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9" w:rsidRDefault="00FF4C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-196215</wp:posOffset>
            </wp:positionV>
            <wp:extent cx="762000" cy="74295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6" w:type="dxa"/>
        <w:tblLook w:val="0000"/>
      </w:tblPr>
      <w:tblGrid>
        <w:gridCol w:w="3936"/>
        <w:gridCol w:w="1559"/>
        <w:gridCol w:w="4111"/>
      </w:tblGrid>
      <w:tr w:rsidR="0025479C" w:rsidRPr="008A7C55" w:rsidTr="002236FD">
        <w:trPr>
          <w:cantSplit/>
          <w:trHeight w:val="74"/>
        </w:trPr>
        <w:tc>
          <w:tcPr>
            <w:tcW w:w="3936" w:type="dxa"/>
          </w:tcPr>
          <w:p w:rsidR="0025479C" w:rsidRPr="008A7C55" w:rsidRDefault="0025479C" w:rsidP="002236FD">
            <w:pPr>
              <w:spacing w:after="0" w:line="240" w:lineRule="auto"/>
              <w:ind w:right="-7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ЧУВАШСКАЯ рЕСПУБЛИКА</w:t>
            </w:r>
          </w:p>
          <w:p w:rsidR="0025479C" w:rsidRPr="008A7C55" w:rsidRDefault="0025479C" w:rsidP="002236FD">
            <w:pPr>
              <w:tabs>
                <w:tab w:val="left" w:pos="3979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КОЗЛОВСКИЙ РАЙОН АДМИНИСТРАЦИЯ АТТИКОВСКОГО СЕЛЬСКОГО ПОСЕЛЕНИЯ</w:t>
            </w:r>
          </w:p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25479C" w:rsidRPr="008A7C55" w:rsidRDefault="00FF4CA9" w:rsidP="002236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мая </w:t>
            </w:r>
            <w:r w:rsidR="0025479C" w:rsidRPr="008A7C55">
              <w:rPr>
                <w:rFonts w:ascii="Times New Roman" w:hAnsi="Times New Roman"/>
                <w:sz w:val="26"/>
                <w:szCs w:val="26"/>
              </w:rPr>
              <w:t>2019г. №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25479C" w:rsidRPr="008A7C55" w:rsidRDefault="0025479C" w:rsidP="0022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C55">
              <w:rPr>
                <w:rFonts w:ascii="Times New Roman" w:hAnsi="Times New Roman"/>
                <w:sz w:val="26"/>
                <w:szCs w:val="26"/>
              </w:rPr>
              <w:t>село Аттиково</w:t>
            </w:r>
          </w:p>
        </w:tc>
        <w:tc>
          <w:tcPr>
            <w:tcW w:w="1559" w:type="dxa"/>
          </w:tcPr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</w:rPr>
            </w:pPr>
          </w:p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</w:tcPr>
          <w:p w:rsidR="0025479C" w:rsidRPr="008A7C55" w:rsidRDefault="0025479C" w:rsidP="007E5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Ч</w:t>
            </w:r>
            <w:r w:rsidRPr="008A7C55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Ă</w:t>
            </w: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ваш РеспубликиН</w:t>
            </w:r>
          </w:p>
          <w:p w:rsidR="0025479C" w:rsidRPr="008A7C55" w:rsidRDefault="0025479C" w:rsidP="007E5DB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Куславкка район</w:t>
            </w: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ĚНЧИ</w:t>
            </w:r>
          </w:p>
          <w:p w:rsidR="0025479C" w:rsidRPr="008A7C55" w:rsidRDefault="0025479C" w:rsidP="007E5DB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proofErr w:type="gramStart"/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ĂРМАС ял</w:t>
            </w: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поселениЙ</w:t>
            </w: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Ě</w:t>
            </w: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Н</w:t>
            </w: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АДМИНИСТРАЦИЙĚ</w:t>
            </w: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484108" w:rsidRDefault="00FF4CA9" w:rsidP="007E5DB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мая </w:t>
            </w:r>
            <w:r w:rsidR="0025479C" w:rsidRPr="008A7C55">
              <w:rPr>
                <w:rFonts w:ascii="Times New Roman" w:hAnsi="Times New Roman"/>
                <w:sz w:val="26"/>
                <w:szCs w:val="26"/>
              </w:rPr>
              <w:t>2019г.  №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25479C" w:rsidRPr="008A7C55" w:rsidRDefault="00FF4CA9" w:rsidP="007E5DB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ăрмас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5479C" w:rsidRPr="008A7C55">
              <w:rPr>
                <w:rFonts w:ascii="Times New Roman" w:hAnsi="Times New Roman"/>
                <w:sz w:val="26"/>
                <w:szCs w:val="26"/>
              </w:rPr>
              <w:t>ялĕ</w:t>
            </w:r>
            <w:proofErr w:type="spellEnd"/>
          </w:p>
          <w:p w:rsidR="0025479C" w:rsidRPr="008A7C55" w:rsidRDefault="0025479C" w:rsidP="007E5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5479C" w:rsidRDefault="0025479C" w:rsidP="00760B85">
      <w:pPr>
        <w:rPr>
          <w:rFonts w:ascii="Times New Roman" w:hAnsi="Times New Roman" w:cs="Times New Roman"/>
        </w:rPr>
      </w:pPr>
    </w:p>
    <w:p w:rsidR="0025479C" w:rsidRDefault="0025479C" w:rsidP="002547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47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 утверждении административного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47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регламента</w:t>
      </w:r>
    </w:p>
    <w:p w:rsid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  <w:r w:rsidRPr="002547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предоставления муниципальной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47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услуги </w:t>
      </w:r>
      <w:r w:rsidRPr="0025479C">
        <w:rPr>
          <w:rFonts w:ascii="Times New Roman" w:hAnsi="Times New Roman" w:cs="Times New Roman"/>
          <w:b/>
        </w:rPr>
        <w:t>«Выдача</w:t>
      </w:r>
    </w:p>
    <w:p w:rsid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  <w:r w:rsidRPr="0025479C">
        <w:rPr>
          <w:rFonts w:ascii="Times New Roman" w:hAnsi="Times New Roman" w:cs="Times New Roman"/>
          <w:b/>
        </w:rPr>
        <w:t xml:space="preserve"> уведомления о соответствии</w:t>
      </w:r>
      <w:r>
        <w:rPr>
          <w:rFonts w:ascii="Times New Roman" w:hAnsi="Times New Roman" w:cs="Times New Roman"/>
          <w:b/>
        </w:rPr>
        <w:t xml:space="preserve"> </w:t>
      </w:r>
      <w:r w:rsidRPr="0025479C">
        <w:rPr>
          <w:rFonts w:ascii="Times New Roman" w:hAnsi="Times New Roman" w:cs="Times New Roman"/>
          <w:b/>
        </w:rPr>
        <w:t xml:space="preserve"> (несоответствии)</w:t>
      </w:r>
    </w:p>
    <w:p w:rsid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  <w:r w:rsidRPr="0025479C">
        <w:rPr>
          <w:rFonts w:ascii="Times New Roman" w:hAnsi="Times New Roman" w:cs="Times New Roman"/>
          <w:b/>
        </w:rPr>
        <w:t xml:space="preserve"> </w:t>
      </w:r>
      <w:proofErr w:type="gramStart"/>
      <w:r w:rsidRPr="0025479C">
        <w:rPr>
          <w:rFonts w:ascii="Times New Roman" w:hAnsi="Times New Roman" w:cs="Times New Roman"/>
          <w:b/>
        </w:rPr>
        <w:t>построенных</w:t>
      </w:r>
      <w:proofErr w:type="gramEnd"/>
      <w:r w:rsidRPr="0025479C">
        <w:rPr>
          <w:rFonts w:ascii="Times New Roman" w:hAnsi="Times New Roman" w:cs="Times New Roman"/>
          <w:b/>
        </w:rPr>
        <w:t xml:space="preserve"> или реконструированных</w:t>
      </w:r>
      <w:r>
        <w:rPr>
          <w:rFonts w:ascii="Times New Roman" w:hAnsi="Times New Roman" w:cs="Times New Roman"/>
          <w:b/>
        </w:rPr>
        <w:t xml:space="preserve"> </w:t>
      </w:r>
      <w:r w:rsidRPr="0025479C">
        <w:rPr>
          <w:rFonts w:ascii="Times New Roman" w:hAnsi="Times New Roman" w:cs="Times New Roman"/>
          <w:b/>
        </w:rPr>
        <w:t xml:space="preserve"> объекта</w:t>
      </w:r>
    </w:p>
    <w:p w:rsidR="0025479C" w:rsidRP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  <w:r w:rsidRPr="0025479C">
        <w:rPr>
          <w:rFonts w:ascii="Times New Roman" w:hAnsi="Times New Roman" w:cs="Times New Roman"/>
          <w:b/>
        </w:rPr>
        <w:t xml:space="preserve"> индивидуального жилищного строительства или</w:t>
      </w:r>
    </w:p>
    <w:p w:rsidR="0025479C" w:rsidRP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  <w:r w:rsidRPr="0025479C">
        <w:rPr>
          <w:rFonts w:ascii="Times New Roman" w:hAnsi="Times New Roman" w:cs="Times New Roman"/>
          <w:b/>
        </w:rPr>
        <w:t xml:space="preserve"> садового дома требованиям законодательства о </w:t>
      </w:r>
    </w:p>
    <w:p w:rsid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  <w:r w:rsidRPr="0025479C">
        <w:rPr>
          <w:rFonts w:ascii="Times New Roman" w:hAnsi="Times New Roman" w:cs="Times New Roman"/>
          <w:b/>
        </w:rPr>
        <w:t>градостроительной деятельности »</w:t>
      </w:r>
    </w:p>
    <w:p w:rsidR="0025479C" w:rsidRDefault="0025479C" w:rsidP="0025479C">
      <w:pPr>
        <w:spacing w:after="0" w:line="240" w:lineRule="auto"/>
        <w:rPr>
          <w:rFonts w:ascii="Times New Roman" w:hAnsi="Times New Roman" w:cs="Times New Roman"/>
          <w:b/>
        </w:rPr>
      </w:pPr>
    </w:p>
    <w:p w:rsidR="0025479C" w:rsidRDefault="0025479C" w:rsidP="0025479C">
      <w:pPr>
        <w:spacing w:after="0" w:line="240" w:lineRule="auto"/>
        <w:rPr>
          <w:rFonts w:ascii="Times New Roman" w:hAnsi="Times New Roman" w:cs="Times New Roman"/>
        </w:rPr>
      </w:pPr>
    </w:p>
    <w:p w:rsidR="0025479C" w:rsidRPr="00FF4CA9" w:rsidRDefault="00760B85" w:rsidP="002547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CA9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г. 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</w:t>
      </w:r>
      <w:proofErr w:type="gramEnd"/>
      <w:r w:rsidRPr="00FF4CA9">
        <w:rPr>
          <w:rFonts w:ascii="Times New Roman" w:hAnsi="Times New Roman" w:cs="Times New Roman"/>
          <w:sz w:val="26"/>
          <w:szCs w:val="26"/>
        </w:rPr>
        <w:t xml:space="preserve"> Российской Федерации и отдельные законодательные акты Российской Федерации" от 03.08.2018 N 340-ФЗ, на основании Устава </w:t>
      </w:r>
      <w:r w:rsidR="0025479C" w:rsidRPr="00FF4CA9">
        <w:rPr>
          <w:rFonts w:ascii="Times New Roman" w:hAnsi="Times New Roman" w:cs="Times New Roman"/>
          <w:sz w:val="26"/>
          <w:szCs w:val="26"/>
        </w:rPr>
        <w:t>Аттиков</w:t>
      </w:r>
      <w:r w:rsidRPr="00FF4CA9">
        <w:rPr>
          <w:rFonts w:ascii="Times New Roman" w:hAnsi="Times New Roman" w:cs="Times New Roman"/>
          <w:sz w:val="26"/>
          <w:szCs w:val="26"/>
        </w:rPr>
        <w:t xml:space="preserve">ского сельского поселения Козловского района Чувашской Республики администрация </w:t>
      </w:r>
      <w:r w:rsidR="0025479C" w:rsidRPr="00FF4CA9">
        <w:rPr>
          <w:rFonts w:ascii="Times New Roman" w:hAnsi="Times New Roman" w:cs="Times New Roman"/>
          <w:sz w:val="26"/>
          <w:szCs w:val="26"/>
        </w:rPr>
        <w:t>Аттиков</w:t>
      </w:r>
      <w:r w:rsidRPr="00FF4CA9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5479C" w:rsidRPr="00FF4CA9">
        <w:rPr>
          <w:rFonts w:ascii="Times New Roman" w:hAnsi="Times New Roman" w:cs="Times New Roman"/>
          <w:sz w:val="26"/>
          <w:szCs w:val="26"/>
        </w:rPr>
        <w:t>ПОСТАНОВЛЯЕТ</w:t>
      </w:r>
      <w:r w:rsidRPr="00FF4CA9">
        <w:rPr>
          <w:rFonts w:ascii="Times New Roman" w:hAnsi="Times New Roman" w:cs="Times New Roman"/>
          <w:sz w:val="26"/>
          <w:szCs w:val="26"/>
        </w:rPr>
        <w:t>:</w:t>
      </w:r>
    </w:p>
    <w:p w:rsidR="0025479C" w:rsidRPr="00FF4CA9" w:rsidRDefault="00760B85" w:rsidP="002547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CA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«Выдача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». </w:t>
      </w:r>
    </w:p>
    <w:p w:rsidR="0025479C" w:rsidRPr="00FF4CA9" w:rsidRDefault="00760B85" w:rsidP="002547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CA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FF4CA9" w:rsidRDefault="00FF4CA9" w:rsidP="0025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79C" w:rsidRPr="00FF4CA9" w:rsidRDefault="00760B85" w:rsidP="0025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CA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5479C" w:rsidRPr="00FF4CA9">
        <w:rPr>
          <w:rFonts w:ascii="Times New Roman" w:hAnsi="Times New Roman" w:cs="Times New Roman"/>
          <w:sz w:val="26"/>
          <w:szCs w:val="26"/>
        </w:rPr>
        <w:t>Аттиков</w:t>
      </w:r>
      <w:r w:rsidRPr="00FF4CA9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25479C" w:rsidRPr="00FF4CA9" w:rsidRDefault="0025479C" w:rsidP="0025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CA9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="00760B85" w:rsidRPr="00FF4CA9">
        <w:rPr>
          <w:rFonts w:ascii="Times New Roman" w:hAnsi="Times New Roman" w:cs="Times New Roman"/>
          <w:sz w:val="26"/>
          <w:szCs w:val="26"/>
        </w:rPr>
        <w:t xml:space="preserve"> </w:t>
      </w:r>
      <w:r w:rsidRPr="00FF4CA9">
        <w:rPr>
          <w:rFonts w:ascii="Times New Roman" w:hAnsi="Times New Roman" w:cs="Times New Roman"/>
          <w:sz w:val="26"/>
          <w:szCs w:val="26"/>
        </w:rPr>
        <w:t xml:space="preserve">                                        В.В. </w:t>
      </w:r>
      <w:proofErr w:type="spellStart"/>
      <w:r w:rsidRPr="00FF4CA9">
        <w:rPr>
          <w:rFonts w:ascii="Times New Roman" w:hAnsi="Times New Roman" w:cs="Times New Roman"/>
          <w:sz w:val="26"/>
          <w:szCs w:val="26"/>
        </w:rPr>
        <w:t>Тиканова</w:t>
      </w:r>
      <w:proofErr w:type="spellEnd"/>
      <w:r w:rsidR="00760B85" w:rsidRPr="00FF4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79C" w:rsidRPr="00FF4CA9" w:rsidRDefault="0025479C" w:rsidP="00760B85">
      <w:pPr>
        <w:rPr>
          <w:rFonts w:ascii="Times New Roman" w:hAnsi="Times New Roman" w:cs="Times New Roman"/>
          <w:sz w:val="26"/>
          <w:szCs w:val="26"/>
        </w:rPr>
      </w:pPr>
    </w:p>
    <w:p w:rsidR="00484108" w:rsidRDefault="00FF4CA9" w:rsidP="007508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60B85" w:rsidRPr="00760B85">
        <w:rPr>
          <w:rFonts w:ascii="Times New Roman" w:hAnsi="Times New Roman" w:cs="Times New Roman"/>
        </w:rPr>
        <w:t>риложение к постановлению</w:t>
      </w:r>
      <w:r w:rsidR="0025479C">
        <w:rPr>
          <w:rFonts w:ascii="Times New Roman" w:hAnsi="Times New Roman" w:cs="Times New Roman"/>
        </w:rPr>
        <w:t xml:space="preserve"> </w:t>
      </w:r>
      <w:r w:rsidR="00760B85" w:rsidRPr="00760B85">
        <w:rPr>
          <w:rFonts w:ascii="Times New Roman" w:hAnsi="Times New Roman" w:cs="Times New Roman"/>
        </w:rPr>
        <w:t xml:space="preserve"> </w:t>
      </w:r>
    </w:p>
    <w:p w:rsidR="00FF4CA9" w:rsidRDefault="00FF4CA9" w:rsidP="007508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60B85" w:rsidRPr="00760B85">
        <w:rPr>
          <w:rFonts w:ascii="Times New Roman" w:hAnsi="Times New Roman" w:cs="Times New Roman"/>
        </w:rPr>
        <w:t>дминистрации</w:t>
      </w:r>
      <w:r w:rsidR="00484108">
        <w:rPr>
          <w:rFonts w:ascii="Times New Roman" w:hAnsi="Times New Roman" w:cs="Times New Roman"/>
        </w:rPr>
        <w:t xml:space="preserve"> </w:t>
      </w:r>
      <w:r w:rsidR="00760B85" w:rsidRPr="00760B85">
        <w:rPr>
          <w:rFonts w:ascii="Times New Roman" w:hAnsi="Times New Roman" w:cs="Times New Roman"/>
        </w:rPr>
        <w:t xml:space="preserve"> </w:t>
      </w:r>
      <w:r w:rsidR="0025479C">
        <w:rPr>
          <w:rFonts w:ascii="Times New Roman" w:hAnsi="Times New Roman" w:cs="Times New Roman"/>
        </w:rPr>
        <w:t>Аттиков</w:t>
      </w:r>
      <w:r w:rsidR="00760B85" w:rsidRPr="00760B85">
        <w:rPr>
          <w:rFonts w:ascii="Times New Roman" w:hAnsi="Times New Roman" w:cs="Times New Roman"/>
        </w:rPr>
        <w:t>ского сельского поселения</w:t>
      </w:r>
    </w:p>
    <w:p w:rsidR="0025479C" w:rsidRDefault="00760B85" w:rsidP="007508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0B85">
        <w:rPr>
          <w:rFonts w:ascii="Times New Roman" w:hAnsi="Times New Roman" w:cs="Times New Roman"/>
        </w:rPr>
        <w:t xml:space="preserve"> от </w:t>
      </w:r>
      <w:r w:rsidR="00484108">
        <w:rPr>
          <w:rFonts w:ascii="Times New Roman" w:hAnsi="Times New Roman" w:cs="Times New Roman"/>
        </w:rPr>
        <w:t xml:space="preserve"> </w:t>
      </w:r>
      <w:r w:rsidR="00FF4CA9">
        <w:rPr>
          <w:rFonts w:ascii="Times New Roman" w:hAnsi="Times New Roman" w:cs="Times New Roman"/>
        </w:rPr>
        <w:t>14 мая 2</w:t>
      </w:r>
      <w:r w:rsidR="0025479C">
        <w:rPr>
          <w:rFonts w:ascii="Times New Roman" w:hAnsi="Times New Roman" w:cs="Times New Roman"/>
        </w:rPr>
        <w:t>019 г</w:t>
      </w:r>
      <w:r w:rsidR="00FF4CA9">
        <w:rPr>
          <w:rFonts w:ascii="Times New Roman" w:hAnsi="Times New Roman" w:cs="Times New Roman"/>
        </w:rPr>
        <w:t xml:space="preserve">. </w:t>
      </w:r>
      <w:r w:rsidR="0025479C">
        <w:rPr>
          <w:rFonts w:ascii="Times New Roman" w:hAnsi="Times New Roman" w:cs="Times New Roman"/>
        </w:rPr>
        <w:t xml:space="preserve"> №</w:t>
      </w:r>
      <w:r w:rsidRPr="00760B85">
        <w:rPr>
          <w:rFonts w:ascii="Times New Roman" w:hAnsi="Times New Roman" w:cs="Times New Roman"/>
        </w:rPr>
        <w:t xml:space="preserve"> </w:t>
      </w:r>
      <w:r w:rsidR="00FF4CA9">
        <w:rPr>
          <w:rFonts w:ascii="Times New Roman" w:hAnsi="Times New Roman" w:cs="Times New Roman"/>
        </w:rPr>
        <w:t>20</w:t>
      </w:r>
    </w:p>
    <w:p w:rsidR="0025479C" w:rsidRDefault="0025479C" w:rsidP="00750873">
      <w:pPr>
        <w:spacing w:after="0" w:line="240" w:lineRule="auto"/>
        <w:rPr>
          <w:rFonts w:ascii="Times New Roman" w:hAnsi="Times New Roman" w:cs="Times New Roman"/>
        </w:rPr>
      </w:pPr>
    </w:p>
    <w:p w:rsidR="0025479C" w:rsidRPr="00FF4CA9" w:rsidRDefault="00760B85" w:rsidP="002547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CA9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«Выдача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b/>
          <w:sz w:val="26"/>
          <w:szCs w:val="26"/>
        </w:rPr>
        <w:t>построенных</w:t>
      </w:r>
      <w:proofErr w:type="gramEnd"/>
      <w:r w:rsidRPr="00FF4CA9">
        <w:rPr>
          <w:rFonts w:ascii="Times New Roman" w:hAnsi="Times New Roman" w:cs="Times New Roman"/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на территории </w:t>
      </w:r>
      <w:r w:rsidR="0025479C" w:rsidRPr="00FF4CA9">
        <w:rPr>
          <w:rFonts w:ascii="Times New Roman" w:hAnsi="Times New Roman" w:cs="Times New Roman"/>
          <w:b/>
          <w:sz w:val="26"/>
          <w:szCs w:val="26"/>
        </w:rPr>
        <w:t>Аттиков</w:t>
      </w:r>
      <w:r w:rsidRPr="00FF4CA9">
        <w:rPr>
          <w:rFonts w:ascii="Times New Roman" w:hAnsi="Times New Roman" w:cs="Times New Roman"/>
          <w:b/>
          <w:sz w:val="26"/>
          <w:szCs w:val="26"/>
        </w:rPr>
        <w:t>ского сельского поселения Козловского района Чувашской Республики</w:t>
      </w:r>
    </w:p>
    <w:p w:rsidR="0025479C" w:rsidRPr="00FF4CA9" w:rsidRDefault="00760B85" w:rsidP="00254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479C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Административный регламент предоставления муниципальной услуги «Выдача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="0025479C" w:rsidRPr="00FF4CA9">
        <w:rPr>
          <w:rFonts w:ascii="Times New Roman" w:hAnsi="Times New Roman" w:cs="Times New Roman"/>
          <w:sz w:val="24"/>
          <w:szCs w:val="24"/>
        </w:rPr>
        <w:t xml:space="preserve">оительной деятельности» (далее - </w:t>
      </w:r>
      <w:r w:rsidRPr="00FF4CA9">
        <w:rPr>
          <w:rFonts w:ascii="Times New Roman" w:hAnsi="Times New Roman" w:cs="Times New Roman"/>
          <w:sz w:val="24"/>
          <w:szCs w:val="24"/>
        </w:rPr>
        <w:t xml:space="preserve">административный регламент; муниципальная услуга)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>ского сельского поселения Козловского района Чувашской Республики при предоставлении муниципальной услуги.</w:t>
      </w:r>
    </w:p>
    <w:p w:rsidR="004D3EF0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25479C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</w:t>
      </w:r>
      <w:r w:rsidR="0025479C" w:rsidRPr="00FF4CA9">
        <w:rPr>
          <w:rFonts w:ascii="Times New Roman" w:hAnsi="Times New Roman" w:cs="Times New Roman"/>
          <w:sz w:val="24"/>
          <w:szCs w:val="24"/>
        </w:rPr>
        <w:t xml:space="preserve"> </w:t>
      </w:r>
      <w:r w:rsidRPr="00FF4CA9">
        <w:rPr>
          <w:rFonts w:ascii="Times New Roman" w:hAnsi="Times New Roman" w:cs="Times New Roman"/>
          <w:sz w:val="24"/>
          <w:szCs w:val="24"/>
        </w:rPr>
        <w:t>- заявители; м</w:t>
      </w:r>
      <w:r w:rsidR="0025479C" w:rsidRPr="00FF4CA9">
        <w:rPr>
          <w:rFonts w:ascii="Times New Roman" w:hAnsi="Times New Roman" w:cs="Times New Roman"/>
          <w:sz w:val="24"/>
          <w:szCs w:val="24"/>
        </w:rPr>
        <w:t>униципальная услуга).</w:t>
      </w:r>
    </w:p>
    <w:p w:rsidR="0025479C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1.3. Требования к информированию о порядке предоставления муниципальной услуги 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местонахождение администрации Аттиковского сельского  поселения (далее Уполномоченный орган):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почтовый адрес Уполномоченного органа: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429442, Чувашская Республика, Козловский район,  с. Аттиково, ул. Горчакова, д.34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Адрес сайта администрации Аттиковского сельского поселения в сети Интернет:</w:t>
      </w:r>
    </w:p>
    <w:p w:rsidR="00483869" w:rsidRPr="00FF4CA9" w:rsidRDefault="00894987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</w:rPr>
          <w:t>http://gov.cap.ru/Default.aspx?gov_id=</w:t>
        </w:r>
      </w:hyperlink>
      <w:r w:rsidR="00483869" w:rsidRPr="00FF4CA9">
        <w:rPr>
          <w:rFonts w:ascii="Times New Roman" w:eastAsia="Times New Roman" w:hAnsi="Times New Roman"/>
          <w:sz w:val="24"/>
          <w:szCs w:val="24"/>
        </w:rPr>
        <w:t>367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Адрес электронной почты администрации Аттиковского сельского поселения:</w:t>
      </w:r>
    </w:p>
    <w:p w:rsidR="00483869" w:rsidRPr="00FF4CA9" w:rsidRDefault="00894987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proofErr w:type="spellStart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  <w:lang w:val="en-US"/>
          </w:rPr>
          <w:t>kozlov</w:t>
        </w:r>
        <w:proofErr w:type="spellEnd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</w:rPr>
          <w:t>_</w:t>
        </w:r>
        <w:proofErr w:type="spellStart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  <w:lang w:val="en-US"/>
          </w:rPr>
          <w:t>sao</w:t>
        </w:r>
        <w:proofErr w:type="spellEnd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</w:rPr>
          <w:t>_</w:t>
        </w:r>
        <w:proofErr w:type="spellStart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  <w:lang w:val="en-US"/>
          </w:rPr>
          <w:t>att</w:t>
        </w:r>
        <w:proofErr w:type="spellEnd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</w:rPr>
          <w:t>.</w:t>
        </w:r>
        <w:proofErr w:type="spellStart"/>
        <w:r w:rsidR="00483869" w:rsidRPr="00FF4CA9">
          <w:rPr>
            <w:rFonts w:ascii="Times New Roman" w:eastAsia="Times New Roman" w:hAnsi="Times New Roman"/>
            <w:color w:val="333333"/>
            <w:sz w:val="24"/>
            <w:szCs w:val="24"/>
          </w:rPr>
          <w:t>cap.ru</w:t>
        </w:r>
        <w:proofErr w:type="spellEnd"/>
      </w:hyperlink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телефон 8 (835-34)34-2-60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9" w:history="1">
        <w:r w:rsidRPr="00FF4CA9">
          <w:rPr>
            <w:rFonts w:ascii="Times New Roman" w:eastAsia="Times New Roman" w:hAnsi="Times New Roman"/>
            <w:color w:val="333333"/>
            <w:sz w:val="24"/>
            <w:szCs w:val="24"/>
          </w:rPr>
          <w:t>http://www.gosuslugi.ru</w:t>
        </w:r>
      </w:hyperlink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(далее – Единый портал);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почтовый адрес МФЦ:429430, Чувашская Республика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Козловка</w:t>
      </w:r>
      <w:proofErr w:type="spell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,  ул. Ленина, д.55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Адрес электронной почты: </w:t>
      </w:r>
      <w:hyperlink r:id="rId10" w:history="1">
        <w:r w:rsidRPr="00FF4C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mfc-</w:t>
        </w:r>
        <w:r w:rsidRPr="00FF4C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dir</w:t>
        </w:r>
        <w:r w:rsidRPr="00FF4C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-</w:t>
        </w:r>
        <w:r w:rsidRPr="00FF4C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kozlov</w:t>
        </w:r>
        <w:r w:rsidRPr="00FF4C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FF4C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cap.ru</w:t>
        </w:r>
        <w:proofErr w:type="spellEnd"/>
      </w:hyperlink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Тел. (83534)2-19-60</w:t>
      </w:r>
    </w:p>
    <w:p w:rsidR="00483869" w:rsidRPr="00FF4CA9" w:rsidRDefault="00483869" w:rsidP="001D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1) в сети «Интернет»: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Республики;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на официальном сайте МФЦ;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на Едином портале;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2) у сотрудников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Республики;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3) у специалистов МФЦ;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4) на информационных стендах в помещениях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>ского сельского поселения Козловского района Чувашской Республики и МФЦ;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1.3.2.1. На официальном сайте администрации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6) порядок и способы получения результата предоставления муниципальной услуги;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7) порядок и способы получения информации о порядке предоставления муниципальной услуги;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8) порядок и способы предварительной записи на подачу уведомления об окончании строительства;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10)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3) порядок и способы предварительной записи на подачу уведомления об окончании строительства;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5) порядок обжалования решений, действий (бездействия) должностных лиц, ответственных за предоставление муниципальной услуги;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6) сроки оказания муниципальной услуги.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1.3.2.2. Сведения о ходе предоставления муниципальной услуги можно получить у сотрудников администрации или специалистов МФЦ.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в МФЦ предоставляется при личном обращении в часы приема, посредством электронной почты или по телефону. 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1.3.2.3. Консультирование заявителей в МФЦ осуществляется по следующим вопросам: 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48386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3) ход выполнения запроса о предоставлении муниципальной услуги.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1.3.2.4. На информационных стендах администрации подлежит размещению следующая информация: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 </w:t>
      </w:r>
      <w:proofErr w:type="gramEnd"/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3) сроки предоставления муниципальной услуги;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4) порядок и способы подачи уведомления об окончании строительства;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5) порядок и способы предварительной записи на подачу уведомления об окончании строительства;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6) порядок записи на личный прием к должностным лицам администрации и МФЦ;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На информационных стендах МФЦ подлежит размещению следующая информация: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1) сроки предоставления муниципальной услуги;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2) порядок обжалования решений, действий (бездействия) органа, предоставляющего муниципальную услугу, МФЦ, работников МФЦ;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 </w:t>
      </w:r>
    </w:p>
    <w:p w:rsidR="00036126" w:rsidRPr="00FF4CA9" w:rsidRDefault="00760B85" w:rsidP="0022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005508" w:rsidRPr="00FF4CA9" w:rsidRDefault="00760B85" w:rsidP="001D1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r w:rsidRPr="00FF4CA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«Выдача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2.2.Муниципальная услуга предоставляется администрацией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об окончании строительства можно подать через МФЦ, а также с помощью Единого портала.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2236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выдача уведомления о соответствии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Pr="00FF4CA9">
        <w:rPr>
          <w:rFonts w:ascii="Times New Roman" w:hAnsi="Times New Roman" w:cs="Times New Roman"/>
          <w:b/>
          <w:sz w:val="24"/>
          <w:szCs w:val="24"/>
        </w:rPr>
        <w:t>не более 7 (семи) дней</w:t>
      </w:r>
      <w:r w:rsidRPr="00FF4CA9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об окончании строительства.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непосредственно регулирующих предоставление муниципальной услуги: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 («Российская газета», № 237, 25.12.1993);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(«Российская газета», № 290, 30.12.2004);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Федеральный закон от 24.07.2007 № 221-ФЗ «О кадастровой деятельности» («Собрание законодательства Российской Федерации», 30.07.2007, № 31, ст. 4017);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Федеральный закон от 06.04.2011 № 63-ФЗ «Об электронной подписи» («Собрание законодательства Российской Федерации», 11.04.2011, № 15, ст. 2036);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«О государственной регистрации недвижимости» («Российская газета», № 156, 17.07.2015);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>» («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Федерации», 27.08.2012, № 35, ст. 4829); </w:t>
      </w:r>
      <w:proofErr w:type="gramEnd"/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Республики, утвержденный решением Собрания депутатов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 от </w:t>
      </w:r>
      <w:r w:rsidR="00036126" w:rsidRPr="00FF4CA9">
        <w:rPr>
          <w:rFonts w:ascii="Times New Roman" w:hAnsi="Times New Roman" w:cs="Times New Roman"/>
          <w:sz w:val="24"/>
          <w:szCs w:val="24"/>
        </w:rPr>
        <w:t>05 марта 2014г. №74/</w:t>
      </w:r>
      <w:r w:rsidRPr="00FF4CA9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005508" w:rsidRPr="00FF4CA9" w:rsidRDefault="00760B85" w:rsidP="000361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</w:t>
      </w:r>
      <w:r w:rsidR="00036126" w:rsidRPr="00FF4CA9">
        <w:rPr>
          <w:rFonts w:ascii="Times New Roman" w:hAnsi="Times New Roman" w:cs="Times New Roman"/>
          <w:sz w:val="24"/>
          <w:szCs w:val="24"/>
        </w:rPr>
        <w:t>ред</w:t>
      </w:r>
      <w:r w:rsidRPr="00FF4CA9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36126" w:rsidRPr="00FF4CA9">
        <w:rPr>
          <w:rFonts w:ascii="Times New Roman" w:hAnsi="Times New Roman" w:cs="Times New Roman"/>
          <w:sz w:val="24"/>
          <w:szCs w:val="24"/>
        </w:rPr>
        <w:t>м</w:t>
      </w:r>
      <w:r w:rsidRPr="00FF4CA9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2.6.1. Исчерпывающий перечень документов, необходимых для предоставления муниципальной услуги, предоставляемых заявителем.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2.6.1.1.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2.6.1.7. почтовый адрес и (или) адрес электронной почты для связи с застройщиком;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2.6.1.8. сведения о параметрах построенных или реконструированных объекта индивидуального жилищного строительства или садового дома;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2.6.1.9. сведения об оплате государственной пошлины за осуществление государственной регистрации прав;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005508" w:rsidRPr="00FF4CA9" w:rsidRDefault="00760B85" w:rsidP="000361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2.6.2. К уведомлению об окончании строительстве прилагаются: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2.6.2.3. технический план объекта индивидуального жилищного строительства или садового дома;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 </w:t>
      </w:r>
    </w:p>
    <w:p w:rsidR="00EC25D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2.7. </w:t>
      </w:r>
      <w:r w:rsidRPr="00FF4CA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F4CA9">
        <w:rPr>
          <w:rFonts w:ascii="Times New Roman" w:hAnsi="Times New Roman" w:cs="Times New Roman"/>
          <w:sz w:val="24"/>
          <w:szCs w:val="24"/>
        </w:rPr>
        <w:t xml:space="preserve"> требовать от заявителя: </w:t>
      </w:r>
    </w:p>
    <w:p w:rsidR="00EC25D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</w:t>
      </w:r>
      <w:r w:rsidR="00036126" w:rsidRPr="00FF4CA9">
        <w:rPr>
          <w:rFonts w:ascii="Times New Roman" w:hAnsi="Times New Roman" w:cs="Times New Roman"/>
          <w:sz w:val="24"/>
          <w:szCs w:val="24"/>
        </w:rPr>
        <w:t xml:space="preserve">ной услуги не предусмотрены.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2.9. Основания для приостановления предоставления муниципальной услуги не предусмотрены.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2.10. Основания </w:t>
      </w:r>
      <w:r w:rsidRPr="00FF4CA9">
        <w:rPr>
          <w:rFonts w:ascii="Times New Roman" w:hAnsi="Times New Roman" w:cs="Times New Roman"/>
          <w:b/>
          <w:sz w:val="24"/>
          <w:szCs w:val="24"/>
        </w:rPr>
        <w:t>для отказа</w:t>
      </w:r>
      <w:r w:rsidRPr="00FF4CA9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абзацем первым части 16 статьи 55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или отсутствия документов, прилагаемых к нему и предусмотренных пунктами 1 - 3 части 16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РФ), уполномоченный орган </w:t>
      </w:r>
      <w:r w:rsidRPr="00FF4CA9">
        <w:rPr>
          <w:rFonts w:ascii="Times New Roman" w:hAnsi="Times New Roman" w:cs="Times New Roman"/>
          <w:b/>
          <w:sz w:val="24"/>
          <w:szCs w:val="24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FF4CA9">
        <w:rPr>
          <w:rFonts w:ascii="Times New Roman" w:hAnsi="Times New Roman" w:cs="Times New Roman"/>
          <w:b/>
          <w:sz w:val="24"/>
          <w:szCs w:val="24"/>
        </w:rPr>
        <w:t xml:space="preserve"> и прилагаемые к нему документы без рассмотрения с указанием причин возврата</w:t>
      </w:r>
      <w:r w:rsidRPr="00FF4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этом случае уведомление об окончании строительства считается ненаправленным.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2.11. </w:t>
      </w:r>
      <w:r w:rsidRPr="00FF4CA9">
        <w:rPr>
          <w:rFonts w:ascii="Times New Roman" w:hAnsi="Times New Roman" w:cs="Times New Roman"/>
          <w:b/>
          <w:sz w:val="24"/>
          <w:szCs w:val="24"/>
        </w:rPr>
        <w:t>Основания выдачи</w:t>
      </w:r>
      <w:r w:rsidRPr="00FF4CA9">
        <w:rPr>
          <w:rFonts w:ascii="Times New Roman" w:hAnsi="Times New Roman" w:cs="Times New Roman"/>
          <w:sz w:val="24"/>
          <w:szCs w:val="24"/>
        </w:rPr>
        <w:t xml:space="preserve"> уведомления о несоответствии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 </w:t>
      </w:r>
      <w:proofErr w:type="gramEnd"/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2.11.2.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, и такой объект капитального строительства не введен в эксплуатацию.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2.12. Услуги, необходимые и обязательные для предоставления муниципальной услуги, не предусмотрены.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2.13. Муниципальная услуга предоставляется без взимания платы.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2.14.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2.15. 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2.16.1.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оборудуются стульями и (или) кресельными секциями, и (или) скамьями.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2.16.2. Для обеспечения доступности получения муниципальной услуги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групп населения». В кабинете по приему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2.16.2.1. При обращении гражданина с нарушениями функций опорно-двигательного аппарата работники администрации предпринимают следующие действия: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2.16.2.2. При обращении граждан с недостатками зрения работники администрации предпринимают следующие действия: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Для подписания бланка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с крупным шрифтом;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2.16.2.3. При обращении гражданина с дефектами слуха работники администрации предпринимают следующие действия: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- сотрудник администрации, осуществляющий прием, оказывает помощь и содействие в заполнении бланков, копирует необходимые документы.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2.17. Показатели доступности и качества муниципальной услуги: </w:t>
      </w:r>
    </w:p>
    <w:p w:rsidR="00036126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2.17.1. Количество взаимодействий заявителя с сотрудником администрации при предоставлении муниципальной услуги - 2.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заявителя с сотрудником администрации при предоставлении муниципальной услуги — не более 15 минут.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2.18. Особенности предоставления муниципальных услуг в МФЦ и особенности предоставления муниципальных услуг в электронной форме.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2.18.1. 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2.18.2. 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05508" w:rsidRPr="00FF4CA9" w:rsidRDefault="00760B85" w:rsidP="001D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1) прием, регистрация уведомления об окончании строительства</w:t>
      </w:r>
      <w:r w:rsidR="00EA5E39" w:rsidRPr="00FF4CA9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FF4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2)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3) проверка 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законодательства: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4) предоставление результата муниципальной услуги заявителю в виде: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выдачи уведомления о соответствии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 w:rsidR="00EA5E39" w:rsidRPr="00FF4CA9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(приложение №</w:t>
      </w:r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r w:rsidR="00EA5E39" w:rsidRPr="00FF4CA9">
        <w:rPr>
          <w:rFonts w:ascii="Times New Roman" w:hAnsi="Times New Roman" w:cs="Times New Roman"/>
          <w:sz w:val="24"/>
          <w:szCs w:val="24"/>
        </w:rPr>
        <w:t>3);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E39" w:rsidRPr="00FF4C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5E39" w:rsidRPr="00FF4C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5E39" w:rsidRPr="00FF4CA9">
        <w:rPr>
          <w:rFonts w:ascii="Times New Roman" w:hAnsi="Times New Roman" w:cs="Times New Roman"/>
          <w:sz w:val="24"/>
          <w:szCs w:val="24"/>
        </w:rPr>
        <w:t>риложение №4).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№1 к настоящему административному регламенту.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3.1.1. Прием и регистрация уведомления об окончании строительства.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 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— 15 минут.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>Уведомление об окончании строительства, переданное из МФЦ, регистрируется в день его поступления в орган, уполномоченный на предоставление муниципальной услуги.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— в день поступления уведомления об окончании строительства.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сотрудник администрации, осуществляющий прием документов.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регистрация уведомления об окончании строительства и проставление отметки о направлении уведомления об окончании строительства должностному лицу, уполномоченному на выдачу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3.1.1.2. Основанием для начала административной процедуры является личное обращение заявителя в МФЦ.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документов: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1) удостоверяется в личности заявителя;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предмет наличия прилагаемых документов, необходимых для предоставления муниципальной услуги;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3.1.2.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Основанием для начала административной процедуры является получение и регистрация уведомления об окончании строительства.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осуществляет проверку приложенных к уведомлению об окончании строительства документов. </w:t>
      </w:r>
    </w:p>
    <w:p w:rsidR="00005508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абзацем первым части 16 статьи 55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или отсутствия </w:t>
      </w: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прилагаемых к нему и предусмотренных пунктами 1 - 3 части 16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РФ),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3.1.3.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</w:r>
    </w:p>
    <w:p w:rsidR="001D19A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уведомления о планируемом строительстве).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об окончании строительства;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</w:t>
      </w: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исторического поселения федерального или регионального значения;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 такой объект капитального строительства не введен в эксплуатацию;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3.1.4. Предоставление результата муниципальной услуги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уведомление о соответствии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A5E39" w:rsidRPr="00FF4CA9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FF4CA9">
        <w:rPr>
          <w:rFonts w:ascii="Times New Roman" w:hAnsi="Times New Roman" w:cs="Times New Roman"/>
          <w:sz w:val="24"/>
          <w:szCs w:val="24"/>
        </w:rPr>
        <w:t>;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уведомление о несоответствии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A5E39" w:rsidRPr="00FF4CA9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FF4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A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— 1 день со дня проверки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1D19A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процедуры: </w:t>
      </w:r>
    </w:p>
    <w:p w:rsidR="001D19A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услуги либо осуществление соответствующей процедуры или отказ в ее совершении. </w:t>
      </w:r>
    </w:p>
    <w:p w:rsidR="001D19A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административного действия — не более 15 минут. </w:t>
      </w:r>
    </w:p>
    <w:p w:rsidR="007572FD" w:rsidRPr="00FF4CA9" w:rsidRDefault="00760B85" w:rsidP="001D1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9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F4C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F4CA9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должностными лицами, ответственными за 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 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исполнения сотрудником администрации,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Ре6спублики, настоящего административного регламента.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систематически.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 </w:t>
      </w:r>
    </w:p>
    <w:p w:rsidR="00EA5E39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Республики, нормативных правовых актов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Республики, настоящего административного регламента должностное лицо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 </w:t>
      </w:r>
      <w:proofErr w:type="gramEnd"/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 </w:t>
      </w:r>
    </w:p>
    <w:p w:rsidR="007572FD" w:rsidRPr="00FF4CA9" w:rsidRDefault="00760B85" w:rsidP="001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Граждане, их объединения и организации вправе направить письменное обращение на имя главы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 о проведении внеплановой проверки соблюдения исполнения положений административного регламента, полноты и качества </w:t>
      </w: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7572FD" w:rsidRPr="00FF4CA9" w:rsidRDefault="00760B85" w:rsidP="001D1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25479C" w:rsidRPr="00FF4CA9">
        <w:rPr>
          <w:rFonts w:ascii="Times New Roman" w:hAnsi="Times New Roman" w:cs="Times New Roman"/>
          <w:b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b/>
          <w:sz w:val="24"/>
          <w:szCs w:val="24"/>
        </w:rPr>
        <w:t>ского сельского поселения Козловского района Чувашской Республики, а также должностных лиц, участвующих в предоставлении муниципальной услуги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Республики, 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5.2.1 Нарушение срока регистрации уведомления об окончании строительства;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 для предоставления муниципальной услуги;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Чувашкой Республики для предоставления муниципальной услуги;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Козловского городского поселения Козловского района Чувашской Республики;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Отказ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5.2.8. Нарушение срока или порядка выдачи документов по результатам предоставления государственной или муниципальной услуги;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5.2.9.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услуги"</w:t>
      </w:r>
      <w:r w:rsidR="00EA5E39" w:rsidRPr="00FF4CA9">
        <w:rPr>
          <w:rFonts w:ascii="Times New Roman" w:hAnsi="Times New Roman" w:cs="Times New Roman"/>
          <w:sz w:val="24"/>
          <w:szCs w:val="24"/>
        </w:rPr>
        <w:t>.</w:t>
      </w:r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</w:t>
      </w:r>
      <w:r w:rsidRPr="00FF4CA9">
        <w:rPr>
          <w:rFonts w:ascii="Times New Roman" w:hAnsi="Times New Roman" w:cs="Times New Roman"/>
          <w:sz w:val="24"/>
          <w:szCs w:val="24"/>
        </w:rPr>
        <w:lastRenderedPageBreak/>
        <w:t>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форме, в том числе при личном приеме заявителя, в форме электронного документа, или направляется по почте. Жалоба на нарушение порядка предоставления муниципальной услуги МФЦ подается в администрацию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5.4. Жалоба должна содержать: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5.4.3. сведения об обжалуемых решениях и действиях (бездействии) уполномоченного органа, его должностного лица либо муниципального служащего;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C25D6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>ского сельского поселения Козловского района Чувашской Республики по адресу ее нахождения, указанному в п.п. 1.3.1, настоящего административного регламента. 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 Время приема жалоб совпадает со временем предоставления муниципальной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а) официального сайта администрации </w:t>
      </w:r>
      <w:r w:rsidR="0025479C" w:rsidRPr="00FF4CA9">
        <w:rPr>
          <w:rFonts w:ascii="Times New Roman" w:hAnsi="Times New Roman" w:cs="Times New Roman"/>
          <w:sz w:val="24"/>
          <w:szCs w:val="24"/>
        </w:rPr>
        <w:t>Аттиков</w:t>
      </w:r>
      <w:r w:rsidRPr="00FF4CA9">
        <w:rPr>
          <w:rFonts w:ascii="Times New Roman" w:hAnsi="Times New Roman" w:cs="Times New Roman"/>
          <w:sz w:val="24"/>
          <w:szCs w:val="24"/>
        </w:rPr>
        <w:t xml:space="preserve">ского сельского поселения Козловского района Чувашской Республики: в информационно-телекоммуникационной сети «Интернет»;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б) Единого портала;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п. 5.4.4настоящего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должностным лицом.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органе.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органе.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Если в жалобе содержатся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</w:t>
      </w:r>
      <w:r w:rsidR="00EA5E39" w:rsidRPr="00FF4CA9">
        <w:rPr>
          <w:rFonts w:ascii="Times New Roman" w:hAnsi="Times New Roman" w:cs="Times New Roman"/>
          <w:sz w:val="24"/>
          <w:szCs w:val="24"/>
        </w:rPr>
        <w:t>с</w:t>
      </w:r>
      <w:r w:rsidRPr="00FF4CA9">
        <w:rPr>
          <w:rFonts w:ascii="Times New Roman" w:hAnsi="Times New Roman" w:cs="Times New Roman"/>
          <w:sz w:val="24"/>
          <w:szCs w:val="24"/>
        </w:rPr>
        <w:t xml:space="preserve">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</w:t>
      </w: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О данном решении уведомляется заявитель, направивший жалобу.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 </w:t>
      </w:r>
      <w:proofErr w:type="gramEnd"/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5.6. Основания для приостановления рассмотрения жалобы не предусмотрены.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 Уполномоченный орган отказывает в</w:t>
      </w:r>
      <w:r w:rsidR="007572FD" w:rsidRPr="00FF4CA9">
        <w:rPr>
          <w:rFonts w:ascii="Times New Roman" w:hAnsi="Times New Roman" w:cs="Times New Roman"/>
          <w:sz w:val="24"/>
          <w:szCs w:val="24"/>
        </w:rPr>
        <w:t xml:space="preserve"> </w:t>
      </w:r>
      <w:r w:rsidRPr="00FF4CA9">
        <w:rPr>
          <w:rFonts w:ascii="Times New Roman" w:hAnsi="Times New Roman" w:cs="Times New Roman"/>
          <w:sz w:val="24"/>
          <w:szCs w:val="24"/>
        </w:rPr>
        <w:t xml:space="preserve">удовлетворении жалобы в следующих случаях: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тому же предмету и по тем же основаниям;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г) если жалоба признана необоснованной.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 </w:t>
      </w:r>
    </w:p>
    <w:p w:rsidR="00EA5E39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FF4CA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FF4CA9">
        <w:rPr>
          <w:rFonts w:ascii="Times New Roman" w:hAnsi="Times New Roman" w:cs="Times New Roman"/>
          <w:sz w:val="24"/>
          <w:szCs w:val="24"/>
        </w:rPr>
        <w:lastRenderedPageBreak/>
        <w:t xml:space="preserve">наделенное полномочиями по рассмотрению жалоб, незамедлительно направляет имеющиеся материалы в органы прокуратуры.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 xml:space="preserve"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г) основания для принятия решения по жалобе; </w:t>
      </w:r>
    </w:p>
    <w:p w:rsidR="007572FD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4CA9">
        <w:rPr>
          <w:rFonts w:ascii="Times New Roman" w:hAnsi="Times New Roman" w:cs="Times New Roman"/>
          <w:sz w:val="24"/>
          <w:szCs w:val="24"/>
        </w:rPr>
        <w:t xml:space="preserve">) принятое по жалобе решение; </w:t>
      </w:r>
    </w:p>
    <w:p w:rsidR="00B723DB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 ж) сведения о порядке обжалования принятого по жалобе решения. </w:t>
      </w:r>
    </w:p>
    <w:p w:rsidR="00B723DB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5.9. Решение по жалобе может быть оспорено в судебном порядке. </w:t>
      </w:r>
    </w:p>
    <w:p w:rsidR="00B723DB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5.10. Заявитель имеет право на получение информации и документов, необходимых для обоснования и рассмотрения жалобы. </w:t>
      </w:r>
    </w:p>
    <w:p w:rsidR="00B723DB" w:rsidRPr="00FF4CA9" w:rsidRDefault="00760B85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723DB" w:rsidRPr="00FF4CA9" w:rsidRDefault="00B723DB" w:rsidP="00EC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3DB" w:rsidRPr="00FF4CA9" w:rsidRDefault="00760B85" w:rsidP="00B72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 </w:t>
      </w:r>
      <w:r w:rsidRPr="00FF4CA9">
        <w:rPr>
          <w:rFonts w:ascii="Times New Roman" w:hAnsi="Times New Roman" w:cs="Times New Roman"/>
          <w:b/>
        </w:rPr>
        <w:t>ПРИЛОЖЕНИЕ № 1</w:t>
      </w:r>
      <w:r w:rsidRPr="00FF4CA9">
        <w:rPr>
          <w:rFonts w:ascii="Times New Roman" w:hAnsi="Times New Roman" w:cs="Times New Roman"/>
        </w:rPr>
        <w:t xml:space="preserve"> административному регламенту предоставления </w:t>
      </w:r>
    </w:p>
    <w:p w:rsidR="00B723DB" w:rsidRPr="00FF4CA9" w:rsidRDefault="00760B85" w:rsidP="00B72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4CA9">
        <w:rPr>
          <w:rFonts w:ascii="Times New Roman" w:hAnsi="Times New Roman" w:cs="Times New Roman"/>
        </w:rPr>
        <w:t xml:space="preserve">муниципальной услуги Выдача уведомления о соответствии (несоответствии) </w:t>
      </w:r>
    </w:p>
    <w:p w:rsidR="00B723DB" w:rsidRPr="00FF4CA9" w:rsidRDefault="00760B85" w:rsidP="00B723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F4CA9">
        <w:rPr>
          <w:rFonts w:ascii="Times New Roman" w:hAnsi="Times New Roman" w:cs="Times New Roman"/>
        </w:rPr>
        <w:t>построенных</w:t>
      </w:r>
      <w:proofErr w:type="gramEnd"/>
      <w:r w:rsidRPr="00FF4CA9">
        <w:rPr>
          <w:rFonts w:ascii="Times New Roman" w:hAnsi="Times New Roman" w:cs="Times New Roman"/>
        </w:rPr>
        <w:t xml:space="preserve"> или реконструированных объекта индивидуального жилищного </w:t>
      </w:r>
    </w:p>
    <w:p w:rsidR="00B723DB" w:rsidRPr="00FF4CA9" w:rsidRDefault="00760B85" w:rsidP="00B72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4CA9">
        <w:rPr>
          <w:rFonts w:ascii="Times New Roman" w:hAnsi="Times New Roman" w:cs="Times New Roman"/>
        </w:rPr>
        <w:t xml:space="preserve">строительства или садового дома требованиям законодательства </w:t>
      </w:r>
    </w:p>
    <w:p w:rsidR="00B723DB" w:rsidRPr="00FF4CA9" w:rsidRDefault="00760B85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</w:rPr>
        <w:t>о градостроительной деятельности</w:t>
      </w:r>
      <w:r w:rsidRPr="00FF4C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4CA9" w:rsidRDefault="00FF4CA9" w:rsidP="00B72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DB" w:rsidRPr="00FF4CA9" w:rsidRDefault="00760B85" w:rsidP="00B72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9">
        <w:rPr>
          <w:rFonts w:ascii="Times New Roman" w:hAnsi="Times New Roman" w:cs="Times New Roman"/>
          <w:b/>
          <w:sz w:val="24"/>
          <w:szCs w:val="24"/>
        </w:rPr>
        <w:t>Блок – схема последовательности действий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27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635"/>
      </w:tblGrid>
      <w:tr w:rsidR="00B723DB" w:rsidRPr="00FF4CA9" w:rsidTr="00B723DB">
        <w:trPr>
          <w:trHeight w:val="840"/>
        </w:trPr>
        <w:tc>
          <w:tcPr>
            <w:tcW w:w="9270" w:type="dxa"/>
            <w:gridSpan w:val="2"/>
          </w:tcPr>
          <w:p w:rsidR="00B723DB" w:rsidRPr="00FF4CA9" w:rsidRDefault="00B723DB" w:rsidP="00B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CA9">
              <w:rPr>
                <w:rFonts w:ascii="Times New Roman" w:hAnsi="Times New Roman" w:cs="Times New Roman"/>
              </w:rPr>
              <w:t>прием, регистрация уведомления об окончании строительства</w:t>
            </w:r>
          </w:p>
        </w:tc>
      </w:tr>
      <w:tr w:rsidR="00B723DB" w:rsidRPr="00FF4CA9" w:rsidTr="00B723DB">
        <w:trPr>
          <w:trHeight w:val="720"/>
        </w:trPr>
        <w:tc>
          <w:tcPr>
            <w:tcW w:w="9270" w:type="dxa"/>
            <w:gridSpan w:val="2"/>
          </w:tcPr>
          <w:p w:rsidR="00B723DB" w:rsidRPr="00FF4CA9" w:rsidRDefault="00B723DB" w:rsidP="00B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CA9">
              <w:rPr>
                <w:rFonts w:ascii="Times New Roman" w:hAnsi="Times New Roman" w:cs="Times New Roman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23DB" w:rsidRPr="00FF4CA9" w:rsidTr="00B723DB">
        <w:trPr>
          <w:trHeight w:val="540"/>
        </w:trPr>
        <w:tc>
          <w:tcPr>
            <w:tcW w:w="9270" w:type="dxa"/>
            <w:gridSpan w:val="2"/>
          </w:tcPr>
          <w:p w:rsidR="00B723DB" w:rsidRPr="00FF4CA9" w:rsidRDefault="00B723DB" w:rsidP="00B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F4CA9">
              <w:rPr>
                <w:rFonts w:ascii="Times New Roman" w:hAnsi="Times New Roman" w:cs="Times New Roman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</w:t>
            </w:r>
            <w:proofErr w:type="gramEnd"/>
            <w:r w:rsidRPr="00FF4CA9">
              <w:rPr>
                <w:rFonts w:ascii="Times New Roman" w:hAnsi="Times New Roman" w:cs="Times New Roman"/>
              </w:rPr>
              <w:t xml:space="preserve"> результата услуги заявителю:</w:t>
            </w:r>
          </w:p>
        </w:tc>
      </w:tr>
      <w:tr w:rsidR="00B723DB" w:rsidRPr="00FF4CA9" w:rsidTr="00B723DB">
        <w:trPr>
          <w:trHeight w:val="690"/>
        </w:trPr>
        <w:tc>
          <w:tcPr>
            <w:tcW w:w="4635" w:type="dxa"/>
          </w:tcPr>
          <w:p w:rsidR="00B723DB" w:rsidRPr="00FF4CA9" w:rsidRDefault="00B723DB" w:rsidP="00B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CA9">
              <w:rPr>
                <w:rFonts w:ascii="Times New Roman" w:hAnsi="Times New Roman" w:cs="Times New Roman"/>
              </w:rPr>
              <w:t xml:space="preserve">выдача уведомления о соответствии </w:t>
            </w:r>
            <w:proofErr w:type="gramStart"/>
            <w:r w:rsidRPr="00FF4CA9">
              <w:rPr>
                <w:rFonts w:ascii="Times New Roman" w:hAnsi="Times New Roman" w:cs="Times New Roman"/>
              </w:rPr>
              <w:t>построенных</w:t>
            </w:r>
            <w:proofErr w:type="gramEnd"/>
            <w:r w:rsidRPr="00FF4CA9">
              <w:rPr>
                <w:rFonts w:ascii="Times New Roman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35" w:type="dxa"/>
          </w:tcPr>
          <w:p w:rsidR="00B723DB" w:rsidRPr="00FF4CA9" w:rsidRDefault="00B723DB" w:rsidP="00B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CA9">
              <w:rPr>
                <w:rFonts w:ascii="Times New Roman" w:hAnsi="Times New Roman" w:cs="Times New Roman"/>
              </w:rPr>
              <w:t xml:space="preserve">выдача уведомления о несоответствии </w:t>
            </w:r>
            <w:proofErr w:type="gramStart"/>
            <w:r w:rsidRPr="00FF4CA9">
              <w:rPr>
                <w:rFonts w:ascii="Times New Roman" w:hAnsi="Times New Roman" w:cs="Times New Roman"/>
              </w:rPr>
              <w:t>построенных</w:t>
            </w:r>
            <w:proofErr w:type="gramEnd"/>
            <w:r w:rsidRPr="00FF4CA9">
              <w:rPr>
                <w:rFonts w:ascii="Times New Roman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23DB" w:rsidRPr="00FF4CA9" w:rsidTr="00B723DB">
        <w:trPr>
          <w:trHeight w:val="735"/>
        </w:trPr>
        <w:tc>
          <w:tcPr>
            <w:tcW w:w="9270" w:type="dxa"/>
            <w:gridSpan w:val="2"/>
          </w:tcPr>
          <w:p w:rsidR="00B723DB" w:rsidRPr="00FF4CA9" w:rsidRDefault="00B723DB" w:rsidP="00B72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4CA9">
              <w:rPr>
                <w:rFonts w:ascii="Times New Roman" w:hAnsi="Times New Roman" w:cs="Times New Roman"/>
              </w:rPr>
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</w:r>
          </w:p>
          <w:p w:rsidR="00B723DB" w:rsidRPr="00FF4CA9" w:rsidRDefault="00B723DB" w:rsidP="00B7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3DB" w:rsidRPr="00FF4CA9" w:rsidRDefault="00B723DB" w:rsidP="00B723D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Приложение № 2</w:t>
      </w:r>
    </w:p>
    <w:p w:rsidR="00B723DB" w:rsidRPr="00FF4CA9" w:rsidRDefault="00B723DB" w:rsidP="0075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</w:p>
    <w:p w:rsidR="00B723DB" w:rsidRPr="00FF4CA9" w:rsidRDefault="00B723DB" w:rsidP="0075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муниципальной услуги Выдача уведомления о соответствии (несоответствии) </w:t>
      </w:r>
    </w:p>
    <w:p w:rsidR="00B723DB" w:rsidRPr="00FF4CA9" w:rsidRDefault="00B723DB" w:rsidP="0075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</w:t>
      </w:r>
    </w:p>
    <w:p w:rsidR="00B723DB" w:rsidRPr="00FF4CA9" w:rsidRDefault="00B723DB" w:rsidP="0075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B723DB" w:rsidRPr="00FF4CA9" w:rsidRDefault="00B723DB" w:rsidP="0075087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7508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ФОРМА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</w:tblGrid>
      <w:tr w:rsidR="00FF4CA9" w:rsidRPr="00FF4CA9" w:rsidTr="00C9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CA9" w:rsidRDefault="00FF4CA9" w:rsidP="00FF4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CA9" w:rsidRDefault="00FF4CA9" w:rsidP="00FF4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CA9" w:rsidRPr="00FF4CA9" w:rsidRDefault="00FF4CA9" w:rsidP="00FF4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20__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755"/>
        <w:gridCol w:w="135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935"/>
        <w:gridCol w:w="135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755"/>
        <w:gridCol w:w="135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Почтовый адрес и (или) адрес электронной почты для связи: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Уведомление о соответствии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построенных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Настоящим уведомлением подтверждаю, что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(объект индивидуального жилищного строительства или садовый дом)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предназначен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(реквизиты платежного документа)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Настоящим уведомлением я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120"/>
        <w:gridCol w:w="1064"/>
        <w:gridCol w:w="120"/>
        <w:gridCol w:w="2286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М.П.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br/>
        <w:t>(при наличии)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К настоящему уведомлению прилагается: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FF4CA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 </w:t>
      </w:r>
      <w:r w:rsidRPr="00FF4CA9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 3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муниципальной услуги Выдача уведомления о соответствии (несоответствии)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ФОРМА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Кому: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Почтовый адрес: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Адрес электронной почты 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br/>
        <w:t>(при наличии):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Уведомление о соответствии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построенных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20"/>
        <w:gridCol w:w="180"/>
        <w:gridCol w:w="120"/>
        <w:gridCol w:w="699"/>
        <w:gridCol w:w="120"/>
        <w:gridCol w:w="66"/>
        <w:gridCol w:w="289"/>
        <w:gridCol w:w="135"/>
      </w:tblGrid>
      <w:tr w:rsidR="00B723DB" w:rsidRPr="00FF4CA9" w:rsidTr="00FF4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CA9" w:rsidRDefault="00FF4CA9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F4CA9">
              <w:rPr>
                <w:rFonts w:ascii="Times New Roman" w:eastAsia="Times New Roman" w:hAnsi="Times New Roman"/>
                <w:sz w:val="24"/>
                <w:szCs w:val="24"/>
              </w:rPr>
              <w:t>0__г.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 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br/>
        <w:t>(далее –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135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направленного</w:t>
            </w:r>
          </w:p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зарегистрированного</w:t>
            </w:r>
          </w:p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уведомляет о соответствии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(построенного или реконструированного)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(объекта индивидуального жилищного строительства или садового дома)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указанного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в уведомлении и расположенного на земельном участке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3"/>
        <w:gridCol w:w="120"/>
        <w:gridCol w:w="1064"/>
        <w:gridCol w:w="120"/>
        <w:gridCol w:w="1878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 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FF4CA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  </w:t>
      </w:r>
      <w:r w:rsidRPr="00FF4CA9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 4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муниципальной услуги Выдача уведомления о соответствии (несоответствии)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4CA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F4CA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B723DB" w:rsidRPr="00FF4CA9" w:rsidRDefault="00B723DB" w:rsidP="00B723D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ФОРМА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Кому:___________________________________________________________________________________________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Почтовый адрес: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Адрес электронной почты 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br/>
        <w:t>(при наличии):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Уведомление о несоответствии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построенных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1883"/>
      </w:tblGrid>
      <w:tr w:rsidR="00FF4CA9" w:rsidRPr="00FF4CA9" w:rsidTr="00FF4CA9">
        <w:trPr>
          <w:tblCellSpacing w:w="15" w:type="dxa"/>
        </w:trPr>
        <w:tc>
          <w:tcPr>
            <w:tcW w:w="4639" w:type="dxa"/>
            <w:vAlign w:val="center"/>
            <w:hideMark/>
          </w:tcPr>
          <w:p w:rsidR="00FF4CA9" w:rsidRDefault="00FF4CA9" w:rsidP="00FF4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CA9" w:rsidRPr="00FF4CA9" w:rsidRDefault="00FF4CA9" w:rsidP="00FF4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0__г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  <w:vAlign w:val="center"/>
            <w:hideMark/>
          </w:tcPr>
          <w:p w:rsidR="00FF4CA9" w:rsidRPr="00FF4CA9" w:rsidRDefault="00FF4CA9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 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br/>
        <w:t>(далее –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135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направленного</w:t>
            </w:r>
          </w:p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зарегистрированного</w:t>
            </w:r>
          </w:p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уведомляем о несоответствии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(построенного или реконструированного)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(объекта индивидуального жилищного строительства или садового дома)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указанного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в уведомлении и расположенного на земельном участке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требованиям законодательства о градостроительной деятельности по следующим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br/>
        <w:t>основаниям: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1.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</w:t>
      </w:r>
      <w:r w:rsidRPr="00FF4C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2.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3.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4.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723DB" w:rsidRPr="00FF4CA9" w:rsidRDefault="00B723DB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капитального строительства не </w:t>
      </w:r>
      <w:proofErr w:type="gramStart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введен</w:t>
      </w:r>
      <w:proofErr w:type="gramEnd"/>
      <w:r w:rsidRPr="00FF4CA9">
        <w:rPr>
          <w:rFonts w:ascii="Times New Roman" w:eastAsia="Times New Roman" w:hAnsi="Times New Roman"/>
          <w:color w:val="000000"/>
          <w:sz w:val="24"/>
          <w:szCs w:val="24"/>
        </w:rPr>
        <w:t xml:space="preserve"> в эксплуатацию)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3"/>
        <w:gridCol w:w="120"/>
        <w:gridCol w:w="1064"/>
        <w:gridCol w:w="120"/>
        <w:gridCol w:w="1878"/>
      </w:tblGrid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23DB" w:rsidRPr="00FF4CA9" w:rsidTr="0022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 </w:t>
            </w: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3DB" w:rsidRPr="00FF4CA9" w:rsidRDefault="00B723DB" w:rsidP="0022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A9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F4CA9" w:rsidRDefault="00FF4CA9" w:rsidP="00B723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CA9" w:rsidRPr="00FF4CA9" w:rsidRDefault="00B72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A9">
        <w:rPr>
          <w:rFonts w:ascii="Times New Roman" w:eastAsia="Times New Roman" w:hAnsi="Times New Roman"/>
          <w:color w:val="000000"/>
          <w:sz w:val="24"/>
          <w:szCs w:val="24"/>
        </w:rPr>
        <w:t>М.П.</w:t>
      </w:r>
      <w:r w:rsidRPr="00FF4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</w:t>
      </w:r>
    </w:p>
    <w:sectPr w:rsidR="00FF4CA9" w:rsidRPr="00FF4CA9" w:rsidSect="009B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EC1"/>
    <w:multiLevelType w:val="hybridMultilevel"/>
    <w:tmpl w:val="D434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6594"/>
    <w:multiLevelType w:val="hybridMultilevel"/>
    <w:tmpl w:val="469C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5481"/>
    <w:multiLevelType w:val="hybridMultilevel"/>
    <w:tmpl w:val="2D464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C5A"/>
    <w:rsid w:val="00005508"/>
    <w:rsid w:val="00036126"/>
    <w:rsid w:val="000657B7"/>
    <w:rsid w:val="00115C5A"/>
    <w:rsid w:val="00131DCB"/>
    <w:rsid w:val="001D19A9"/>
    <w:rsid w:val="001E1916"/>
    <w:rsid w:val="002236FD"/>
    <w:rsid w:val="002278BF"/>
    <w:rsid w:val="0025155B"/>
    <w:rsid w:val="0025479C"/>
    <w:rsid w:val="002F13C4"/>
    <w:rsid w:val="00313BF7"/>
    <w:rsid w:val="00333CD1"/>
    <w:rsid w:val="00374F8C"/>
    <w:rsid w:val="003836A0"/>
    <w:rsid w:val="003A5427"/>
    <w:rsid w:val="004130BE"/>
    <w:rsid w:val="00426926"/>
    <w:rsid w:val="00467459"/>
    <w:rsid w:val="00475566"/>
    <w:rsid w:val="00481F77"/>
    <w:rsid w:val="00483869"/>
    <w:rsid w:val="00484108"/>
    <w:rsid w:val="004A763F"/>
    <w:rsid w:val="004D3EF0"/>
    <w:rsid w:val="00525725"/>
    <w:rsid w:val="0053207E"/>
    <w:rsid w:val="00534506"/>
    <w:rsid w:val="00622B49"/>
    <w:rsid w:val="006513DB"/>
    <w:rsid w:val="0065360C"/>
    <w:rsid w:val="006B2ECC"/>
    <w:rsid w:val="006C17D7"/>
    <w:rsid w:val="006E3FC9"/>
    <w:rsid w:val="00736663"/>
    <w:rsid w:val="00740373"/>
    <w:rsid w:val="0074530D"/>
    <w:rsid w:val="00750873"/>
    <w:rsid w:val="007572FD"/>
    <w:rsid w:val="00760B85"/>
    <w:rsid w:val="007902F1"/>
    <w:rsid w:val="007A4575"/>
    <w:rsid w:val="007C3F05"/>
    <w:rsid w:val="007D3A97"/>
    <w:rsid w:val="007E5DBF"/>
    <w:rsid w:val="007F7B65"/>
    <w:rsid w:val="00822B0E"/>
    <w:rsid w:val="008312DE"/>
    <w:rsid w:val="00894987"/>
    <w:rsid w:val="00936FC2"/>
    <w:rsid w:val="009376B2"/>
    <w:rsid w:val="0094624D"/>
    <w:rsid w:val="00991BAE"/>
    <w:rsid w:val="00995419"/>
    <w:rsid w:val="009B1D91"/>
    <w:rsid w:val="009C4E26"/>
    <w:rsid w:val="00A10506"/>
    <w:rsid w:val="00A31B63"/>
    <w:rsid w:val="00A37362"/>
    <w:rsid w:val="00A428D3"/>
    <w:rsid w:val="00AC6869"/>
    <w:rsid w:val="00B348B3"/>
    <w:rsid w:val="00B723DB"/>
    <w:rsid w:val="00BF431C"/>
    <w:rsid w:val="00C575E5"/>
    <w:rsid w:val="00C8116B"/>
    <w:rsid w:val="00C94249"/>
    <w:rsid w:val="00CE31C2"/>
    <w:rsid w:val="00D93ACA"/>
    <w:rsid w:val="00E13230"/>
    <w:rsid w:val="00E9012B"/>
    <w:rsid w:val="00EA5E39"/>
    <w:rsid w:val="00EC13FB"/>
    <w:rsid w:val="00EC25D6"/>
    <w:rsid w:val="00EE4DA2"/>
    <w:rsid w:val="00F8153E"/>
    <w:rsid w:val="00F816C2"/>
    <w:rsid w:val="00FB67BB"/>
    <w:rsid w:val="00FD7887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1"/>
  </w:style>
  <w:style w:type="paragraph" w:styleId="1">
    <w:name w:val="heading 1"/>
    <w:basedOn w:val="a"/>
    <w:next w:val="a"/>
    <w:link w:val="10"/>
    <w:qFormat/>
    <w:rsid w:val="0046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C5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745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46745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67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467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674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C8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shur@zivil.ca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-dir-kozlov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04F4-606C-4139-A970-13D83135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11166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2019-05-14T07:52:00Z</cp:lastPrinted>
  <dcterms:created xsi:type="dcterms:W3CDTF">2018-10-19T09:45:00Z</dcterms:created>
  <dcterms:modified xsi:type="dcterms:W3CDTF">2019-05-14T07:56:00Z</dcterms:modified>
</cp:coreProperties>
</file>