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A0"/>
      </w:tblPr>
      <w:tblGrid>
        <w:gridCol w:w="4860"/>
        <w:gridCol w:w="5074"/>
      </w:tblGrid>
      <w:tr w:rsidR="001B18C0" w:rsidTr="00240CA3">
        <w:tc>
          <w:tcPr>
            <w:tcW w:w="9934" w:type="dxa"/>
            <w:gridSpan w:val="2"/>
          </w:tcPr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kern w:val="2"/>
                <w:sz w:val="18"/>
                <w:szCs w:val="18"/>
              </w:rPr>
            </w:pPr>
            <w:r w:rsidRPr="000312DB"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94.5pt">
                  <v:imagedata r:id="rId4" o:title=""/>
                </v:shape>
              </w:pict>
            </w:r>
          </w:p>
        </w:tc>
      </w:tr>
      <w:tr w:rsidR="001B18C0" w:rsidTr="00240CA3">
        <w:trPr>
          <w:trHeight w:val="1016"/>
        </w:trPr>
        <w:tc>
          <w:tcPr>
            <w:tcW w:w="4860" w:type="dxa"/>
          </w:tcPr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b/>
                <w:kern w:val="2"/>
              </w:rPr>
            </w:pPr>
            <w:r>
              <w:rPr>
                <w:sz w:val="18"/>
                <w:szCs w:val="18"/>
              </w:rPr>
              <w:t xml:space="preserve">           №35</w:t>
            </w:r>
          </w:p>
        </w:tc>
        <w:tc>
          <w:tcPr>
            <w:tcW w:w="5074" w:type="dxa"/>
          </w:tcPr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29.08.2022г.</w:t>
            </w: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</w:p>
          <w:p w:rsidR="001B18C0" w:rsidRDefault="001B18C0" w:rsidP="00240CA3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kern w:val="2"/>
                <w:sz w:val="18"/>
                <w:szCs w:val="18"/>
              </w:rPr>
            </w:pPr>
          </w:p>
        </w:tc>
      </w:tr>
    </w:tbl>
    <w:p w:rsidR="001B18C0" w:rsidRDefault="001B18C0" w:rsidP="0069162F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1B18C0" w:rsidRPr="00AA5B10" w:rsidRDefault="001B18C0" w:rsidP="00AA5B10">
      <w:pPr>
        <w:shd w:val="clear" w:color="auto" w:fill="FFFFFF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Прокуратура разъясняет</w:t>
      </w:r>
      <w:r w:rsidRPr="00AA5B10">
        <w:rPr>
          <w:b/>
          <w:bCs/>
          <w:color w:val="333333"/>
          <w:sz w:val="20"/>
          <w:szCs w:val="20"/>
        </w:rPr>
        <w:t>:</w:t>
      </w:r>
    </w:p>
    <w:p w:rsidR="001B18C0" w:rsidRDefault="001B18C0" w:rsidP="00DD24D7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1B18C0" w:rsidRPr="00AA5B10" w:rsidRDefault="001B18C0" w:rsidP="00DD24D7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1.</w:t>
      </w:r>
      <w:r w:rsidRPr="00AA5B10">
        <w:rPr>
          <w:b/>
          <w:bCs/>
          <w:color w:val="333333"/>
          <w:sz w:val="20"/>
          <w:szCs w:val="20"/>
        </w:rPr>
        <w:t>Административная ответственность за оскорбление</w:t>
      </w:r>
    </w:p>
    <w:p w:rsidR="001B18C0" w:rsidRDefault="001B18C0" w:rsidP="00DD24D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  <w:shd w:val="clear" w:color="auto" w:fill="FFFFFF"/>
        </w:rPr>
        <w:t>В соответствии с Федеральным законом от 30.12.2020 № 513-ФЗ внесены изменения в ст. 5.61 Кодекса Российской Федерации об административных правонарушениях.  В части первой указанной нормы предусмотрена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которое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  <w:shd w:val="clear" w:color="auto" w:fill="FFFFFF"/>
        </w:rPr>
        <w:t>Оскорбление,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  <w:shd w:val="clear" w:color="auto" w:fill="FFFFFF"/>
        </w:rPr>
        <w:t>Также установлена административная ответственность за непринятие мер к недопущению оскорбления в информационно-телекоммуникационных сетях, включая сеть «Интернет».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  <w:shd w:val="clear" w:color="auto" w:fill="FFFFFF"/>
        </w:rPr>
        <w:t>Одновременно введены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1B18C0" w:rsidRPr="00AA5B10" w:rsidRDefault="001B18C0" w:rsidP="00DD24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</w:p>
    <w:p w:rsidR="001B18C0" w:rsidRDefault="001B18C0" w:rsidP="00AA5B10">
      <w:pPr>
        <w:shd w:val="clear" w:color="auto" w:fill="FFFFFF"/>
        <w:jc w:val="both"/>
      </w:pPr>
    </w:p>
    <w:p w:rsidR="001B18C0" w:rsidRPr="00AA5B10" w:rsidRDefault="001B18C0" w:rsidP="00AA5B10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2.</w:t>
      </w:r>
      <w:r w:rsidRPr="00AA5B10">
        <w:rPr>
          <w:b/>
          <w:bCs/>
          <w:color w:val="333333"/>
          <w:sz w:val="20"/>
          <w:szCs w:val="20"/>
        </w:rPr>
        <w:t>О смягчении требований для условно-досрочного освобождения молодых матерей и беременных женщин</w:t>
      </w:r>
    </w:p>
    <w:p w:rsidR="001B18C0" w:rsidRPr="00AA5B10" w:rsidRDefault="001B18C0" w:rsidP="00FC30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 </w:t>
      </w:r>
    </w:p>
    <w:p w:rsidR="001B18C0" w:rsidRPr="00AA5B10" w:rsidRDefault="001B18C0" w:rsidP="00FC30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Федеральным законом от 31.07.2020 №260-ФЗ «О внесении изменений в Уголовный кодекс Российской Федерации» внесены поправки, касающиеся беременных женщин, осужденных за преступления небольшой тяжести.</w:t>
      </w:r>
    </w:p>
    <w:p w:rsidR="001B18C0" w:rsidRPr="00AA5B10" w:rsidRDefault="001B18C0" w:rsidP="00FC30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Так, они могут получить условно-досрочное освобождение или замену неотбытого срока более мягким видом наказания при отбытии не менее одной четверти наказания.</w:t>
      </w:r>
    </w:p>
    <w:p w:rsidR="001B18C0" w:rsidRPr="00AA5B10" w:rsidRDefault="001B18C0" w:rsidP="00FC30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Такие же условия предусмотрены законом для женщин с детьми от 1 до 3 лет, находящихся в домах ребенка при исправительных учреждениях.</w:t>
      </w:r>
    </w:p>
    <w:p w:rsidR="001B18C0" w:rsidRDefault="001B18C0">
      <w:pPr>
        <w:spacing w:after="160" w:line="259" w:lineRule="auto"/>
      </w:pPr>
    </w:p>
    <w:p w:rsidR="001B18C0" w:rsidRPr="00AA5B10" w:rsidRDefault="001B18C0" w:rsidP="00144CAC">
      <w:pPr>
        <w:ind w:firstLine="709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3.</w:t>
      </w:r>
      <w:r w:rsidRPr="00AA5B10">
        <w:rPr>
          <w:b/>
          <w:bCs/>
          <w:color w:val="333333"/>
          <w:sz w:val="20"/>
          <w:szCs w:val="20"/>
        </w:rPr>
        <w:t>Предусмотрена ли ответственность для жильцов многоквартирного дома за захламление лестничной площадки и коридоров?</w:t>
      </w:r>
    </w:p>
    <w:p w:rsidR="001B18C0" w:rsidRPr="00AA5B10" w:rsidRDefault="001B18C0" w:rsidP="00144CAC">
      <w:pPr>
        <w:rPr>
          <w:sz w:val="20"/>
          <w:szCs w:val="20"/>
        </w:rPr>
      </w:pP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rStyle w:val="Strong"/>
          <w:bCs/>
          <w:color w:val="333333"/>
          <w:sz w:val="20"/>
          <w:szCs w:val="20"/>
        </w:rPr>
        <w:t>Ответ:</w:t>
      </w:r>
      <w:r w:rsidRPr="00AA5B10">
        <w:rPr>
          <w:color w:val="333333"/>
          <w:sz w:val="20"/>
          <w:szCs w:val="20"/>
        </w:rPr>
        <w:t> Собственник жилого помещения обязан соблюдать правила содержания общего имущества собственников помещений в многоквартирном доме (ст. 30 Жилищного кодекса Российской Федерации). Понятие общего имущества дано в ст. 36 Жилищного кодекса РФ.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Лестничные площадки и коридоры также относятся к общему имуществу, поэтому на них распространяются Правила содержания общего имущества в многоквартирном доме, утверждённые Постановлением РФ от 13.08.2006 № 491, которыми установлено, что общее имущество должно содержаться в соответствии с требованиями законодательства Российской федерации в таком состоянии, чтобы были обеспечены: безопасность для жизни и здоровья граждан; доступность пользования жилыми или нежилыми помещениями, помещениями общего пользования; соблюдение прав и законных интересов собственников помещений, а также иных лиц.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Постановлением Госстроя РФ от 27.09.2003 № 170 утверждены Правила и нормы технической эксплуатации жилищного фонда (зарегистрированы в Минюсте РФ 15.10.2003 № 5176), в соответствии с которыми запрещено размещать на межквартирных лестничных площадках бытовые вещи, оборудование, инвентарь и другие предметы. Входы на лестничные клетки и чердаки, а также подходы к пожарному оборудованию и инвентарю не должны быть загроможденными. Использование лестничных клеток, а также площадок под первым маршем лестницы для размещения мастерских, кладовых и других целей не допускается. Даже на короткое время запрещается использовать лестничные помещения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Кроме того, все граждане обязаны соблюдать требования пожарной безопасности. Так, пользование помещениями должно осуществляться с учетом соблюдения прав и законных интересов проживающих в этом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 (ч. 4 ст. 17 Жилищного кодекса Российской Федерации).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Согласно Требованиям пожарной безопасности, запрещается хранить под лестничными маршами и на лестничных площадках вещи, мебель, оборудование и другие горючие материалы, а также любые другие предметы, препятствующие безопасной эвакуации в случае пожара.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За захламление лестничной площадки (нарушение требований пожарной безопасности) предусмотрена административная ответственность по ч. 1 ст. 20.4 Кодекса Российской Федерации об административных правонарушениях, а также возможно взыскание причиненного в связи с захламлением лестничной площадки ущерба.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Наказание для граждан установлено в виде предупреждения или наложения административного штрафа в размере от 2 до 3 тысяч рублей.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Заставить жильца освободить лестничную площадку от своего имущества можно, обратившись в суд с иском об устранении препятствий в пользовании общедомовой собственностью и возмещении причиненного захламлением лестничной площадки ущерба. Суд в данном случае выносит обязывающее решение и возлагает обязанность на жильца освободить лестничную площадку от мусора и прочих вещей, одновременно может быть взыскан причиненный в связи с захламлением ущерб.</w:t>
      </w:r>
    </w:p>
    <w:p w:rsidR="001B18C0" w:rsidRPr="00AA5B10" w:rsidRDefault="001B18C0" w:rsidP="00AA5B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t>Иск предъявляется в суд по месту жительства ответчика. Обратиться в суд вправе другие собственники квартир, чьи права нарушаются.</w:t>
      </w:r>
    </w:p>
    <w:p w:rsidR="001B18C0" w:rsidRDefault="001B18C0" w:rsidP="00144CAC">
      <w:pPr>
        <w:shd w:val="clear" w:color="auto" w:fill="FFFFFF"/>
        <w:rPr>
          <w:b/>
          <w:bCs/>
          <w:color w:val="333333"/>
          <w:sz w:val="28"/>
          <w:szCs w:val="28"/>
        </w:rPr>
      </w:pPr>
    </w:p>
    <w:p w:rsidR="001B18C0" w:rsidRPr="00AA5B10" w:rsidRDefault="001B18C0" w:rsidP="00144CAC">
      <w:pPr>
        <w:shd w:val="clear" w:color="auto" w:fill="FFFFFF"/>
        <w:ind w:firstLine="709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4. </w:t>
      </w:r>
      <w:r w:rsidRPr="00AA5B10">
        <w:rPr>
          <w:b/>
          <w:bCs/>
          <w:color w:val="333333"/>
          <w:sz w:val="20"/>
          <w:szCs w:val="20"/>
        </w:rPr>
        <w:t>Установлена административная ответственность за нарушение запрета на публичное отождествление СССР и нацистской Германии</w:t>
      </w:r>
    </w:p>
    <w:p w:rsidR="001B18C0" w:rsidRPr="00AA5B10" w:rsidRDefault="001B18C0" w:rsidP="00144CAC">
      <w:pPr>
        <w:shd w:val="clear" w:color="auto" w:fill="FFFFFF"/>
        <w:rPr>
          <w:color w:val="000000"/>
          <w:sz w:val="20"/>
          <w:szCs w:val="20"/>
        </w:rPr>
      </w:pPr>
      <w:r w:rsidRPr="00AA5B10">
        <w:rPr>
          <w:rStyle w:val="feeds-pagenavigationiconis-text"/>
          <w:color w:val="000000"/>
          <w:sz w:val="20"/>
          <w:szCs w:val="20"/>
        </w:rPr>
        <w:t> </w:t>
      </w:r>
    </w:p>
    <w:p w:rsidR="001B18C0" w:rsidRPr="00AA5B10" w:rsidRDefault="001B18C0" w:rsidP="00144CAC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333333"/>
          <w:sz w:val="20"/>
          <w:szCs w:val="20"/>
        </w:rPr>
      </w:pPr>
      <w:r w:rsidRPr="00AA5B10">
        <w:rPr>
          <w:b w:val="0"/>
          <w:bCs w:val="0"/>
          <w:color w:val="333333"/>
          <w:sz w:val="20"/>
          <w:szCs w:val="20"/>
        </w:rPr>
        <w:t>Федеральным законом от 16.04.2022 № 103-ФЗ «О внесении изменений в Кодекс Российской Федерации об административных правонарушениях» введена административная ответственность за нарушение запрета на публичное отождествление СССР и нацистской Германии.</w:t>
      </w:r>
    </w:p>
    <w:p w:rsidR="001B18C0" w:rsidRPr="00AA5B10" w:rsidRDefault="001B18C0" w:rsidP="00144CAC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0"/>
          <w:szCs w:val="20"/>
        </w:rPr>
      </w:pPr>
      <w:r w:rsidRPr="00AA5B10">
        <w:rPr>
          <w:b w:val="0"/>
          <w:color w:val="333333"/>
          <w:sz w:val="20"/>
          <w:szCs w:val="20"/>
        </w:rPr>
        <w:t>Так, согласно включенной в КоАП РФ </w:t>
      </w:r>
      <w:r w:rsidRPr="00AA5B10">
        <w:rPr>
          <w:rStyle w:val="Strong"/>
          <w:bCs w:val="0"/>
          <w:color w:val="333333"/>
          <w:sz w:val="20"/>
          <w:szCs w:val="20"/>
        </w:rPr>
        <w:t>новой статье 13.48</w:t>
      </w:r>
      <w:r w:rsidRPr="00AA5B10">
        <w:rPr>
          <w:b w:val="0"/>
          <w:color w:val="333333"/>
          <w:sz w:val="20"/>
          <w:szCs w:val="20"/>
        </w:rPr>
        <w:t>, нарушение установленного федеральным законом запрета в публичном выступлении, публично демонстрирующемся произведении, средствах массовой информации, информационно-телекоммуникационных сетях, включая сеть «Интернет», отождествления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оси, установленными приговором Нюрнбергского трибунала либо приговорами национальных, военных или оккупационных трибуналов, а также отрицание решающей роли советского народа в разгроме нацистской Германии и гуманитарной миссии СССР при освобождении стран Европы, влечет наложение административного штрафа: - </w:t>
      </w:r>
      <w:r w:rsidRPr="00AA5B10">
        <w:rPr>
          <w:rStyle w:val="Strong"/>
          <w:bCs w:val="0"/>
          <w:color w:val="333333"/>
          <w:sz w:val="20"/>
          <w:szCs w:val="20"/>
        </w:rPr>
        <w:t>на граждан</w:t>
      </w:r>
      <w:r w:rsidRPr="00AA5B10">
        <w:rPr>
          <w:b w:val="0"/>
          <w:color w:val="333333"/>
          <w:sz w:val="20"/>
          <w:szCs w:val="20"/>
        </w:rPr>
        <w:t> - в размере от 1 до 2 тысяч рублей либо административный арест на срок до 15 суток; - </w:t>
      </w:r>
      <w:r w:rsidRPr="00AA5B10">
        <w:rPr>
          <w:rStyle w:val="Strong"/>
          <w:bCs w:val="0"/>
          <w:color w:val="333333"/>
          <w:sz w:val="20"/>
          <w:szCs w:val="20"/>
        </w:rPr>
        <w:t>на должностных лиц</w:t>
      </w:r>
      <w:r w:rsidRPr="00AA5B10">
        <w:rPr>
          <w:b w:val="0"/>
          <w:color w:val="333333"/>
          <w:sz w:val="20"/>
          <w:szCs w:val="20"/>
        </w:rPr>
        <w:t> - от 2 до 4 тысяч рублей; - </w:t>
      </w:r>
      <w:r w:rsidRPr="00AA5B10">
        <w:rPr>
          <w:rStyle w:val="Strong"/>
          <w:bCs w:val="0"/>
          <w:color w:val="333333"/>
          <w:sz w:val="20"/>
          <w:szCs w:val="20"/>
        </w:rPr>
        <w:t>на юридических лиц</w:t>
      </w:r>
      <w:r w:rsidRPr="00AA5B10">
        <w:rPr>
          <w:b w:val="0"/>
          <w:color w:val="333333"/>
          <w:sz w:val="20"/>
          <w:szCs w:val="20"/>
        </w:rPr>
        <w:t> - от 10 до 50 тысяч рублей.</w:t>
      </w:r>
    </w:p>
    <w:p w:rsidR="001B18C0" w:rsidRPr="00AA5B10" w:rsidRDefault="001B18C0" w:rsidP="00144CAC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0"/>
          <w:szCs w:val="20"/>
        </w:rPr>
      </w:pPr>
      <w:r w:rsidRPr="00AA5B10">
        <w:rPr>
          <w:b w:val="0"/>
          <w:color w:val="333333"/>
          <w:sz w:val="20"/>
          <w:szCs w:val="20"/>
        </w:rPr>
        <w:t>За повторное совершение указанного правонарушения предусмотрены увеличенные размеры штрафных санкций, включая дисквалификацию для </w:t>
      </w:r>
      <w:r w:rsidRPr="00AA5B10">
        <w:rPr>
          <w:rStyle w:val="Strong"/>
          <w:bCs w:val="0"/>
          <w:color w:val="333333"/>
          <w:sz w:val="20"/>
          <w:szCs w:val="20"/>
        </w:rPr>
        <w:t>должностных лиц</w:t>
      </w:r>
      <w:r w:rsidRPr="00AA5B10">
        <w:rPr>
          <w:b w:val="0"/>
          <w:color w:val="333333"/>
          <w:sz w:val="20"/>
          <w:szCs w:val="20"/>
        </w:rPr>
        <w:t> и административное приостановление деятельности - для </w:t>
      </w:r>
      <w:r w:rsidRPr="00AA5B10">
        <w:rPr>
          <w:rStyle w:val="Strong"/>
          <w:bCs w:val="0"/>
          <w:color w:val="333333"/>
          <w:sz w:val="20"/>
          <w:szCs w:val="20"/>
        </w:rPr>
        <w:t>юридических лиц</w:t>
      </w:r>
      <w:r w:rsidRPr="00AA5B10">
        <w:rPr>
          <w:b w:val="0"/>
          <w:color w:val="333333"/>
          <w:sz w:val="20"/>
          <w:szCs w:val="20"/>
        </w:rPr>
        <w:t>.</w:t>
      </w:r>
    </w:p>
    <w:p w:rsidR="001B18C0" w:rsidRPr="00AA5B10" w:rsidRDefault="001B18C0" w:rsidP="00144CAC">
      <w:pPr>
        <w:shd w:val="clear" w:color="auto" w:fill="FFFFFF"/>
        <w:ind w:firstLine="708"/>
        <w:jc w:val="center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</w:p>
    <w:p w:rsidR="001B18C0" w:rsidRPr="00AA5B10" w:rsidRDefault="001B18C0">
      <w:pPr>
        <w:spacing w:after="160" w:line="259" w:lineRule="auto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ind w:firstLine="708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5</w:t>
      </w:r>
      <w:r w:rsidRPr="00AA5B10">
        <w:rPr>
          <w:b/>
          <w:bCs/>
          <w:color w:val="333333"/>
          <w:sz w:val="20"/>
          <w:szCs w:val="20"/>
        </w:rPr>
        <w:t>. Какая ответственность предусмотрена за нарушение правил пожарной безопасности в лесах?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color w:val="333333"/>
          <w:sz w:val="20"/>
          <w:szCs w:val="20"/>
          <w:shd w:val="clear" w:color="auto" w:fill="FFFFFF"/>
        </w:rPr>
      </w:pP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rStyle w:val="Strong"/>
          <w:bCs/>
          <w:color w:val="333333"/>
          <w:sz w:val="20"/>
          <w:szCs w:val="20"/>
          <w:shd w:val="clear" w:color="auto" w:fill="FFFFFF"/>
        </w:rPr>
        <w:t>Ответ:</w:t>
      </w:r>
      <w:r w:rsidRPr="00AA5B10">
        <w:rPr>
          <w:color w:val="333333"/>
          <w:sz w:val="20"/>
          <w:szCs w:val="20"/>
          <w:shd w:val="clear" w:color="auto" w:fill="FFFFFF"/>
        </w:rPr>
        <w:t> Лесные пожары являются основной причиной повреждения и гибели лесов на значительных площадях. Причем, большая часть лесных пожаров возникает по вине человека.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Уничтожение или повреждение лесных насаждений, а также нарушение правил пожарной безопасности в лесах влечет за собой строгую ответственность.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Законодателем предусмотрена административная ответственность за нарушение правил пожарной безопасности в лесах по статье 8.32 КоАП РФ, в том числе в условиях особого противопожарного режима; выжигание хвороста, лесной подстилки, сухой травы с нарушением требований правил пожарной безопасности на земельных участках, непосредственно примыкающих к лесам; нарушение правил пожарной безопасности, повлекшее возникновение лесного пожара без причинения тяжкого вреда здоровью человека.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Нарушители за совершение указанных противоправных деяний могут быть привлечены к наказанию в виде предупреждения или штрафа от 1,5 тыс. до 5 тыс. рублей для граждан, от 10 тыс. до 50 тыс. рублей - для должностных лиц, от 50 тыс. до 1 млн. рублей - для юридических лиц.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Если же неосторожное обращение с огнем повлекло причинение значительного материального ущерба (свыше 10 тыс. рублей), то предусмотрена уголовная ответственность по части 1 статьи 261 Уголовного кодекса РФ (УК РФ), по которой может быть назначено наказание вплоть до 4 лет лишения свободы.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В случае умышленного поджога лесных и иных насаждений деяния виновного будут квалифицированы по части 3 ст. 261 УК РФ, которая предусматривает наказание вплоть до 8 лет лишения свободы со штрафом от 200 тысяч до 500 тысяч рублей или без такового.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  <w:shd w:val="clear" w:color="auto" w:fill="FFFFFF"/>
        </w:rPr>
      </w:pPr>
      <w:r w:rsidRPr="00AA5B10">
        <w:rPr>
          <w:color w:val="333333"/>
          <w:sz w:val="20"/>
          <w:szCs w:val="20"/>
          <w:shd w:val="clear" w:color="auto" w:fill="FFFFFF"/>
        </w:rPr>
        <w:t>Если умышленными действиями от поджога лесных насаждений причинен крупный ущерб (свыше 50 тыс. рублей), то по части 4 ст. 261 УК РФ виновному лицу может быть назначено наказание вплоть до 10 лет лишения свободы со штрафом в размере от 300 тысяч до 500 тысяч рублей или без такового.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  <w:shd w:val="clear" w:color="auto" w:fill="FFFFFF"/>
        </w:rPr>
        <w:t>Кроме указанных наказаний на виновников пожаров возлагается обязанность по возмещению ущерба, причиненного лесному фонду, а также затраты государства на тушение пожара и проведение работ по лесовосстановлению. Будьте внимательны в лесах и осторожны при разжигании костров!</w:t>
      </w:r>
    </w:p>
    <w:p w:rsidR="001B18C0" w:rsidRPr="00AA5B10" w:rsidRDefault="001B18C0" w:rsidP="00AA5B10">
      <w:pPr>
        <w:shd w:val="clear" w:color="auto" w:fill="FFFFFF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ind w:firstLine="709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6.</w:t>
      </w:r>
      <w:r w:rsidRPr="00AA5B10">
        <w:rPr>
          <w:b/>
          <w:bCs/>
          <w:color w:val="333333"/>
          <w:sz w:val="20"/>
          <w:szCs w:val="20"/>
        </w:rPr>
        <w:t>Какова административная ответственность за обман потребителей и какими нормами закона она предусмотрена?</w:t>
      </w:r>
    </w:p>
    <w:p w:rsidR="001B18C0" w:rsidRPr="00AA5B10" w:rsidRDefault="001B18C0" w:rsidP="00144CAC">
      <w:pPr>
        <w:shd w:val="clear" w:color="auto" w:fill="FFFFFF"/>
        <w:rPr>
          <w:color w:val="000000"/>
          <w:sz w:val="20"/>
          <w:szCs w:val="20"/>
        </w:rPr>
      </w:pPr>
      <w:r w:rsidRPr="00AA5B10">
        <w:rPr>
          <w:rStyle w:val="feeds-pagenavigationiconis-text"/>
          <w:color w:val="000000"/>
          <w:sz w:val="20"/>
          <w:szCs w:val="20"/>
        </w:rPr>
        <w:t> 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rStyle w:val="Strong"/>
          <w:bCs/>
          <w:color w:val="333333"/>
          <w:sz w:val="20"/>
          <w:szCs w:val="20"/>
        </w:rPr>
        <w:t>Ответ:</w:t>
      </w:r>
      <w:r w:rsidRPr="00AA5B10">
        <w:rPr>
          <w:color w:val="333333"/>
          <w:sz w:val="20"/>
          <w:szCs w:val="20"/>
        </w:rPr>
        <w:t> В соответствии со статьей 10 Федерального закона «О защите прав потребителей», продавец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выбора. Информация о товарах в обязательном порядке должна содержать цену в рублях и условия приобретения товаров, в том числе при оплате товаров через определенное время после их передачи (выполнения, оказания) потребителю, полную сумму, подлежащую выплате потребителем.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Гражданский кодекс Российской Федерации предусматривает такое понятие как оферта, т.е. задокументированное предложение. Магазинный ценник является именно публичной офертой, и продавец обязан продать товар именно по той цене, которая в этой оферте указана.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В случае, если цена на кассе не совпадает с ценой на ценнике, вы можете зафиксировать этот факт (сфотографируйте ценник в качестве доказательства на мобильный телефон, желательно, чтобы на фотографии были дата и время), вызвать администратора и сообщить ему о данном нарушении и потребовать немедленно исправить нарушение законодательства и продать товар по цене, указанной на ценнике. В случае отказа выполнить законное требование покупателя потребуйте книгу отзывов и предложений и сделайте в ней запись о нарушении прав потребителя.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Указанное нарушение является основанием для привлечения нарушителей к административной ответственности по </w:t>
      </w:r>
      <w:r w:rsidRPr="00AA5B10">
        <w:rPr>
          <w:rStyle w:val="Strong"/>
          <w:bCs/>
          <w:color w:val="333333"/>
          <w:sz w:val="20"/>
          <w:szCs w:val="20"/>
        </w:rPr>
        <w:t>части 1 статьи 14.7</w:t>
      </w:r>
      <w:r w:rsidRPr="00AA5B10">
        <w:rPr>
          <w:color w:val="333333"/>
          <w:sz w:val="20"/>
          <w:szCs w:val="20"/>
        </w:rPr>
        <w:t> Кодекса Российской Федерации об административных правонарушениях -«Обман потребителей». В соответствии с этой нормой обман потребителей (обмеривание, обвешивание или обсчет потребителей при реализации товара) влечет наложение административного штрафа: - на граждан в размере от трех тысяч до пяти тысяч рублей; - на должностных лиц - от десяти тысяч до тридцати тысяч рублей; - на юридических лиц - от двадцати тысяч до пятидесяти тысяч рублей.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Обман потребителей в части введения в заблуждение относительно потребительских свойств или качества товара при его реализации квалифицируется по </w:t>
      </w:r>
      <w:r w:rsidRPr="00AA5B10">
        <w:rPr>
          <w:rStyle w:val="Strong"/>
          <w:bCs/>
          <w:color w:val="333333"/>
          <w:sz w:val="20"/>
          <w:szCs w:val="20"/>
        </w:rPr>
        <w:t>части 2 статьи 14.7</w:t>
      </w:r>
      <w:r w:rsidRPr="00AA5B10">
        <w:rPr>
          <w:color w:val="333333"/>
          <w:sz w:val="20"/>
          <w:szCs w:val="20"/>
        </w:rPr>
        <w:t> Кодекса Российской Федерации об административных правонарушениях и влечет наложение административного штрафа: - на граждан в размере от трех тысяч до пяти тысяч рублей; - на должностных лиц - от двенадцати тысяч до двадцати тысяч рублей; - на юридических лиц - от ста тысяч до пятисот тысяч рублей.</w:t>
      </w:r>
    </w:p>
    <w:p w:rsidR="001B18C0" w:rsidRPr="00AA5B10" w:rsidRDefault="001B18C0" w:rsidP="00144CAC">
      <w:pPr>
        <w:jc w:val="center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AA5B10">
      <w:pPr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ind w:firstLine="709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7</w:t>
      </w:r>
      <w:r w:rsidRPr="00AA5B10">
        <w:rPr>
          <w:b/>
          <w:bCs/>
          <w:color w:val="333333"/>
          <w:sz w:val="20"/>
          <w:szCs w:val="20"/>
        </w:rPr>
        <w:t>. Предусмотрена ли ответственность за потерю военного билета и если да, то какая?</w:t>
      </w:r>
    </w:p>
    <w:p w:rsidR="001B18C0" w:rsidRPr="00AA5B10" w:rsidRDefault="001B18C0" w:rsidP="00144CAC">
      <w:pPr>
        <w:jc w:val="center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rStyle w:val="Strong"/>
          <w:bCs/>
          <w:color w:val="333333"/>
          <w:sz w:val="20"/>
          <w:szCs w:val="20"/>
        </w:rPr>
        <w:t>Ответ:</w:t>
      </w:r>
      <w:r w:rsidRPr="00AA5B10">
        <w:rPr>
          <w:color w:val="333333"/>
          <w:sz w:val="20"/>
          <w:szCs w:val="20"/>
        </w:rPr>
        <w:t> Ответственность за потерю военного билета предусмотрена Кодексом Российской Федерации об административных правонарушениях.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В соответствии с положениями подпункта «е» пункта 50 Постановления Правительства Российской Федерации от 27.11.2006 № 719 «Об утверждении положения о воинском учете» граждане, подлежащие воинскому учету, обязаны бережно хранить военный билет (временное удостоверение, выданное взамен военного билета), справку взамен военного билета или удостоверение гражданина, подлежащего призыву на военную службу, а также персональную электронную карту (при наличии в документе воинского учета отметки о ее выдаче), а в случае утраты указанных документов в 2-недельный срок обратиться в военный комиссариат или иной орган, осуществляющий воинский учет, по месту жительства для решения вопроса о получении документов взамен утраченных.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За умышленную порчу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установлена административная ответственность по статье 21.7 КоАП РФ.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Указанная статья влечет предупреждение или наложение административного штрафа в размере от 500 рублей до 3 000 рублей.</w:t>
      </w:r>
    </w:p>
    <w:p w:rsidR="001B18C0" w:rsidRPr="00AA5B10" w:rsidRDefault="001B18C0" w:rsidP="00144CAC">
      <w:pPr>
        <w:shd w:val="clear" w:color="auto" w:fill="FFFFFF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ind w:firstLine="708"/>
        <w:jc w:val="both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8.</w:t>
      </w:r>
      <w:r w:rsidRPr="00AA5B10">
        <w:rPr>
          <w:b/>
          <w:bCs/>
          <w:color w:val="333333"/>
          <w:sz w:val="20"/>
          <w:szCs w:val="20"/>
        </w:rPr>
        <w:t>Каковы сроки ожидания врача-терапевта при вызове его на дом?</w:t>
      </w:r>
    </w:p>
    <w:p w:rsidR="001B18C0" w:rsidRPr="00AA5B10" w:rsidRDefault="001B18C0" w:rsidP="00144CAC">
      <w:pPr>
        <w:shd w:val="clear" w:color="auto" w:fill="FFFFFF"/>
        <w:ind w:firstLine="708"/>
        <w:jc w:val="center"/>
        <w:rPr>
          <w:b/>
          <w:bCs/>
          <w:color w:val="333333"/>
          <w:sz w:val="20"/>
          <w:szCs w:val="20"/>
        </w:rPr>
      </w:pPr>
    </w:p>
    <w:p w:rsidR="001B18C0" w:rsidRPr="00AA5B10" w:rsidRDefault="001B18C0" w:rsidP="00144CAC">
      <w:pPr>
        <w:shd w:val="clear" w:color="auto" w:fill="FFFFFF"/>
        <w:ind w:firstLine="708"/>
        <w:jc w:val="both"/>
        <w:rPr>
          <w:color w:val="333333"/>
          <w:sz w:val="20"/>
          <w:szCs w:val="20"/>
        </w:rPr>
      </w:pPr>
      <w:r w:rsidRPr="00AA5B10">
        <w:rPr>
          <w:rStyle w:val="Strong"/>
          <w:bCs/>
          <w:color w:val="333333"/>
          <w:sz w:val="20"/>
          <w:szCs w:val="20"/>
        </w:rPr>
        <w:t>Ответ:</w:t>
      </w:r>
      <w:r w:rsidRPr="00AA5B10">
        <w:rPr>
          <w:color w:val="333333"/>
          <w:sz w:val="20"/>
          <w:szCs w:val="20"/>
        </w:rPr>
        <w:t> Статьей 4 Федерального закона от 21.11.2011 № 323-ФЗ «Об основах охраны здоровья граждан в Российской Федерации» провозглашены основные принципы охраны здоровья, сроки которых: соблюдение прав граждан в сфере охраны здоровья и обеспечение связанных с этими правами государственных гарантий, приоритет интересов пациента при оказании медицинской помощи, доступность и качество медицинской помощи.</w:t>
      </w:r>
    </w:p>
    <w:p w:rsidR="001B18C0" w:rsidRPr="00AA5B10" w:rsidRDefault="001B18C0" w:rsidP="00144CAC">
      <w:pPr>
        <w:shd w:val="clear" w:color="auto" w:fill="FFFFFF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При этом, доступность и качество медицинской помощи обеспечивается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(статья 10 Закона).</w:t>
      </w:r>
    </w:p>
    <w:p w:rsidR="001B18C0" w:rsidRPr="00AA5B10" w:rsidRDefault="001B18C0" w:rsidP="00144CAC">
      <w:pPr>
        <w:shd w:val="clear" w:color="auto" w:fill="FFFFFF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Постановлением Правительства РФ от 28.12.2021 № 2505 утверждена Программа государственных гаранти</w:t>
      </w:r>
      <w:bookmarkStart w:id="0" w:name="_GoBack"/>
      <w:bookmarkEnd w:id="0"/>
      <w:r w:rsidRPr="00AA5B10">
        <w:rPr>
          <w:color w:val="333333"/>
          <w:sz w:val="20"/>
          <w:szCs w:val="20"/>
        </w:rPr>
        <w:t>й бесплатного оказания гражданам медицинской помощи на 2022 год и плановый период 2023 и 2024 годов, в соответствии с которым сроки ожидания приема участковыми врачами-терапевтами, врачами общей практики (семейными врачами), участковыми врачами-педиатрами не должны превышать 24 часа с момента обращения пациента в медицинскую организацию.</w:t>
      </w:r>
    </w:p>
    <w:p w:rsidR="001B18C0" w:rsidRPr="00AA5B10" w:rsidRDefault="001B18C0" w:rsidP="00144CAC">
      <w:pPr>
        <w:shd w:val="clear" w:color="auto" w:fill="FFFFFF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В соответствии с ч. 2 ст. 98 Федерального закона № 323-ФЗ медицинские организации и медицинские работники несут ответственность в соответствии с законодательством Российской Федерации за нарушение прав в сфере охраны здоровья, в том числе за причинение вреда жизни и (или) здоровью при оказании гражданам медицинской помощи.</w:t>
      </w:r>
    </w:p>
    <w:p w:rsidR="001B18C0" w:rsidRPr="00AA5B10" w:rsidRDefault="001B18C0" w:rsidP="00144CAC">
      <w:pPr>
        <w:shd w:val="clear" w:color="auto" w:fill="FFFFFF"/>
        <w:ind w:firstLine="708"/>
        <w:jc w:val="both"/>
        <w:rPr>
          <w:color w:val="333333"/>
          <w:sz w:val="20"/>
          <w:szCs w:val="20"/>
        </w:rPr>
      </w:pPr>
      <w:r w:rsidRPr="00AA5B10">
        <w:rPr>
          <w:color w:val="333333"/>
          <w:sz w:val="20"/>
          <w:szCs w:val="20"/>
        </w:rPr>
        <w:t>Таким образом, нарушение врачами-терапевтами сроков явки к пациентам по вызовам (обращениям), может повлечь установленную законом ответственность.</w:t>
      </w:r>
    </w:p>
    <w:p w:rsidR="001B18C0" w:rsidRPr="00AA5B10" w:rsidRDefault="001B18C0" w:rsidP="00144CA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  <w:shd w:val="clear" w:color="auto" w:fill="FFFFFF"/>
        </w:rPr>
      </w:pPr>
    </w:p>
    <w:p w:rsidR="001B18C0" w:rsidRPr="00AA5B10" w:rsidRDefault="001B18C0" w:rsidP="00144CAC">
      <w:pPr>
        <w:spacing w:line="240" w:lineRule="exact"/>
        <w:rPr>
          <w:sz w:val="20"/>
          <w:szCs w:val="20"/>
        </w:rPr>
      </w:pPr>
    </w:p>
    <w:p w:rsidR="001B18C0" w:rsidRPr="00AA5B10" w:rsidRDefault="001B18C0" w:rsidP="00144CAC">
      <w:pPr>
        <w:spacing w:line="240" w:lineRule="exact"/>
        <w:jc w:val="both"/>
        <w:rPr>
          <w:sz w:val="20"/>
          <w:szCs w:val="20"/>
        </w:rPr>
      </w:pPr>
      <w:r w:rsidRPr="00AA5B10">
        <w:rPr>
          <w:sz w:val="20"/>
          <w:szCs w:val="20"/>
        </w:rPr>
        <w:t xml:space="preserve">Заместитель прокурора </w:t>
      </w:r>
    </w:p>
    <w:p w:rsidR="001B18C0" w:rsidRPr="00AA5B10" w:rsidRDefault="001B18C0" w:rsidP="00144CAC">
      <w:pPr>
        <w:spacing w:line="240" w:lineRule="exact"/>
        <w:jc w:val="both"/>
        <w:rPr>
          <w:sz w:val="20"/>
          <w:szCs w:val="20"/>
        </w:rPr>
      </w:pPr>
      <w:r w:rsidRPr="00AA5B10">
        <w:rPr>
          <w:sz w:val="20"/>
          <w:szCs w:val="20"/>
        </w:rPr>
        <w:t>Яльчикского района</w:t>
      </w:r>
    </w:p>
    <w:p w:rsidR="001B18C0" w:rsidRPr="00AA5B10" w:rsidRDefault="001B18C0" w:rsidP="00144CAC">
      <w:pPr>
        <w:spacing w:line="240" w:lineRule="exact"/>
        <w:jc w:val="both"/>
        <w:rPr>
          <w:sz w:val="20"/>
          <w:szCs w:val="20"/>
        </w:rPr>
      </w:pPr>
    </w:p>
    <w:p w:rsidR="001B18C0" w:rsidRPr="00AA5B10" w:rsidRDefault="001B18C0" w:rsidP="00144CAC">
      <w:pPr>
        <w:spacing w:line="240" w:lineRule="exact"/>
        <w:jc w:val="both"/>
        <w:rPr>
          <w:sz w:val="20"/>
          <w:szCs w:val="20"/>
          <w:shd w:val="clear" w:color="auto" w:fill="FFFFFF"/>
        </w:rPr>
      </w:pPr>
      <w:r w:rsidRPr="00AA5B10">
        <w:rPr>
          <w:sz w:val="20"/>
          <w:szCs w:val="20"/>
        </w:rPr>
        <w:t>советник юстиции                                                                                В.В. Путяков</w:t>
      </w:r>
    </w:p>
    <w:p w:rsidR="001B18C0" w:rsidRPr="00AA5B10" w:rsidRDefault="001B18C0">
      <w:pPr>
        <w:rPr>
          <w:sz w:val="20"/>
          <w:szCs w:val="20"/>
        </w:rPr>
      </w:pPr>
    </w:p>
    <w:sectPr w:rsidR="001B18C0" w:rsidRPr="00AA5B10" w:rsidSect="00516E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0B6"/>
    <w:rsid w:val="000312DB"/>
    <w:rsid w:val="00144CAC"/>
    <w:rsid w:val="001B18C0"/>
    <w:rsid w:val="00240CA3"/>
    <w:rsid w:val="002A3F7F"/>
    <w:rsid w:val="00396A68"/>
    <w:rsid w:val="005110EA"/>
    <w:rsid w:val="00516E58"/>
    <w:rsid w:val="005D0CEF"/>
    <w:rsid w:val="006310E4"/>
    <w:rsid w:val="0069162F"/>
    <w:rsid w:val="006D69BE"/>
    <w:rsid w:val="007A16C9"/>
    <w:rsid w:val="007C1B16"/>
    <w:rsid w:val="008810B6"/>
    <w:rsid w:val="00A60167"/>
    <w:rsid w:val="00AA5B10"/>
    <w:rsid w:val="00C85358"/>
    <w:rsid w:val="00D911F4"/>
    <w:rsid w:val="00DD24D7"/>
    <w:rsid w:val="00FC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44C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4C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D24D7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DefaultParagraphFont"/>
    <w:uiPriority w:val="99"/>
    <w:rsid w:val="00144CAC"/>
    <w:rPr>
      <w:rFonts w:cs="Times New Roman"/>
    </w:rPr>
  </w:style>
  <w:style w:type="character" w:styleId="Strong">
    <w:name w:val="Strong"/>
    <w:basedOn w:val="DefaultParagraphFont"/>
    <w:uiPriority w:val="99"/>
    <w:qFormat/>
    <w:rsid w:val="00144CA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2370</Words>
  <Characters>13510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Путяков Вячеслав Валерианович</dc:creator>
  <cp:keywords/>
  <dc:description/>
  <cp:lastModifiedBy>Пользователь</cp:lastModifiedBy>
  <cp:revision>10</cp:revision>
  <cp:lastPrinted>2022-08-29T12:41:00Z</cp:lastPrinted>
  <dcterms:created xsi:type="dcterms:W3CDTF">2022-08-29T09:11:00Z</dcterms:created>
  <dcterms:modified xsi:type="dcterms:W3CDTF">2022-08-29T12:47:00Z</dcterms:modified>
</cp:coreProperties>
</file>