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CC" w:rsidRDefault="00196CCC" w:rsidP="00196CCC">
      <w:pPr>
        <w:jc w:val="center"/>
        <w:rPr>
          <w:sz w:val="28"/>
          <w:szCs w:val="28"/>
        </w:rPr>
      </w:pPr>
      <w:r w:rsidRPr="00196CCC">
        <w:rPr>
          <w:sz w:val="28"/>
          <w:szCs w:val="28"/>
        </w:rPr>
        <w:t>Об уголовной ответственности за умышленное повреждение или уничтожение чужого имущества</w:t>
      </w:r>
    </w:p>
    <w:p w:rsidR="00196CCC" w:rsidRDefault="00196CCC" w:rsidP="00C77058">
      <w:pPr>
        <w:jc w:val="both"/>
        <w:rPr>
          <w:sz w:val="28"/>
          <w:szCs w:val="28"/>
        </w:rPr>
      </w:pPr>
    </w:p>
    <w:p w:rsidR="00C77058" w:rsidRDefault="00196CCC" w:rsidP="00C77058">
      <w:pPr>
        <w:jc w:val="both"/>
        <w:rPr>
          <w:sz w:val="28"/>
          <w:szCs w:val="28"/>
        </w:rPr>
      </w:pPr>
      <w:r w:rsidRPr="00196CCC">
        <w:rPr>
          <w:sz w:val="28"/>
          <w:szCs w:val="28"/>
        </w:rPr>
        <w:t>За  умышленные  уничтожение  или  повреждение  имущества предусмотрена уголовная ответственность по ст. 167 Уголовного кодекса Российской Федерации.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Под  уничтожением  имущества  понимается  приведение  его  в  такое состояние, когда оно навсегда утрачивает свою хозяйственную ценность и не может быть использовано по своему назначению. Повреждение – порча, в результате которой имущество приводится лишь в частичную негодность.</w:t>
      </w:r>
      <w:r>
        <w:rPr>
          <w:sz w:val="28"/>
          <w:szCs w:val="28"/>
        </w:rPr>
        <w:t xml:space="preserve"> Не  обр</w:t>
      </w:r>
      <w:r w:rsidRPr="00196CCC">
        <w:rPr>
          <w:sz w:val="28"/>
          <w:szCs w:val="28"/>
        </w:rPr>
        <w:t>азует  состава  преступления  уничтожение  и  повреждение собственного имущества.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Обязательным признаком преступления являются последствия в виде причинения значительного ущерба собственнику или законному владельцу имущества.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Согласно  закону  значительный  ущерб  определяется  с  учетом имущественного положения гражданина (не может составлять менее пяти тысяч  рублей),  стоимости  уничтоженного  имущества  или  стоимости восстановления  поврежденного  имущества,  а  также  значимости  этого имущества для потерпевшего.</w:t>
      </w:r>
      <w:r>
        <w:rPr>
          <w:sz w:val="28"/>
          <w:szCs w:val="28"/>
        </w:rPr>
        <w:t xml:space="preserve"> </w:t>
      </w:r>
      <w:r w:rsidRPr="00196CCC">
        <w:rPr>
          <w:sz w:val="28"/>
          <w:szCs w:val="28"/>
        </w:rPr>
        <w:t>Максимальное наказание, предусмотренное санкцией данной статьей, составляет 5 лет лишения свободы.</w:t>
      </w:r>
    </w:p>
    <w:p w:rsidR="00196CCC" w:rsidRDefault="00196CCC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453B8"/>
    <w:rsid w:val="00196CCC"/>
    <w:rsid w:val="001B125F"/>
    <w:rsid w:val="00384ECB"/>
    <w:rsid w:val="004D566D"/>
    <w:rsid w:val="00BA11CB"/>
    <w:rsid w:val="00BB57EE"/>
    <w:rsid w:val="00C7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A6FDF"/>
  <w15:docId w15:val="{43D0FA13-2EF6-4ABA-AAB1-B2F45DC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2022-05-24T13:27:00Z</dcterms:created>
  <dcterms:modified xsi:type="dcterms:W3CDTF">2022-07-15T07:02:00Z</dcterms:modified>
</cp:coreProperties>
</file>