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2C27A3">
                  <w:pPr>
                    <w:jc w:val="both"/>
                    <w:rPr>
                      <w:rFonts w:ascii="Arial" w:hAnsi="Arial" w:cs="Arial"/>
                      <w:b/>
                      <w:i/>
                      <w:sz w:val="18"/>
                      <w:szCs w:val="18"/>
                    </w:rPr>
                  </w:pPr>
                  <w:r>
                    <w:rPr>
                      <w:rFonts w:ascii="Arial" w:hAnsi="Arial" w:cs="Arial"/>
                      <w:b/>
                      <w:i/>
                      <w:sz w:val="18"/>
                      <w:szCs w:val="18"/>
                    </w:rPr>
                    <w:t>Выпуск  №</w:t>
                  </w:r>
                  <w:r w:rsidR="002C27A3">
                    <w:rPr>
                      <w:rFonts w:ascii="Arial" w:hAnsi="Arial" w:cs="Arial"/>
                      <w:b/>
                      <w:i/>
                      <w:sz w:val="18"/>
                      <w:szCs w:val="18"/>
                    </w:rPr>
                    <w:t xml:space="preserve"> 11</w:t>
                  </w:r>
                  <w:r w:rsidR="00A813FA">
                    <w:rPr>
                      <w:rFonts w:ascii="Arial" w:hAnsi="Arial" w:cs="Arial"/>
                      <w:b/>
                      <w:i/>
                      <w:sz w:val="18"/>
                      <w:szCs w:val="18"/>
                    </w:rPr>
                    <w:t xml:space="preserve">от  </w:t>
                  </w:r>
                  <w:r w:rsidR="003D5201">
                    <w:rPr>
                      <w:rFonts w:ascii="Arial" w:hAnsi="Arial" w:cs="Arial"/>
                      <w:b/>
                      <w:i/>
                      <w:sz w:val="18"/>
                      <w:szCs w:val="18"/>
                    </w:rPr>
                    <w:t xml:space="preserve"> </w:t>
                  </w:r>
                  <w:r w:rsidR="003558B6">
                    <w:rPr>
                      <w:rFonts w:ascii="Arial" w:hAnsi="Arial" w:cs="Arial"/>
                      <w:b/>
                      <w:i/>
                      <w:sz w:val="18"/>
                      <w:szCs w:val="18"/>
                    </w:rPr>
                    <w:t xml:space="preserve"> </w:t>
                  </w:r>
                  <w:r w:rsidR="002C27A3">
                    <w:rPr>
                      <w:rFonts w:ascii="Arial" w:hAnsi="Arial" w:cs="Arial"/>
                      <w:b/>
                      <w:i/>
                      <w:sz w:val="18"/>
                      <w:szCs w:val="18"/>
                    </w:rPr>
                    <w:t xml:space="preserve"> 15 июня</w:t>
                  </w:r>
                  <w:r w:rsidR="00D6796E">
                    <w:rPr>
                      <w:rFonts w:ascii="Arial" w:hAnsi="Arial" w:cs="Arial"/>
                      <w:b/>
                      <w:i/>
                      <w:sz w:val="18"/>
                      <w:szCs w:val="18"/>
                    </w:rPr>
                    <w:t xml:space="preserve">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E23454">
                    <w:rPr>
                      <w:rFonts w:ascii="Arial" w:hAnsi="Arial" w:cs="Arial"/>
                      <w:b/>
                      <w:i/>
                      <w:sz w:val="18"/>
                      <w:szCs w:val="18"/>
                    </w:rPr>
                    <w:t>2022</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B8444A" w:rsidRDefault="00040208" w:rsidP="001F3CC2">
      <w:pPr>
        <w:pStyle w:val="a7"/>
        <w:shd w:val="clear" w:color="auto" w:fill="FFFFFF"/>
        <w:spacing w:before="0" w:beforeAutospacing="0" w:after="125" w:afterAutospacing="0"/>
        <w:contextualSpacing/>
        <w:jc w:val="both"/>
        <w:rPr>
          <w:sz w:val="22"/>
          <w:szCs w:val="22"/>
        </w:rPr>
      </w:pPr>
      <w:r w:rsidRPr="0008094F">
        <w:rPr>
          <w:sz w:val="20"/>
          <w:szCs w:val="20"/>
        </w:rPr>
        <w:t xml:space="preserve"> </w:t>
      </w:r>
    </w:p>
    <w:p w:rsidR="00F61A48" w:rsidRPr="00B8444A" w:rsidRDefault="0094563A" w:rsidP="00F61A48">
      <w:pPr>
        <w:pStyle w:val="a7"/>
        <w:shd w:val="clear" w:color="auto" w:fill="FFFFFF"/>
        <w:spacing w:before="0" w:beforeAutospacing="0" w:after="125" w:afterAutospacing="0"/>
        <w:contextualSpacing/>
        <w:jc w:val="both"/>
        <w:rPr>
          <w:sz w:val="22"/>
          <w:szCs w:val="22"/>
        </w:rPr>
      </w:pPr>
      <w:r w:rsidRPr="00B8444A">
        <w:rPr>
          <w:sz w:val="22"/>
          <w:szCs w:val="22"/>
        </w:rPr>
        <w:t xml:space="preserve"> </w:t>
      </w:r>
      <w:r w:rsidR="00927C9C" w:rsidRPr="00B8444A">
        <w:rPr>
          <w:sz w:val="22"/>
          <w:szCs w:val="22"/>
        </w:rPr>
        <w:t xml:space="preserve"> Постановление администрации</w:t>
      </w:r>
    </w:p>
    <w:p w:rsidR="001D70E6" w:rsidRPr="00B8444A" w:rsidRDefault="001D70E6" w:rsidP="00F61A48">
      <w:pPr>
        <w:pStyle w:val="a7"/>
        <w:shd w:val="clear" w:color="auto" w:fill="FFFFFF"/>
        <w:spacing w:before="0" w:beforeAutospacing="0" w:after="125" w:afterAutospacing="0"/>
        <w:contextualSpacing/>
        <w:jc w:val="both"/>
        <w:rPr>
          <w:sz w:val="22"/>
          <w:szCs w:val="22"/>
        </w:rPr>
      </w:pPr>
      <w:proofErr w:type="spellStart"/>
      <w:r w:rsidRPr="00B8444A">
        <w:rPr>
          <w:sz w:val="22"/>
          <w:szCs w:val="22"/>
        </w:rPr>
        <w:t>Старочукальского</w:t>
      </w:r>
      <w:proofErr w:type="spellEnd"/>
      <w:r w:rsidRPr="00B8444A">
        <w:rPr>
          <w:sz w:val="22"/>
          <w:szCs w:val="22"/>
        </w:rPr>
        <w:t xml:space="preserve"> сельского поселения </w:t>
      </w:r>
    </w:p>
    <w:p w:rsidR="003558B6" w:rsidRPr="00B8444A" w:rsidRDefault="002C27A3" w:rsidP="003558B6">
      <w:pPr>
        <w:pStyle w:val="a7"/>
        <w:shd w:val="clear" w:color="auto" w:fill="FFFFFF"/>
        <w:spacing w:before="0" w:beforeAutospacing="0" w:after="125" w:afterAutospacing="0"/>
        <w:contextualSpacing/>
        <w:jc w:val="both"/>
        <w:rPr>
          <w:sz w:val="22"/>
          <w:szCs w:val="22"/>
        </w:rPr>
      </w:pPr>
      <w:r w:rsidRPr="00B8444A">
        <w:rPr>
          <w:sz w:val="22"/>
          <w:szCs w:val="22"/>
        </w:rPr>
        <w:t>От 14.06</w:t>
      </w:r>
      <w:r w:rsidR="003558B6" w:rsidRPr="00B8444A">
        <w:rPr>
          <w:sz w:val="22"/>
          <w:szCs w:val="22"/>
        </w:rPr>
        <w:t xml:space="preserve">.2022 № </w:t>
      </w:r>
      <w:r w:rsidRPr="00B8444A">
        <w:rPr>
          <w:sz w:val="22"/>
          <w:szCs w:val="22"/>
        </w:rPr>
        <w:t>20</w:t>
      </w:r>
      <w:r w:rsidR="003558B6" w:rsidRPr="00B8444A">
        <w:rPr>
          <w:sz w:val="22"/>
          <w:szCs w:val="22"/>
        </w:rPr>
        <w:t xml:space="preserve">            </w:t>
      </w:r>
    </w:p>
    <w:p w:rsidR="002C27A3" w:rsidRPr="00B8444A" w:rsidRDefault="002C27A3" w:rsidP="002C27A3">
      <w:pPr>
        <w:pStyle w:val="ConsPlusTitle"/>
        <w:jc w:val="both"/>
        <w:rPr>
          <w:sz w:val="22"/>
          <w:szCs w:val="22"/>
        </w:rPr>
      </w:pPr>
      <w:r w:rsidRPr="00B8444A">
        <w:rPr>
          <w:color w:val="000000"/>
          <w:spacing w:val="-1"/>
          <w:sz w:val="22"/>
          <w:szCs w:val="22"/>
        </w:rPr>
        <w:t xml:space="preserve"> </w:t>
      </w:r>
      <w:r w:rsidRPr="00B8444A">
        <w:rPr>
          <w:sz w:val="22"/>
          <w:szCs w:val="22"/>
        </w:rPr>
        <w:t>Об утверждении положения о порядке</w:t>
      </w:r>
    </w:p>
    <w:p w:rsidR="002C27A3" w:rsidRPr="00B8444A" w:rsidRDefault="002C27A3" w:rsidP="002C27A3">
      <w:pPr>
        <w:pStyle w:val="ConsPlusTitle"/>
        <w:jc w:val="both"/>
        <w:rPr>
          <w:sz w:val="22"/>
          <w:szCs w:val="22"/>
        </w:rPr>
      </w:pPr>
      <w:r w:rsidRPr="00B8444A">
        <w:rPr>
          <w:sz w:val="22"/>
          <w:szCs w:val="22"/>
        </w:rPr>
        <w:t xml:space="preserve">принятия решения о заключении договора </w:t>
      </w:r>
    </w:p>
    <w:p w:rsidR="002C27A3" w:rsidRPr="00B8444A" w:rsidRDefault="002C27A3" w:rsidP="002C27A3">
      <w:pPr>
        <w:pStyle w:val="ConsPlusTitle"/>
        <w:jc w:val="both"/>
        <w:rPr>
          <w:sz w:val="22"/>
          <w:szCs w:val="22"/>
        </w:rPr>
      </w:pPr>
      <w:r w:rsidRPr="00B8444A">
        <w:rPr>
          <w:sz w:val="22"/>
          <w:szCs w:val="22"/>
        </w:rPr>
        <w:t xml:space="preserve">на размещение </w:t>
      </w:r>
      <w:proofErr w:type="gramStart"/>
      <w:r w:rsidRPr="00B8444A">
        <w:rPr>
          <w:sz w:val="22"/>
          <w:szCs w:val="22"/>
        </w:rPr>
        <w:t>нестационарного</w:t>
      </w:r>
      <w:proofErr w:type="gramEnd"/>
      <w:r w:rsidRPr="00B8444A">
        <w:rPr>
          <w:sz w:val="22"/>
          <w:szCs w:val="22"/>
        </w:rPr>
        <w:t xml:space="preserve">  торгового</w:t>
      </w:r>
    </w:p>
    <w:p w:rsidR="002C27A3" w:rsidRPr="00B8444A" w:rsidRDefault="002C27A3" w:rsidP="002C27A3">
      <w:pPr>
        <w:pStyle w:val="ConsPlusTitle"/>
        <w:jc w:val="both"/>
        <w:rPr>
          <w:sz w:val="22"/>
          <w:szCs w:val="22"/>
        </w:rPr>
      </w:pPr>
      <w:r w:rsidRPr="00B8444A">
        <w:rPr>
          <w:sz w:val="22"/>
          <w:szCs w:val="22"/>
        </w:rPr>
        <w:t>объекта без проведения торгов на территории</w:t>
      </w:r>
    </w:p>
    <w:p w:rsidR="002C27A3" w:rsidRPr="00B8444A" w:rsidRDefault="002C27A3" w:rsidP="002C27A3">
      <w:pPr>
        <w:pStyle w:val="ConsPlusTitle"/>
        <w:jc w:val="both"/>
        <w:rPr>
          <w:sz w:val="22"/>
          <w:szCs w:val="22"/>
        </w:rPr>
      </w:pPr>
      <w:proofErr w:type="spellStart"/>
      <w:r w:rsidRPr="00B8444A">
        <w:rPr>
          <w:sz w:val="22"/>
          <w:szCs w:val="22"/>
        </w:rPr>
        <w:t>Старочукальского</w:t>
      </w:r>
      <w:proofErr w:type="spellEnd"/>
      <w:r w:rsidRPr="00B8444A">
        <w:rPr>
          <w:sz w:val="22"/>
          <w:szCs w:val="22"/>
        </w:rPr>
        <w:t xml:space="preserve"> сельского поселения</w:t>
      </w:r>
    </w:p>
    <w:p w:rsidR="002C27A3" w:rsidRPr="00B8444A" w:rsidRDefault="002C27A3" w:rsidP="002C27A3">
      <w:pPr>
        <w:pStyle w:val="ConsPlusTitle"/>
        <w:jc w:val="both"/>
        <w:rPr>
          <w:sz w:val="22"/>
          <w:szCs w:val="22"/>
        </w:rPr>
      </w:pPr>
      <w:r w:rsidRPr="00B8444A">
        <w:rPr>
          <w:sz w:val="22"/>
          <w:szCs w:val="22"/>
        </w:rPr>
        <w:t xml:space="preserve">Шемуршинского района Чувашской Республики </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Normal"/>
        <w:ind w:firstLine="540"/>
        <w:jc w:val="both"/>
        <w:rPr>
          <w:rFonts w:ascii="Times New Roman" w:hAnsi="Times New Roman" w:cs="Times New Roman"/>
          <w:sz w:val="22"/>
          <w:szCs w:val="22"/>
        </w:rPr>
      </w:pPr>
      <w:proofErr w:type="gramStart"/>
      <w:r w:rsidRPr="00B8444A">
        <w:rPr>
          <w:rFonts w:ascii="Times New Roman" w:hAnsi="Times New Roman" w:cs="Times New Roman"/>
          <w:sz w:val="22"/>
          <w:szCs w:val="22"/>
        </w:rPr>
        <w:t>В соответствии с Федеральным законом от 28 декабря 2009 г. N 381-ФЗ "Об основах государственного регулирования торговой деятельности в Российской Федерации", Федеральным законом от 6 октября 2003 г. N 131-ФЗ "Об общих принципах организации местного самоуправления в Российской Федерации", Законом Чувашской Республики от 13 июля 2010 г. N 39 "О государственном регулировании торговой деятельности в Чувашской Республике и о внесении</w:t>
      </w:r>
      <w:proofErr w:type="gramEnd"/>
      <w:r w:rsidRPr="00B8444A">
        <w:rPr>
          <w:rFonts w:ascii="Times New Roman" w:hAnsi="Times New Roman" w:cs="Times New Roman"/>
          <w:sz w:val="22"/>
          <w:szCs w:val="22"/>
        </w:rPr>
        <w:t xml:space="preserve"> изменений в статью 1 Закона Чувашской Республики "О розничных рынках", руководствуясь Уставом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 Чувашской Республики, администрация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 постановляет:</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 xml:space="preserve">1. Утвердить </w:t>
      </w:r>
      <w:hyperlink w:anchor="Par31" w:tooltip="ПОЛОЖЕНИЕ" w:history="1">
        <w:r w:rsidRPr="00B8444A">
          <w:rPr>
            <w:rFonts w:ascii="Times New Roman" w:hAnsi="Times New Roman" w:cs="Times New Roman"/>
            <w:color w:val="0000FF"/>
            <w:sz w:val="22"/>
            <w:szCs w:val="22"/>
          </w:rPr>
          <w:t>Положение</w:t>
        </w:r>
      </w:hyperlink>
      <w:r w:rsidRPr="00B8444A">
        <w:rPr>
          <w:rFonts w:ascii="Times New Roman" w:hAnsi="Times New Roman" w:cs="Times New Roman"/>
          <w:sz w:val="22"/>
          <w:szCs w:val="22"/>
        </w:rPr>
        <w:t xml:space="preserve"> </w:t>
      </w:r>
      <w:proofErr w:type="gramStart"/>
      <w:r w:rsidRPr="00B8444A">
        <w:rPr>
          <w:rFonts w:ascii="Times New Roman" w:hAnsi="Times New Roman" w:cs="Times New Roman"/>
          <w:sz w:val="22"/>
          <w:szCs w:val="22"/>
        </w:rPr>
        <w:t>о порядке принятия решения о заключении договора на размещение нестационарного торгового объекта без проведения торгов на территории</w:t>
      </w:r>
      <w:proofErr w:type="gramEnd"/>
      <w:r w:rsidRPr="00B8444A">
        <w:rPr>
          <w:rFonts w:ascii="Times New Roman" w:hAnsi="Times New Roman" w:cs="Times New Roman"/>
          <w:sz w:val="22"/>
          <w:szCs w:val="22"/>
        </w:rPr>
        <w:t xml:space="preserve">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 Чувашской Республики.</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2. Настоящее постановление вступает в силу после его официального опубликования.</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Normal"/>
        <w:ind w:left="7938"/>
        <w:jc w:val="both"/>
        <w:rPr>
          <w:rFonts w:ascii="Times New Roman" w:hAnsi="Times New Roman" w:cs="Times New Roman"/>
          <w:sz w:val="22"/>
          <w:szCs w:val="22"/>
        </w:rPr>
      </w:pPr>
      <w:r w:rsidRPr="00B8444A">
        <w:rPr>
          <w:rFonts w:ascii="Times New Roman" w:hAnsi="Times New Roman" w:cs="Times New Roman"/>
          <w:sz w:val="22"/>
          <w:szCs w:val="22"/>
        </w:rPr>
        <w:t xml:space="preserve"> </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Normal"/>
        <w:jc w:val="both"/>
        <w:rPr>
          <w:rFonts w:ascii="Times New Roman" w:hAnsi="Times New Roman" w:cs="Times New Roman"/>
          <w:sz w:val="22"/>
          <w:szCs w:val="22"/>
        </w:rPr>
      </w:pPr>
      <w:r w:rsidRPr="00B8444A">
        <w:rPr>
          <w:rFonts w:ascii="Times New Roman" w:hAnsi="Times New Roman" w:cs="Times New Roman"/>
          <w:sz w:val="22"/>
          <w:szCs w:val="22"/>
        </w:rPr>
        <w:t xml:space="preserve">Глава администрации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w:t>
      </w:r>
    </w:p>
    <w:p w:rsidR="002C27A3" w:rsidRPr="00B8444A" w:rsidRDefault="002C27A3" w:rsidP="002C27A3">
      <w:pPr>
        <w:pStyle w:val="ConsPlusNormal"/>
        <w:jc w:val="both"/>
        <w:rPr>
          <w:rFonts w:ascii="Times New Roman" w:hAnsi="Times New Roman" w:cs="Times New Roman"/>
          <w:sz w:val="22"/>
          <w:szCs w:val="22"/>
        </w:rPr>
      </w:pPr>
      <w:r w:rsidRPr="00B8444A">
        <w:rPr>
          <w:rFonts w:ascii="Times New Roman" w:hAnsi="Times New Roman" w:cs="Times New Roman"/>
          <w:sz w:val="22"/>
          <w:szCs w:val="22"/>
        </w:rPr>
        <w:lastRenderedPageBreak/>
        <w:t xml:space="preserve">Шемуршинского района Чувашской Республики                                </w:t>
      </w:r>
      <w:proofErr w:type="spellStart"/>
      <w:r w:rsidRPr="00B8444A">
        <w:rPr>
          <w:rFonts w:ascii="Times New Roman" w:hAnsi="Times New Roman" w:cs="Times New Roman"/>
          <w:sz w:val="22"/>
          <w:szCs w:val="22"/>
        </w:rPr>
        <w:t>Т.А.Чамеева</w:t>
      </w:r>
      <w:proofErr w:type="spellEnd"/>
    </w:p>
    <w:p w:rsidR="002C27A3" w:rsidRPr="00B8444A" w:rsidRDefault="002C27A3" w:rsidP="002C27A3">
      <w:pPr>
        <w:pStyle w:val="ConsPlusNormal"/>
        <w:jc w:val="right"/>
        <w:outlineLvl w:val="0"/>
        <w:rPr>
          <w:rFonts w:ascii="Times New Roman" w:hAnsi="Times New Roman" w:cs="Times New Roman"/>
          <w:sz w:val="22"/>
          <w:szCs w:val="22"/>
        </w:rPr>
      </w:pPr>
    </w:p>
    <w:p w:rsidR="002C27A3" w:rsidRPr="00B8444A" w:rsidRDefault="002C27A3" w:rsidP="002C27A3">
      <w:pPr>
        <w:pStyle w:val="ConsPlusNormal"/>
        <w:jc w:val="right"/>
        <w:outlineLvl w:val="0"/>
        <w:rPr>
          <w:rFonts w:ascii="Times New Roman" w:hAnsi="Times New Roman" w:cs="Times New Roman"/>
          <w:sz w:val="22"/>
          <w:szCs w:val="22"/>
        </w:rPr>
      </w:pPr>
      <w:r w:rsidRPr="00B8444A">
        <w:rPr>
          <w:rFonts w:ascii="Times New Roman" w:hAnsi="Times New Roman" w:cs="Times New Roman"/>
          <w:sz w:val="22"/>
          <w:szCs w:val="22"/>
        </w:rPr>
        <w:t>Приложение к постановлению</w:t>
      </w:r>
    </w:p>
    <w:p w:rsidR="002C27A3" w:rsidRPr="00B8444A" w:rsidRDefault="002C27A3" w:rsidP="002C27A3">
      <w:pPr>
        <w:pStyle w:val="ConsPlusNormal"/>
        <w:jc w:val="right"/>
        <w:rPr>
          <w:rFonts w:ascii="Times New Roman" w:hAnsi="Times New Roman" w:cs="Times New Roman"/>
          <w:sz w:val="22"/>
          <w:szCs w:val="22"/>
        </w:rPr>
      </w:pPr>
      <w:r w:rsidRPr="00B8444A">
        <w:rPr>
          <w:rFonts w:ascii="Times New Roman" w:hAnsi="Times New Roman" w:cs="Times New Roman"/>
          <w:sz w:val="22"/>
          <w:szCs w:val="22"/>
        </w:rPr>
        <w:t xml:space="preserve">администрации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w:t>
      </w:r>
    </w:p>
    <w:p w:rsidR="002C27A3" w:rsidRPr="00B8444A" w:rsidRDefault="002C27A3" w:rsidP="002C27A3">
      <w:pPr>
        <w:pStyle w:val="ConsPlusNormal"/>
        <w:jc w:val="right"/>
        <w:rPr>
          <w:rFonts w:ascii="Times New Roman" w:hAnsi="Times New Roman" w:cs="Times New Roman"/>
          <w:sz w:val="22"/>
          <w:szCs w:val="22"/>
        </w:rPr>
      </w:pPr>
      <w:r w:rsidRPr="00B8444A">
        <w:rPr>
          <w:rFonts w:ascii="Times New Roman" w:hAnsi="Times New Roman" w:cs="Times New Roman"/>
          <w:sz w:val="22"/>
          <w:szCs w:val="22"/>
        </w:rPr>
        <w:t>сельского поселения Шемуршинского района</w:t>
      </w:r>
    </w:p>
    <w:p w:rsidR="002C27A3" w:rsidRPr="00B8444A" w:rsidRDefault="002C27A3" w:rsidP="002C27A3">
      <w:pPr>
        <w:pStyle w:val="ConsPlusNormal"/>
        <w:jc w:val="right"/>
        <w:rPr>
          <w:rFonts w:ascii="Times New Roman" w:hAnsi="Times New Roman" w:cs="Times New Roman"/>
          <w:sz w:val="22"/>
          <w:szCs w:val="22"/>
        </w:rPr>
      </w:pPr>
      <w:r w:rsidRPr="00B8444A">
        <w:rPr>
          <w:rFonts w:ascii="Times New Roman" w:hAnsi="Times New Roman" w:cs="Times New Roman"/>
          <w:sz w:val="22"/>
          <w:szCs w:val="22"/>
        </w:rPr>
        <w:t>от  14.06.2022 N  20</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Title"/>
        <w:jc w:val="center"/>
        <w:rPr>
          <w:sz w:val="22"/>
          <w:szCs w:val="22"/>
        </w:rPr>
      </w:pPr>
      <w:bookmarkStart w:id="0" w:name="Par31"/>
      <w:bookmarkEnd w:id="0"/>
      <w:r w:rsidRPr="00B8444A">
        <w:rPr>
          <w:sz w:val="22"/>
          <w:szCs w:val="22"/>
        </w:rPr>
        <w:t>ПОЛОЖЕНИЕ</w:t>
      </w:r>
    </w:p>
    <w:p w:rsidR="002C27A3" w:rsidRPr="00B8444A" w:rsidRDefault="002C27A3" w:rsidP="002C27A3">
      <w:pPr>
        <w:pStyle w:val="ConsPlusTitle"/>
        <w:jc w:val="center"/>
        <w:rPr>
          <w:sz w:val="22"/>
          <w:szCs w:val="22"/>
        </w:rPr>
      </w:pPr>
      <w:r w:rsidRPr="00B8444A">
        <w:rPr>
          <w:sz w:val="22"/>
          <w:szCs w:val="22"/>
        </w:rPr>
        <w:t>О ПОРЯДКЕ ПРИНЯТИЯ РЕШЕНИЯ О ЗАКЛЮЧЕНИИ ДОГОВОРА</w:t>
      </w:r>
    </w:p>
    <w:p w:rsidR="002C27A3" w:rsidRPr="00B8444A" w:rsidRDefault="002C27A3" w:rsidP="002C27A3">
      <w:pPr>
        <w:pStyle w:val="ConsPlusTitle"/>
        <w:jc w:val="center"/>
        <w:rPr>
          <w:sz w:val="22"/>
          <w:szCs w:val="22"/>
        </w:rPr>
      </w:pPr>
      <w:r w:rsidRPr="00B8444A">
        <w:rPr>
          <w:sz w:val="22"/>
          <w:szCs w:val="22"/>
        </w:rPr>
        <w:t>НА РАЗМЕЩЕНИЕ НЕСТАЦИОНАРНОГО ТОРГОВОГО ОБЪЕКТА</w:t>
      </w:r>
    </w:p>
    <w:p w:rsidR="002C27A3" w:rsidRPr="00B8444A" w:rsidRDefault="002C27A3" w:rsidP="002C27A3">
      <w:pPr>
        <w:pStyle w:val="ConsPlusTitle"/>
        <w:jc w:val="center"/>
        <w:rPr>
          <w:sz w:val="22"/>
          <w:szCs w:val="22"/>
        </w:rPr>
      </w:pPr>
      <w:r w:rsidRPr="00B8444A">
        <w:rPr>
          <w:sz w:val="22"/>
          <w:szCs w:val="22"/>
        </w:rPr>
        <w:t>БЕЗ ПРОВЕДЕНИЯ ТОРГОВ НА ТЕРРИТОРИИ СТАРОЧУКАЛЬСКОГО СЕЛЬСКОГО ПОСЕЛЕНИЯ ШЕМУРШИНСКОГО РАЙОНА ЧУВАШСКОЙ РЕСПУБЛИКИ</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Title"/>
        <w:jc w:val="center"/>
        <w:outlineLvl w:val="1"/>
        <w:rPr>
          <w:sz w:val="22"/>
          <w:szCs w:val="22"/>
        </w:rPr>
      </w:pPr>
      <w:r w:rsidRPr="00B8444A">
        <w:rPr>
          <w:sz w:val="22"/>
          <w:szCs w:val="22"/>
        </w:rPr>
        <w:t>I. Общие положения</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Normal"/>
        <w:ind w:firstLine="540"/>
        <w:jc w:val="both"/>
        <w:rPr>
          <w:rFonts w:ascii="Times New Roman" w:hAnsi="Times New Roman" w:cs="Times New Roman"/>
          <w:sz w:val="22"/>
          <w:szCs w:val="22"/>
        </w:rPr>
      </w:pPr>
      <w:r w:rsidRPr="00B8444A">
        <w:rPr>
          <w:rFonts w:ascii="Times New Roman" w:hAnsi="Times New Roman" w:cs="Times New Roman"/>
          <w:sz w:val="22"/>
          <w:szCs w:val="22"/>
        </w:rPr>
        <w:t xml:space="preserve">1. Настоящее Положение разработано </w:t>
      </w:r>
      <w:proofErr w:type="gramStart"/>
      <w:r w:rsidRPr="00B8444A">
        <w:rPr>
          <w:rFonts w:ascii="Times New Roman" w:hAnsi="Times New Roman" w:cs="Times New Roman"/>
          <w:sz w:val="22"/>
          <w:szCs w:val="22"/>
        </w:rPr>
        <w:t>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w:t>
      </w:r>
      <w:proofErr w:type="gramEnd"/>
      <w:r w:rsidRPr="00B8444A">
        <w:rPr>
          <w:rFonts w:ascii="Times New Roman" w:hAnsi="Times New Roman" w:cs="Times New Roman"/>
          <w:sz w:val="22"/>
          <w:szCs w:val="22"/>
        </w:rPr>
        <w:t xml:space="preserve">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 Чувашской Республики.</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 xml:space="preserve">2. Настоящее Положение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 Чувашской Республики.</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 xml:space="preserve">3. Действие настоящего Положения не распространяется на правоотношения, связанные </w:t>
      </w:r>
      <w:proofErr w:type="gramStart"/>
      <w:r w:rsidRPr="00B8444A">
        <w:rPr>
          <w:rFonts w:ascii="Times New Roman" w:hAnsi="Times New Roman" w:cs="Times New Roman"/>
          <w:sz w:val="22"/>
          <w:szCs w:val="22"/>
        </w:rPr>
        <w:t>с</w:t>
      </w:r>
      <w:proofErr w:type="gramEnd"/>
      <w:r w:rsidRPr="00B8444A">
        <w:rPr>
          <w:rFonts w:ascii="Times New Roman" w:hAnsi="Times New Roman" w:cs="Times New Roman"/>
          <w:sz w:val="22"/>
          <w:szCs w:val="22"/>
        </w:rPr>
        <w:t>:</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а) продажей товаров на розничных рынках;</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 xml:space="preserve">г) размещением нестационарных торговых объектов по результатам проведения торгов на территории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 Чувашской Республики.</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4. Термины и понятия, используемые для целей настоящего Положения:</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 xml:space="preserve">хозяйствующий субъект - юридическое лицо, индивидуальный предприниматель, осуществляющий торговую деятельность на территории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 xml:space="preserve">уполномоченный орган – администрация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 Чувашской Республики;</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Title"/>
        <w:jc w:val="center"/>
        <w:outlineLvl w:val="1"/>
        <w:rPr>
          <w:sz w:val="22"/>
          <w:szCs w:val="22"/>
        </w:rPr>
      </w:pPr>
      <w:r w:rsidRPr="00B8444A">
        <w:rPr>
          <w:sz w:val="22"/>
          <w:szCs w:val="22"/>
        </w:rPr>
        <w:t>II. Порядок принятия решения о заключении договора</w:t>
      </w:r>
    </w:p>
    <w:p w:rsidR="002C27A3" w:rsidRPr="00B8444A" w:rsidRDefault="002C27A3" w:rsidP="002C27A3">
      <w:pPr>
        <w:pStyle w:val="ConsPlusTitle"/>
        <w:jc w:val="center"/>
        <w:rPr>
          <w:sz w:val="22"/>
          <w:szCs w:val="22"/>
        </w:rPr>
      </w:pPr>
      <w:r w:rsidRPr="00B8444A">
        <w:rPr>
          <w:sz w:val="22"/>
          <w:szCs w:val="22"/>
        </w:rPr>
        <w:t>на размещение нестационарного торгового объекта</w:t>
      </w:r>
    </w:p>
    <w:p w:rsidR="002C27A3" w:rsidRPr="00B8444A" w:rsidRDefault="002C27A3" w:rsidP="002C27A3">
      <w:pPr>
        <w:pStyle w:val="ConsPlusTitle"/>
        <w:jc w:val="center"/>
        <w:rPr>
          <w:sz w:val="22"/>
          <w:szCs w:val="22"/>
        </w:rPr>
      </w:pPr>
      <w:r w:rsidRPr="00B8444A">
        <w:rPr>
          <w:sz w:val="22"/>
          <w:szCs w:val="22"/>
        </w:rPr>
        <w:t>без проведения торгов на территории</w:t>
      </w:r>
    </w:p>
    <w:p w:rsidR="002C27A3" w:rsidRPr="00B8444A" w:rsidRDefault="002C27A3" w:rsidP="002C27A3">
      <w:pPr>
        <w:pStyle w:val="ConsPlusTitle"/>
        <w:jc w:val="center"/>
        <w:rPr>
          <w:sz w:val="22"/>
          <w:szCs w:val="22"/>
        </w:rPr>
      </w:pPr>
      <w:r w:rsidRPr="00B8444A">
        <w:rPr>
          <w:sz w:val="22"/>
          <w:szCs w:val="22"/>
        </w:rPr>
        <w:t>Шемуршинского района Чувашской Республики</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Normal"/>
        <w:ind w:firstLine="540"/>
        <w:jc w:val="both"/>
        <w:rPr>
          <w:rFonts w:ascii="Times New Roman" w:hAnsi="Times New Roman" w:cs="Times New Roman"/>
          <w:sz w:val="22"/>
          <w:szCs w:val="22"/>
        </w:rPr>
      </w:pPr>
      <w:r w:rsidRPr="00B8444A">
        <w:rPr>
          <w:rFonts w:ascii="Times New Roman" w:hAnsi="Times New Roman" w:cs="Times New Roman"/>
          <w:sz w:val="22"/>
          <w:szCs w:val="22"/>
        </w:rPr>
        <w:t xml:space="preserve">5. Размещение нестационарных торговых объектов на земельных участках, находящихся в муниципальной собственности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 Чувашской Республики осуществляется без предоставления земельных участков и установления сервитута.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 xml:space="preserve">6. 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торговых объектов на территории </w:t>
      </w:r>
      <w:proofErr w:type="spellStart"/>
      <w:r w:rsidRPr="00B8444A">
        <w:rPr>
          <w:rFonts w:ascii="Times New Roman" w:hAnsi="Times New Roman" w:cs="Times New Roman"/>
          <w:sz w:val="22"/>
          <w:szCs w:val="22"/>
        </w:rPr>
        <w:t>Старочукальского</w:t>
      </w:r>
      <w:proofErr w:type="spellEnd"/>
      <w:r w:rsidRPr="00B8444A">
        <w:rPr>
          <w:rFonts w:ascii="Times New Roman" w:hAnsi="Times New Roman" w:cs="Times New Roman"/>
          <w:sz w:val="22"/>
          <w:szCs w:val="22"/>
        </w:rPr>
        <w:t xml:space="preserve"> сельского поселения Шемуршинского района.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7. Основанием для размещения нестационарного торгового объекта является Договор.</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8. Без проведения торгов Договоры в местах, определенных схемой размещения нестационарных торговых объектов, заключаются в случаях:</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образом, исполняющим свои обязанности по действующему договору;</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образом,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в) о размещении объектов капитального строительства.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9. Решение об отказе хозяйствующему субъекту в заключени</w:t>
      </w:r>
      <w:proofErr w:type="gramStart"/>
      <w:r w:rsidRPr="00B8444A">
        <w:rPr>
          <w:rFonts w:ascii="Times New Roman" w:hAnsi="Times New Roman" w:cs="Times New Roman"/>
          <w:sz w:val="22"/>
          <w:szCs w:val="22"/>
        </w:rPr>
        <w:t>и</w:t>
      </w:r>
      <w:proofErr w:type="gramEnd"/>
      <w:r w:rsidRPr="00B8444A">
        <w:rPr>
          <w:rFonts w:ascii="Times New Roman" w:hAnsi="Times New Roman" w:cs="Times New Roman"/>
          <w:sz w:val="22"/>
          <w:szCs w:val="22"/>
        </w:rPr>
        <w:t xml:space="preserve"> Договора на новый срок без проведения торгов принимается органом местного самоуправления в следующих случаях:</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о месте размещения нестационарного торгового объекта и его площади;</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о требованиях к внешнему виду нестационарного торгового объекта;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о специализации и виде нестационарного торгового объекта;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о порядке, об условиях и о сроках внесения платы за размещение нестационарного торгового объекта;</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об обязательствах хозяйствующего субъекта соблюдать требования к осуществлению деятельности в нестационарном торговом объекте;</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Title"/>
        <w:jc w:val="center"/>
        <w:outlineLvl w:val="1"/>
        <w:rPr>
          <w:sz w:val="22"/>
          <w:szCs w:val="22"/>
        </w:rPr>
      </w:pPr>
      <w:r w:rsidRPr="00B8444A">
        <w:rPr>
          <w:sz w:val="22"/>
          <w:szCs w:val="22"/>
        </w:rPr>
        <w:t>III. Порядок заключения договора на размещение</w:t>
      </w:r>
    </w:p>
    <w:p w:rsidR="002C27A3" w:rsidRPr="00B8444A" w:rsidRDefault="002C27A3" w:rsidP="002C27A3">
      <w:pPr>
        <w:pStyle w:val="ConsPlusTitle"/>
        <w:jc w:val="center"/>
        <w:rPr>
          <w:sz w:val="22"/>
          <w:szCs w:val="22"/>
        </w:rPr>
      </w:pPr>
      <w:r w:rsidRPr="00B8444A">
        <w:rPr>
          <w:sz w:val="22"/>
          <w:szCs w:val="22"/>
        </w:rPr>
        <w:t>нестационарного торгового объекта без проведения торгов</w:t>
      </w:r>
    </w:p>
    <w:p w:rsidR="002C27A3" w:rsidRPr="00B8444A" w:rsidRDefault="002C27A3" w:rsidP="002C27A3">
      <w:pPr>
        <w:pStyle w:val="ConsPlusTitle"/>
        <w:jc w:val="center"/>
        <w:rPr>
          <w:sz w:val="22"/>
          <w:szCs w:val="22"/>
        </w:rPr>
      </w:pPr>
      <w:r w:rsidRPr="00B8444A">
        <w:rPr>
          <w:sz w:val="22"/>
          <w:szCs w:val="22"/>
        </w:rPr>
        <w:t>на территории Шемуршинского района Чувашской Республики</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Normal"/>
        <w:ind w:firstLine="540"/>
        <w:jc w:val="both"/>
        <w:rPr>
          <w:rFonts w:ascii="Times New Roman" w:hAnsi="Times New Roman" w:cs="Times New Roman"/>
          <w:sz w:val="22"/>
          <w:szCs w:val="22"/>
        </w:rPr>
      </w:pPr>
      <w:r w:rsidRPr="00B8444A">
        <w:rPr>
          <w:rFonts w:ascii="Times New Roman" w:hAnsi="Times New Roman" w:cs="Times New Roman"/>
          <w:sz w:val="22"/>
          <w:szCs w:val="22"/>
        </w:rPr>
        <w:t>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без проведения торгов (далее - заявление).</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11. К заявлению прилагаются следующие документы:</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 выписка из Единого государственного реестра индивидуальных предпринимателей или юридических лиц.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2) копия документа, удостоверяющего личность индивидуального предпринимателя, уполномоченного лица на подачу заявления;</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3) копия документа, подтверждающего полномочия лица на подачу заявления (для юридических лиц);</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4) схема границ места размещения нестационарного торгового объекта с описанием координат.</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12.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 о заключении Договора и направляет (выдает) проект Договора хозяйствующему субъекту или его полномочному представителю;</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2) об отказе в заключени</w:t>
      </w:r>
      <w:proofErr w:type="gramStart"/>
      <w:r w:rsidRPr="00B8444A">
        <w:rPr>
          <w:rFonts w:ascii="Times New Roman" w:hAnsi="Times New Roman" w:cs="Times New Roman"/>
          <w:sz w:val="22"/>
          <w:szCs w:val="22"/>
        </w:rPr>
        <w:t>и</w:t>
      </w:r>
      <w:proofErr w:type="gramEnd"/>
      <w:r w:rsidRPr="00B8444A">
        <w:rPr>
          <w:rFonts w:ascii="Times New Roman" w:hAnsi="Times New Roman" w:cs="Times New Roman"/>
          <w:sz w:val="22"/>
          <w:szCs w:val="22"/>
        </w:rPr>
        <w:t xml:space="preserve"> Договора и направляет (выдает) уведомление об отказе в заключении Договора хозяйствующему субъекту или его полномочному представителю.</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13. Ежегодный размер платы за размещение нестационарного торгового объекта без проведения торгов определяется в соответствии с Протоколом расчета платы по договору на размещение нестационарного торгового объекта, утвержденного Приказом Министерства экономического развития и имущественных отношений Чувашской Республики от 29 июля 2021 г. N 90.</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14. Условия, сроки и порядок оплаты ежегодной платы за размещение нестационарного торгового объекта устанавливаются Договором.</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15. Договор заключается с хозяйствующим субъектом без права уступки права на размещение нестационарного торгового объекта другим лицам.</w:t>
      </w:r>
    </w:p>
    <w:p w:rsidR="002C27A3" w:rsidRPr="00B8444A" w:rsidRDefault="002C27A3" w:rsidP="002C27A3">
      <w:pPr>
        <w:pStyle w:val="ConsPlusNormal"/>
        <w:spacing w:before="240"/>
        <w:ind w:firstLine="540"/>
        <w:jc w:val="both"/>
        <w:rPr>
          <w:rFonts w:ascii="Times New Roman" w:hAnsi="Times New Roman" w:cs="Times New Roman"/>
          <w:sz w:val="22"/>
          <w:szCs w:val="22"/>
        </w:rPr>
      </w:pPr>
      <w:r w:rsidRPr="00B8444A">
        <w:rPr>
          <w:rFonts w:ascii="Times New Roman" w:hAnsi="Times New Roman" w:cs="Times New Roman"/>
          <w:sz w:val="22"/>
          <w:szCs w:val="22"/>
        </w:rPr>
        <w:t>16. Договор прекращает свое действие по окончании срока.</w:t>
      </w:r>
    </w:p>
    <w:p w:rsidR="002C27A3" w:rsidRPr="00B8444A" w:rsidRDefault="002C27A3" w:rsidP="002C27A3">
      <w:pPr>
        <w:pStyle w:val="ConsPlusNormal"/>
        <w:jc w:val="both"/>
        <w:rPr>
          <w:rFonts w:ascii="Times New Roman" w:hAnsi="Times New Roman" w:cs="Times New Roman"/>
          <w:sz w:val="22"/>
          <w:szCs w:val="22"/>
        </w:rPr>
      </w:pPr>
    </w:p>
    <w:p w:rsidR="002C27A3" w:rsidRPr="00B8444A" w:rsidRDefault="002C27A3" w:rsidP="002C27A3">
      <w:pPr>
        <w:pStyle w:val="ConsPlusNormal"/>
        <w:pBdr>
          <w:top w:val="single" w:sz="6" w:space="0" w:color="auto"/>
        </w:pBdr>
        <w:spacing w:before="100" w:after="100"/>
        <w:jc w:val="both"/>
        <w:rPr>
          <w:rFonts w:ascii="Times New Roman" w:hAnsi="Times New Roman" w:cs="Times New Roman"/>
          <w:sz w:val="22"/>
          <w:szCs w:val="22"/>
        </w:rPr>
      </w:pPr>
    </w:p>
    <w:p w:rsidR="004F501F" w:rsidRPr="008F2590" w:rsidRDefault="004F501F" w:rsidP="004F501F">
      <w:pPr>
        <w:spacing w:after="0" w:line="240" w:lineRule="auto"/>
        <w:jc w:val="both"/>
        <w:rPr>
          <w:rFonts w:ascii="Times New Roman" w:hAnsi="Times New Roman"/>
          <w:b/>
          <w:sz w:val="24"/>
          <w:szCs w:val="24"/>
        </w:rPr>
      </w:pPr>
    </w:p>
    <w:p w:rsidR="004F501F" w:rsidRPr="008F2590" w:rsidRDefault="004F501F" w:rsidP="004F501F">
      <w:pPr>
        <w:spacing w:after="0" w:line="240" w:lineRule="auto"/>
        <w:jc w:val="center"/>
        <w:rPr>
          <w:rFonts w:ascii="Times New Roman" w:hAnsi="Times New Roman"/>
          <w:b/>
          <w:sz w:val="24"/>
          <w:szCs w:val="24"/>
        </w:rPr>
      </w:pPr>
      <w:r w:rsidRPr="008F2590">
        <w:rPr>
          <w:rFonts w:ascii="Times New Roman" w:hAnsi="Times New Roman"/>
          <w:b/>
          <w:sz w:val="24"/>
          <w:szCs w:val="24"/>
        </w:rPr>
        <w:t>Житель Шемуршинского района отправлен в колонию за угрозу убийством в отношении родителей</w:t>
      </w:r>
    </w:p>
    <w:p w:rsidR="004F501F" w:rsidRPr="008F2590" w:rsidRDefault="004F501F" w:rsidP="004F501F">
      <w:pPr>
        <w:spacing w:after="0" w:line="240" w:lineRule="auto"/>
        <w:jc w:val="both"/>
        <w:rPr>
          <w:rFonts w:ascii="Times New Roman" w:hAnsi="Times New Roman"/>
          <w:sz w:val="24"/>
          <w:szCs w:val="24"/>
        </w:rPr>
      </w:pPr>
    </w:p>
    <w:p w:rsidR="004F501F" w:rsidRPr="008F2590" w:rsidRDefault="004F501F" w:rsidP="004F501F">
      <w:pPr>
        <w:widowControl w:val="0"/>
        <w:autoSpaceDE w:val="0"/>
        <w:autoSpaceDN w:val="0"/>
        <w:adjustRightInd w:val="0"/>
        <w:spacing w:after="0" w:line="240" w:lineRule="auto"/>
        <w:ind w:firstLine="743"/>
        <w:jc w:val="both"/>
        <w:rPr>
          <w:rFonts w:ascii="Times New Roman" w:hAnsi="Times New Roman"/>
          <w:sz w:val="24"/>
          <w:szCs w:val="24"/>
        </w:rPr>
      </w:pPr>
      <w:r w:rsidRPr="008F2590">
        <w:rPr>
          <w:rFonts w:ascii="Times New Roman" w:hAnsi="Times New Roman"/>
          <w:sz w:val="24"/>
          <w:szCs w:val="24"/>
        </w:rPr>
        <w:t xml:space="preserve">Прокуратурой Шемуршинского района поддержано государственное обвинение по уголовному делу в отношении 48-летнего жителя Шемуршинского, обвиняемого в совершении 2 преступлений, предусмотренных </w:t>
      </w:r>
      <w:proofErr w:type="gramStart"/>
      <w:r w:rsidRPr="008F2590">
        <w:rPr>
          <w:rFonts w:ascii="Times New Roman" w:hAnsi="Times New Roman"/>
          <w:sz w:val="24"/>
          <w:szCs w:val="24"/>
        </w:rPr>
        <w:t>ч</w:t>
      </w:r>
      <w:proofErr w:type="gramEnd"/>
      <w:r w:rsidRPr="008F2590">
        <w:rPr>
          <w:rFonts w:ascii="Times New Roman" w:hAnsi="Times New Roman"/>
          <w:sz w:val="24"/>
          <w:szCs w:val="24"/>
        </w:rPr>
        <w:t>. 1 ст. 119 УК РФ (Угроза убийством или причинением тяжкого вреда здоровью, если имелись основания опасаться осуществления этой угрозы).</w:t>
      </w:r>
    </w:p>
    <w:p w:rsidR="004F501F" w:rsidRPr="008F2590" w:rsidRDefault="004F501F" w:rsidP="004F501F">
      <w:pPr>
        <w:spacing w:after="0" w:line="240" w:lineRule="auto"/>
        <w:ind w:firstLine="720"/>
        <w:jc w:val="both"/>
        <w:rPr>
          <w:rFonts w:ascii="Times New Roman" w:hAnsi="Times New Roman"/>
          <w:sz w:val="24"/>
          <w:szCs w:val="24"/>
        </w:rPr>
      </w:pPr>
      <w:r w:rsidRPr="008F2590">
        <w:rPr>
          <w:rFonts w:ascii="Times New Roman" w:hAnsi="Times New Roman"/>
          <w:sz w:val="24"/>
          <w:szCs w:val="24"/>
        </w:rPr>
        <w:t xml:space="preserve">Установлено, что подсудимый, будучи в состоянии алкогольного опьянения, в один из дней февраля 2022 года в ходе ссоры с родителями схватил мать за шею, и высказал в ее адрес слова угрозы убийством, осуществление которой, </w:t>
      </w:r>
      <w:proofErr w:type="gramStart"/>
      <w:r w:rsidRPr="008F2590">
        <w:rPr>
          <w:rFonts w:ascii="Times New Roman" w:hAnsi="Times New Roman"/>
          <w:sz w:val="24"/>
          <w:szCs w:val="24"/>
        </w:rPr>
        <w:t>при</w:t>
      </w:r>
      <w:proofErr w:type="gramEnd"/>
      <w:r w:rsidRPr="008F2590">
        <w:rPr>
          <w:rFonts w:ascii="Times New Roman" w:hAnsi="Times New Roman"/>
          <w:sz w:val="24"/>
          <w:szCs w:val="24"/>
        </w:rPr>
        <w:t xml:space="preserve"> сложившейся обстановки она восприняла реально.</w:t>
      </w:r>
    </w:p>
    <w:p w:rsidR="004F501F" w:rsidRPr="008F2590" w:rsidRDefault="004F501F" w:rsidP="004F501F">
      <w:pPr>
        <w:spacing w:after="0" w:line="240" w:lineRule="auto"/>
        <w:ind w:firstLine="720"/>
        <w:jc w:val="both"/>
        <w:rPr>
          <w:rFonts w:ascii="Times New Roman" w:hAnsi="Times New Roman"/>
          <w:sz w:val="24"/>
          <w:szCs w:val="24"/>
        </w:rPr>
      </w:pPr>
      <w:r w:rsidRPr="008F2590">
        <w:rPr>
          <w:rFonts w:ascii="Times New Roman" w:hAnsi="Times New Roman"/>
          <w:sz w:val="24"/>
          <w:szCs w:val="24"/>
        </w:rPr>
        <w:t xml:space="preserve">Затем он несколько раз ударил кулаком отца, после чего также схватил его за шею, и угрожал убийством. </w:t>
      </w:r>
    </w:p>
    <w:p w:rsidR="004F501F" w:rsidRPr="008F2590" w:rsidRDefault="004F501F" w:rsidP="004F501F">
      <w:pPr>
        <w:spacing w:after="0" w:line="240" w:lineRule="auto"/>
        <w:ind w:firstLine="720"/>
        <w:jc w:val="both"/>
        <w:rPr>
          <w:rFonts w:ascii="Times New Roman" w:hAnsi="Times New Roman"/>
          <w:sz w:val="24"/>
          <w:szCs w:val="24"/>
        </w:rPr>
      </w:pPr>
      <w:r w:rsidRPr="008F2590">
        <w:rPr>
          <w:rFonts w:ascii="Times New Roman" w:hAnsi="Times New Roman"/>
          <w:sz w:val="24"/>
          <w:szCs w:val="24"/>
        </w:rPr>
        <w:t>В ходе судебного заседания государственным обвинением представлены неопровержимые доказательства виновности подсудимого, который свою вину не признал.</w:t>
      </w:r>
    </w:p>
    <w:p w:rsidR="004F501F" w:rsidRPr="008F2590" w:rsidRDefault="004F501F" w:rsidP="004F501F">
      <w:pPr>
        <w:pStyle w:val="a7"/>
        <w:shd w:val="clear" w:color="auto" w:fill="FFFFFF"/>
        <w:spacing w:before="0" w:beforeAutospacing="0" w:after="0" w:afterAutospacing="0"/>
        <w:ind w:firstLine="709"/>
        <w:jc w:val="both"/>
        <w:rPr>
          <w:spacing w:val="3"/>
        </w:rPr>
      </w:pPr>
      <w:r w:rsidRPr="008F2590">
        <w:rPr>
          <w:spacing w:val="3"/>
        </w:rPr>
        <w:t>Суд, согласился с доводами государственного обвинителя о виновности подсудимого и о невозможности исправления осужденного без изоляции от общества, и назначил ему наказание в виде 1 года лишения свободы с отбыванием наказания в исправительной колонии строгого режима.</w:t>
      </w:r>
    </w:p>
    <w:p w:rsidR="004F501F" w:rsidRPr="008F2590" w:rsidRDefault="004F501F" w:rsidP="004F501F">
      <w:pPr>
        <w:pStyle w:val="a7"/>
        <w:shd w:val="clear" w:color="auto" w:fill="FFFFFF"/>
        <w:spacing w:before="0" w:beforeAutospacing="0" w:after="0" w:afterAutospacing="0"/>
        <w:ind w:firstLine="709"/>
        <w:jc w:val="both"/>
        <w:rPr>
          <w:spacing w:val="3"/>
        </w:rPr>
      </w:pPr>
      <w:r w:rsidRPr="008F2590">
        <w:rPr>
          <w:spacing w:val="3"/>
        </w:rPr>
        <w:t xml:space="preserve">Приговор не вступил в законную силу. </w:t>
      </w:r>
    </w:p>
    <w:p w:rsidR="004F501F" w:rsidRPr="008F2590" w:rsidRDefault="004F501F" w:rsidP="004F501F">
      <w:pPr>
        <w:spacing w:after="0" w:line="240" w:lineRule="exact"/>
        <w:jc w:val="both"/>
        <w:rPr>
          <w:rFonts w:ascii="Times New Roman" w:hAnsi="Times New Roman"/>
          <w:color w:val="000000"/>
          <w:sz w:val="24"/>
          <w:szCs w:val="24"/>
        </w:rPr>
      </w:pPr>
    </w:p>
    <w:p w:rsidR="004F501F" w:rsidRPr="008F2590" w:rsidRDefault="004F501F" w:rsidP="004F501F">
      <w:pPr>
        <w:spacing w:after="0" w:line="240" w:lineRule="exact"/>
        <w:jc w:val="both"/>
        <w:rPr>
          <w:rFonts w:ascii="Times New Roman" w:hAnsi="Times New Roman"/>
          <w:color w:val="000000"/>
          <w:sz w:val="24"/>
          <w:szCs w:val="24"/>
        </w:rPr>
      </w:pPr>
    </w:p>
    <w:p w:rsidR="004F501F" w:rsidRPr="008F2590" w:rsidRDefault="004F501F" w:rsidP="004F501F">
      <w:pPr>
        <w:spacing w:after="0" w:line="240" w:lineRule="exact"/>
        <w:jc w:val="both"/>
        <w:rPr>
          <w:rFonts w:ascii="Times New Roman" w:hAnsi="Times New Roman"/>
          <w:color w:val="000000"/>
          <w:sz w:val="24"/>
          <w:szCs w:val="24"/>
        </w:rPr>
      </w:pPr>
      <w:r w:rsidRPr="008F2590">
        <w:rPr>
          <w:rFonts w:ascii="Times New Roman" w:hAnsi="Times New Roman"/>
          <w:color w:val="000000"/>
          <w:sz w:val="24"/>
          <w:szCs w:val="24"/>
        </w:rPr>
        <w:t>Прокурор района</w:t>
      </w:r>
    </w:p>
    <w:p w:rsidR="004F501F" w:rsidRPr="008F2590" w:rsidRDefault="004F501F" w:rsidP="004F501F">
      <w:pPr>
        <w:spacing w:after="0" w:line="240" w:lineRule="exact"/>
        <w:jc w:val="both"/>
        <w:rPr>
          <w:rFonts w:ascii="Times New Roman" w:hAnsi="Times New Roman"/>
          <w:color w:val="000000"/>
          <w:sz w:val="24"/>
          <w:szCs w:val="24"/>
        </w:rPr>
      </w:pPr>
    </w:p>
    <w:p w:rsidR="002C27A3" w:rsidRPr="00B8444A" w:rsidRDefault="004F501F" w:rsidP="004F501F">
      <w:pPr>
        <w:pStyle w:val="ConsPlusNormal"/>
        <w:pBdr>
          <w:top w:val="single" w:sz="6" w:space="0" w:color="auto"/>
        </w:pBdr>
        <w:spacing w:before="100" w:after="100"/>
        <w:jc w:val="both"/>
        <w:rPr>
          <w:rFonts w:ascii="Times New Roman" w:hAnsi="Times New Roman" w:cs="Times New Roman"/>
          <w:sz w:val="22"/>
          <w:szCs w:val="22"/>
        </w:rPr>
      </w:pPr>
      <w:r w:rsidRPr="008F2590">
        <w:rPr>
          <w:color w:val="000000"/>
          <w:sz w:val="24"/>
          <w:szCs w:val="24"/>
        </w:rPr>
        <w:t>старший советник юстиции                                                              В.Г. Николаев</w:t>
      </w:r>
    </w:p>
    <w:p w:rsidR="002C27A3" w:rsidRPr="00B8444A" w:rsidRDefault="002C27A3" w:rsidP="002C27A3">
      <w:pPr>
        <w:pStyle w:val="ConsPlusNormal"/>
        <w:pBdr>
          <w:top w:val="single" w:sz="6" w:space="0" w:color="auto"/>
        </w:pBdr>
        <w:spacing w:before="100" w:after="100"/>
        <w:jc w:val="both"/>
        <w:rPr>
          <w:rFonts w:ascii="Times New Roman" w:hAnsi="Times New Roman" w:cs="Times New Roman"/>
          <w:sz w:val="22"/>
          <w:szCs w:val="22"/>
        </w:rPr>
      </w:pPr>
    </w:p>
    <w:p w:rsidR="00604848" w:rsidRPr="00A266AD" w:rsidRDefault="00BD3D88" w:rsidP="00604848">
      <w:pPr>
        <w:spacing w:after="0" w:line="240" w:lineRule="auto"/>
        <w:ind w:firstLine="709"/>
        <w:jc w:val="both"/>
        <w:rPr>
          <w:rFonts w:ascii="Times New Roman" w:hAnsi="Times New Roman" w:cs="Times New Roman"/>
          <w:sz w:val="27"/>
          <w:szCs w:val="27"/>
        </w:rPr>
      </w:pPr>
      <w:r>
        <w:rPr>
          <w:rFonts w:ascii="Times New Roman" w:eastAsia="Times New Roman" w:hAnsi="Times New Roman" w:cs="Times New Roman"/>
          <w:b/>
          <w:bCs/>
          <w:color w:val="333333"/>
        </w:rPr>
        <w:t xml:space="preserve"> </w:t>
      </w:r>
    </w:p>
    <w:p w:rsidR="002C27A3" w:rsidRDefault="002C27A3" w:rsidP="002C27A3">
      <w:pPr>
        <w:pStyle w:val="ConsPlusNormal"/>
        <w:pBdr>
          <w:top w:val="single" w:sz="6" w:space="0" w:color="auto"/>
        </w:pBdr>
        <w:spacing w:before="100" w:after="100"/>
        <w:jc w:val="both"/>
        <w:rPr>
          <w:sz w:val="2"/>
          <w:szCs w:val="2"/>
        </w:rPr>
      </w:pPr>
    </w:p>
    <w:p w:rsidR="002C27A3" w:rsidRDefault="002C27A3" w:rsidP="002C27A3">
      <w:pPr>
        <w:pStyle w:val="ConsPlusNormal"/>
        <w:pBdr>
          <w:top w:val="single" w:sz="6" w:space="0" w:color="auto"/>
        </w:pBdr>
        <w:spacing w:before="100" w:after="100"/>
        <w:jc w:val="both"/>
        <w:rPr>
          <w:sz w:val="2"/>
          <w:szCs w:val="2"/>
        </w:rPr>
      </w:pPr>
    </w:p>
    <w:p w:rsidR="002C27A3" w:rsidRDefault="002C27A3" w:rsidP="002C27A3">
      <w:pPr>
        <w:pStyle w:val="ConsPlusNormal"/>
        <w:pBdr>
          <w:top w:val="single" w:sz="6" w:space="0" w:color="auto"/>
        </w:pBdr>
        <w:spacing w:before="100" w:after="100"/>
        <w:jc w:val="both"/>
        <w:rPr>
          <w:sz w:val="2"/>
          <w:szCs w:val="2"/>
        </w:rPr>
      </w:pPr>
    </w:p>
    <w:p w:rsidR="002C27A3" w:rsidRDefault="002C27A3" w:rsidP="002C27A3">
      <w:pPr>
        <w:pStyle w:val="ConsPlusNormal"/>
        <w:pBdr>
          <w:top w:val="single" w:sz="6" w:space="0" w:color="auto"/>
        </w:pBdr>
        <w:spacing w:before="100" w:after="100"/>
        <w:jc w:val="both"/>
        <w:rPr>
          <w:sz w:val="2"/>
          <w:szCs w:val="2"/>
        </w:rPr>
      </w:pPr>
    </w:p>
    <w:p w:rsidR="003558B6" w:rsidRDefault="002C27A3" w:rsidP="002C27A3">
      <w:pPr>
        <w:shd w:val="clear" w:color="auto" w:fill="FFFFFF"/>
        <w:tabs>
          <w:tab w:val="left" w:pos="7958"/>
        </w:tabs>
        <w:spacing w:line="274" w:lineRule="exact"/>
        <w:ind w:right="480"/>
        <w:rPr>
          <w:color w:val="000000"/>
          <w:spacing w:val="-1"/>
        </w:rPr>
      </w:pPr>
      <w:r>
        <w:rPr>
          <w:rFonts w:ascii="Times New Roman" w:hAnsi="Times New Roman"/>
          <w:sz w:val="24"/>
          <w:szCs w:val="24"/>
        </w:rPr>
        <w:t xml:space="preserve"> </w:t>
      </w:r>
    </w:p>
    <w:p w:rsidR="0033779E" w:rsidRDefault="0033779E" w:rsidP="0033779E">
      <w:pPr>
        <w:jc w:val="both"/>
      </w:pPr>
    </w:p>
    <w:p w:rsidR="002C27A3" w:rsidRDefault="002C27A3" w:rsidP="0033779E">
      <w:pPr>
        <w:jc w:val="both"/>
      </w:pP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686AFC"/>
    <w:multiLevelType w:val="hybridMultilevel"/>
    <w:tmpl w:val="4ED8469A"/>
    <w:lvl w:ilvl="0" w:tplc="187A89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DC81620"/>
    <w:multiLevelType w:val="hybridMultilevel"/>
    <w:tmpl w:val="68C4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D0F68"/>
    <w:multiLevelType w:val="hybridMultilevel"/>
    <w:tmpl w:val="523C34BE"/>
    <w:lvl w:ilvl="0" w:tplc="7F7AC836">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7">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4"/>
  </w:num>
  <w:num w:numId="14">
    <w:abstractNumId w:val="11"/>
  </w:num>
  <w:num w:numId="15">
    <w:abstractNumId w:val="10"/>
  </w:num>
  <w:num w:numId="16">
    <w:abstractNumId w:val="3"/>
  </w:num>
  <w:num w:numId="17">
    <w:abstractNumId w:val="5"/>
  </w:num>
  <w:num w:numId="18">
    <w:abstractNumId w:val="19"/>
  </w:num>
  <w:num w:numId="19">
    <w:abstractNumId w:val="17"/>
  </w:num>
  <w:num w:numId="20">
    <w:abstractNumId w:val="13"/>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5BAC"/>
    <w:rsid w:val="00066C9E"/>
    <w:rsid w:val="00067CE5"/>
    <w:rsid w:val="000706EE"/>
    <w:rsid w:val="000736B5"/>
    <w:rsid w:val="000774DA"/>
    <w:rsid w:val="0008094F"/>
    <w:rsid w:val="000A196E"/>
    <w:rsid w:val="000A2077"/>
    <w:rsid w:val="000A6EB1"/>
    <w:rsid w:val="000B2E13"/>
    <w:rsid w:val="000D0069"/>
    <w:rsid w:val="000E2EB1"/>
    <w:rsid w:val="0010183F"/>
    <w:rsid w:val="00101EAB"/>
    <w:rsid w:val="00120894"/>
    <w:rsid w:val="001C5171"/>
    <w:rsid w:val="001D43B7"/>
    <w:rsid w:val="001D70E6"/>
    <w:rsid w:val="001E25AE"/>
    <w:rsid w:val="001F3CC2"/>
    <w:rsid w:val="001F477F"/>
    <w:rsid w:val="00245AE1"/>
    <w:rsid w:val="00295624"/>
    <w:rsid w:val="002A2005"/>
    <w:rsid w:val="002B6BAC"/>
    <w:rsid w:val="002C07CF"/>
    <w:rsid w:val="002C27A3"/>
    <w:rsid w:val="002C6E99"/>
    <w:rsid w:val="00315414"/>
    <w:rsid w:val="00334972"/>
    <w:rsid w:val="00336216"/>
    <w:rsid w:val="0033779E"/>
    <w:rsid w:val="00341E00"/>
    <w:rsid w:val="00354BF2"/>
    <w:rsid w:val="003558B6"/>
    <w:rsid w:val="00377C9E"/>
    <w:rsid w:val="003C06E6"/>
    <w:rsid w:val="003C6A1C"/>
    <w:rsid w:val="003D171C"/>
    <w:rsid w:val="003D24F0"/>
    <w:rsid w:val="003D5201"/>
    <w:rsid w:val="003E3B11"/>
    <w:rsid w:val="003F3167"/>
    <w:rsid w:val="004529E1"/>
    <w:rsid w:val="00454EAA"/>
    <w:rsid w:val="00466A85"/>
    <w:rsid w:val="00470587"/>
    <w:rsid w:val="00477F98"/>
    <w:rsid w:val="00482B84"/>
    <w:rsid w:val="0048488D"/>
    <w:rsid w:val="004A0259"/>
    <w:rsid w:val="004A0F86"/>
    <w:rsid w:val="004B7096"/>
    <w:rsid w:val="004C3E4C"/>
    <w:rsid w:val="004F501F"/>
    <w:rsid w:val="004F5D19"/>
    <w:rsid w:val="0050237C"/>
    <w:rsid w:val="00514865"/>
    <w:rsid w:val="00521732"/>
    <w:rsid w:val="00526D0C"/>
    <w:rsid w:val="00535115"/>
    <w:rsid w:val="005400F7"/>
    <w:rsid w:val="005463EB"/>
    <w:rsid w:val="00554E54"/>
    <w:rsid w:val="005808FC"/>
    <w:rsid w:val="005E2AE5"/>
    <w:rsid w:val="005E370F"/>
    <w:rsid w:val="00604848"/>
    <w:rsid w:val="006123B3"/>
    <w:rsid w:val="00644714"/>
    <w:rsid w:val="006A2B9C"/>
    <w:rsid w:val="006C255C"/>
    <w:rsid w:val="006C2C2B"/>
    <w:rsid w:val="006C32D0"/>
    <w:rsid w:val="006E2B76"/>
    <w:rsid w:val="006E7C59"/>
    <w:rsid w:val="00713024"/>
    <w:rsid w:val="00715129"/>
    <w:rsid w:val="007311D1"/>
    <w:rsid w:val="00740462"/>
    <w:rsid w:val="00750361"/>
    <w:rsid w:val="00781FE4"/>
    <w:rsid w:val="00787947"/>
    <w:rsid w:val="00806544"/>
    <w:rsid w:val="0082583D"/>
    <w:rsid w:val="00846F2E"/>
    <w:rsid w:val="008471AE"/>
    <w:rsid w:val="00855FE2"/>
    <w:rsid w:val="00875789"/>
    <w:rsid w:val="0088284E"/>
    <w:rsid w:val="008A336D"/>
    <w:rsid w:val="008C78E3"/>
    <w:rsid w:val="008D49E5"/>
    <w:rsid w:val="008E31DF"/>
    <w:rsid w:val="009156E8"/>
    <w:rsid w:val="00915DD6"/>
    <w:rsid w:val="00927C9C"/>
    <w:rsid w:val="0094563A"/>
    <w:rsid w:val="00952D9E"/>
    <w:rsid w:val="009607EF"/>
    <w:rsid w:val="00962B13"/>
    <w:rsid w:val="00967B78"/>
    <w:rsid w:val="0097004C"/>
    <w:rsid w:val="00986585"/>
    <w:rsid w:val="009A7450"/>
    <w:rsid w:val="00A021FB"/>
    <w:rsid w:val="00A07CCC"/>
    <w:rsid w:val="00A20C68"/>
    <w:rsid w:val="00A51FA8"/>
    <w:rsid w:val="00A813FA"/>
    <w:rsid w:val="00A92C5A"/>
    <w:rsid w:val="00AD5428"/>
    <w:rsid w:val="00AE2613"/>
    <w:rsid w:val="00AE317D"/>
    <w:rsid w:val="00B27533"/>
    <w:rsid w:val="00B27BAE"/>
    <w:rsid w:val="00B53272"/>
    <w:rsid w:val="00B8444A"/>
    <w:rsid w:val="00B90BDF"/>
    <w:rsid w:val="00B92DE9"/>
    <w:rsid w:val="00B962BA"/>
    <w:rsid w:val="00BB08F0"/>
    <w:rsid w:val="00BD3561"/>
    <w:rsid w:val="00BD3D88"/>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B3028"/>
    <w:rsid w:val="00DD3A12"/>
    <w:rsid w:val="00DD7155"/>
    <w:rsid w:val="00E06B92"/>
    <w:rsid w:val="00E23454"/>
    <w:rsid w:val="00E410B6"/>
    <w:rsid w:val="00E4701F"/>
    <w:rsid w:val="00E75A1A"/>
    <w:rsid w:val="00E85942"/>
    <w:rsid w:val="00EA5B52"/>
    <w:rsid w:val="00EB6304"/>
    <w:rsid w:val="00EF2B1B"/>
    <w:rsid w:val="00EF3C4A"/>
    <w:rsid w:val="00F0493F"/>
    <w:rsid w:val="00F16599"/>
    <w:rsid w:val="00F26845"/>
    <w:rsid w:val="00F31CD7"/>
    <w:rsid w:val="00F3453F"/>
    <w:rsid w:val="00F3461D"/>
    <w:rsid w:val="00F34C8D"/>
    <w:rsid w:val="00F47BE1"/>
    <w:rsid w:val="00F539C6"/>
    <w:rsid w:val="00F5448A"/>
    <w:rsid w:val="00F5655B"/>
    <w:rsid w:val="00F61A48"/>
    <w:rsid w:val="00F73A4F"/>
    <w:rsid w:val="00F82FEB"/>
    <w:rsid w:val="00F84333"/>
    <w:rsid w:val="00F86C14"/>
    <w:rsid w:val="00FA6EB7"/>
    <w:rsid w:val="00FC5D76"/>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uiPriority w:val="99"/>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rsid w:val="00E23454"/>
    <w:rPr>
      <w:b/>
      <w:bCs/>
      <w:sz w:val="21"/>
      <w:szCs w:val="21"/>
      <w:shd w:val="clear" w:color="auto" w:fill="FFFFFF"/>
    </w:rPr>
  </w:style>
  <w:style w:type="character" w:customStyle="1" w:styleId="aff3">
    <w:name w:val="Основной текст_"/>
    <w:basedOn w:val="a0"/>
    <w:link w:val="12"/>
    <w:rsid w:val="00E23454"/>
    <w:rPr>
      <w:sz w:val="21"/>
      <w:szCs w:val="21"/>
      <w:shd w:val="clear" w:color="auto" w:fill="FFFFFF"/>
    </w:rPr>
  </w:style>
  <w:style w:type="character" w:customStyle="1" w:styleId="aff4">
    <w:name w:val="Основной текст + Полужирный"/>
    <w:basedOn w:val="aff3"/>
    <w:rsid w:val="00E23454"/>
    <w:rPr>
      <w:b/>
      <w:bCs/>
      <w:color w:val="000000"/>
      <w:spacing w:val="0"/>
      <w:w w:val="100"/>
      <w:position w:val="0"/>
      <w:lang w:val="ru-RU"/>
    </w:rPr>
  </w:style>
  <w:style w:type="paragraph" w:customStyle="1" w:styleId="26">
    <w:name w:val="Основной текст (2)"/>
    <w:basedOn w:val="a"/>
    <w:link w:val="25"/>
    <w:rsid w:val="00E23454"/>
    <w:pPr>
      <w:widowControl w:val="0"/>
      <w:shd w:val="clear" w:color="auto" w:fill="FFFFFF"/>
      <w:spacing w:after="0" w:line="264" w:lineRule="exact"/>
      <w:jc w:val="center"/>
    </w:pPr>
    <w:rPr>
      <w:b/>
      <w:bCs/>
      <w:sz w:val="21"/>
      <w:szCs w:val="21"/>
    </w:rPr>
  </w:style>
  <w:style w:type="paragraph" w:customStyle="1" w:styleId="12">
    <w:name w:val="Основной текст1"/>
    <w:basedOn w:val="a"/>
    <w:link w:val="aff3"/>
    <w:rsid w:val="00E23454"/>
    <w:pPr>
      <w:widowControl w:val="0"/>
      <w:shd w:val="clear" w:color="auto" w:fill="FFFFFF"/>
      <w:spacing w:before="300" w:after="0" w:line="264" w:lineRule="exact"/>
      <w:ind w:firstLine="660"/>
      <w:jc w:val="both"/>
    </w:pPr>
    <w:rPr>
      <w:sz w:val="21"/>
      <w:szCs w:val="21"/>
    </w:rPr>
  </w:style>
  <w:style w:type="character" w:customStyle="1" w:styleId="27">
    <w:name w:val="Основной текст (2) + Не полужирный"/>
    <w:basedOn w:val="25"/>
    <w:rsid w:val="00E23454"/>
    <w:rPr>
      <w:color w:val="000000"/>
      <w:spacing w:val="0"/>
      <w:w w:val="100"/>
      <w:position w:val="0"/>
      <w:lang w:val="ru-RU"/>
    </w:rPr>
  </w:style>
  <w:style w:type="paragraph" w:styleId="aff5">
    <w:name w:val="Plain Text"/>
    <w:basedOn w:val="a"/>
    <w:link w:val="aff6"/>
    <w:uiPriority w:val="99"/>
    <w:rsid w:val="001D70E6"/>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uiPriority w:val="99"/>
    <w:rsid w:val="001D70E6"/>
    <w:rPr>
      <w:rFonts w:ascii="Courier New" w:eastAsia="Times New Roman" w:hAnsi="Courier New" w:cs="Times New Roman"/>
      <w:sz w:val="20"/>
      <w:szCs w:val="20"/>
    </w:rPr>
  </w:style>
  <w:style w:type="character" w:customStyle="1" w:styleId="51">
    <w:name w:val="Основной текст (5)_"/>
    <w:basedOn w:val="a0"/>
    <w:link w:val="52"/>
    <w:rsid w:val="001E25AE"/>
    <w:rPr>
      <w:sz w:val="27"/>
      <w:szCs w:val="27"/>
      <w:shd w:val="clear" w:color="auto" w:fill="FFFFFF"/>
    </w:rPr>
  </w:style>
  <w:style w:type="paragraph" w:customStyle="1" w:styleId="52">
    <w:name w:val="Основной текст (5)"/>
    <w:basedOn w:val="a"/>
    <w:link w:val="51"/>
    <w:rsid w:val="001E25AE"/>
    <w:pPr>
      <w:widowControl w:val="0"/>
      <w:shd w:val="clear" w:color="auto" w:fill="FFFFFF"/>
      <w:spacing w:before="600" w:after="240" w:line="322" w:lineRule="exact"/>
      <w:ind w:firstLine="540"/>
      <w:jc w:val="both"/>
    </w:pPr>
    <w:rPr>
      <w:sz w:val="27"/>
      <w:szCs w:val="27"/>
    </w:rPr>
  </w:style>
  <w:style w:type="paragraph" w:customStyle="1" w:styleId="msobodytextindent2bullet1gif">
    <w:name w:val="msobodytextindent2bullet1.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2gif">
    <w:name w:val="msobodytextindent2bullet2.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3gif">
    <w:name w:val="msobodytextindent2bullet3.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3F3167"/>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1760</Words>
  <Characters>10032</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Приложение к постановлению</vt:lpstr>
      <vt:lpstr>    I. Общие положения</vt:lpstr>
      <vt:lpstr>    II. Порядок принятия решения о заключении договора</vt:lpstr>
      <vt:lpstr>    III. Порядок заключения договора на размещение</vt:lpstr>
      <vt:lpstr>Размер пособия бывшему работнику не зависит от страхового стажа и составляет 60 </vt:lpstr>
    </vt:vector>
  </TitlesOfParts>
  <Company>Reanimator Extreme Edition</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6</cp:revision>
  <cp:lastPrinted>2017-07-05T05:51:00Z</cp:lastPrinted>
  <dcterms:created xsi:type="dcterms:W3CDTF">2022-06-30T12:21:00Z</dcterms:created>
  <dcterms:modified xsi:type="dcterms:W3CDTF">2022-07-01T13:50:00Z</dcterms:modified>
</cp:coreProperties>
</file>