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E854A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май</w:t>
            </w:r>
          </w:p>
          <w:p w:rsidR="00C13785" w:rsidRPr="00F37C69" w:rsidRDefault="00ED100C"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20</w:t>
            </w:r>
            <w:bookmarkStart w:id="0" w:name="_GoBack"/>
            <w:bookmarkEnd w:id="0"/>
          </w:p>
          <w:p w:rsidR="00C13785" w:rsidRPr="00F37C69" w:rsidRDefault="006500FF" w:rsidP="00BB6FDE">
            <w:pPr>
              <w:spacing w:before="75" w:after="75"/>
              <w:rPr>
                <w:rFonts w:ascii="Verdana" w:eastAsia="Times New Roman" w:hAnsi="Verdana"/>
                <w:color w:val="000000"/>
                <w:sz w:val="17"/>
                <w:szCs w:val="17"/>
              </w:rPr>
            </w:pPr>
            <w:r>
              <w:rPr>
                <w:rFonts w:ascii="Verdana" w:eastAsia="Times New Roman" w:hAnsi="Verdana"/>
                <w:color w:val="000000"/>
                <w:sz w:val="17"/>
                <w:szCs w:val="17"/>
              </w:rPr>
              <w:t>пятница</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6500FF">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6500FF">
              <w:rPr>
                <w:rFonts w:ascii="Verdana" w:eastAsia="Times New Roman" w:hAnsi="Verdana"/>
                <w:b/>
                <w:bCs/>
                <w:color w:val="000000"/>
                <w:sz w:val="17"/>
                <w:szCs w:val="17"/>
              </w:rPr>
              <w:t>20</w:t>
            </w:r>
          </w:p>
        </w:tc>
      </w:tr>
    </w:tbl>
    <w:p w:rsidR="00C13785" w:rsidRDefault="00C13785" w:rsidP="00C13785">
      <w:pPr>
        <w:pStyle w:val="1"/>
        <w:spacing w:before="0" w:after="0" w:line="240" w:lineRule="exact"/>
        <w:rPr>
          <w:rFonts w:ascii="Times New Roman" w:hAnsi="Times New Roman"/>
          <w:sz w:val="28"/>
          <w:szCs w:val="28"/>
        </w:rPr>
      </w:pPr>
    </w:p>
    <w:p w:rsidR="006500FF" w:rsidRDefault="006500FF" w:rsidP="006500FF">
      <w:pPr>
        <w:pBdr>
          <w:top w:val="single" w:sz="4" w:space="1" w:color="auto"/>
          <w:left w:val="single" w:sz="4" w:space="4" w:color="auto"/>
          <w:bottom w:val="single" w:sz="4" w:space="1" w:color="auto"/>
          <w:right w:val="single" w:sz="4" w:space="4" w:color="auto"/>
        </w:pBdr>
        <w:jc w:val="both"/>
        <w:rPr>
          <w:rFonts w:eastAsia="Times New Roman"/>
          <w:b/>
        </w:rPr>
      </w:pPr>
      <w:r>
        <w:rPr>
          <w:rFonts w:eastAsia="Times New Roman"/>
          <w:b/>
          <w:bCs/>
        </w:rPr>
        <w:t xml:space="preserve">1. </w:t>
      </w:r>
      <w:r>
        <w:rPr>
          <w:rFonts w:eastAsia="Times New Roman"/>
          <w:b/>
        </w:rPr>
        <w:t xml:space="preserve">Распоряжение Правительства РФ от 30.04.2022 № 1083-р установлены предельные параметры разрешенного строительства, реконструкции объектов, не связанных с созданием лесной инфраструктуры, на землях лесного фонда, за исключением линейных объектов </w:t>
      </w:r>
    </w:p>
    <w:tbl>
      <w:tblPr>
        <w:tblW w:w="5000" w:type="pct"/>
        <w:tblLook w:val="04A0" w:firstRow="1" w:lastRow="0" w:firstColumn="1" w:lastColumn="0" w:noHBand="0" w:noVBand="1"/>
      </w:tblPr>
      <w:tblGrid>
        <w:gridCol w:w="336"/>
        <w:gridCol w:w="9199"/>
      </w:tblGrid>
      <w:tr w:rsidR="006500FF" w:rsidTr="006500FF">
        <w:tc>
          <w:tcPr>
            <w:tcW w:w="180" w:type="dxa"/>
            <w:tcMar>
              <w:top w:w="0" w:type="dxa"/>
              <w:left w:w="180" w:type="dxa"/>
              <w:bottom w:w="0" w:type="dxa"/>
              <w:right w:w="150" w:type="dxa"/>
            </w:tcMar>
          </w:tcPr>
          <w:p w:rsidR="006500FF" w:rsidRDefault="006500FF">
            <w:pPr>
              <w:rPr>
                <w:rFonts w:eastAsia="Times New Roman"/>
                <w:sz w:val="21"/>
                <w:szCs w:val="21"/>
              </w:rPr>
            </w:pPr>
          </w:p>
        </w:tc>
        <w:tc>
          <w:tcPr>
            <w:tcW w:w="0" w:type="auto"/>
            <w:tcMar>
              <w:top w:w="0" w:type="dxa"/>
              <w:left w:w="0" w:type="dxa"/>
              <w:bottom w:w="0" w:type="dxa"/>
              <w:right w:w="0" w:type="dxa"/>
            </w:tcMar>
            <w:vAlign w:val="center"/>
          </w:tcPr>
          <w:p w:rsidR="006500FF" w:rsidRDefault="006500FF">
            <w:pPr>
              <w:spacing w:line="256" w:lineRule="auto"/>
              <w:rPr>
                <w:sz w:val="22"/>
                <w:szCs w:val="22"/>
                <w:lang w:eastAsia="en-US"/>
              </w:rPr>
            </w:pPr>
          </w:p>
        </w:tc>
      </w:tr>
    </w:tbl>
    <w:p w:rsidR="006500FF" w:rsidRDefault="006500FF" w:rsidP="006500FF">
      <w:pPr>
        <w:jc w:val="both"/>
        <w:rPr>
          <w:rFonts w:eastAsia="Times New Roman"/>
        </w:rPr>
      </w:pPr>
      <w:r>
        <w:rPr>
          <w:rFonts w:eastAsia="Times New Roman"/>
        </w:rPr>
        <w:t xml:space="preserve">Согласно ч. 1 ст. 21 Лесного кодекса РФ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в том числе: осуществления геологического изучения недр, разведки и добычи полезных ископаемых; создания и эксплуатации объектов лесоперерабатывающей инфраструктуры; осуществления рекреационной, религиозной деятельности. </w:t>
      </w:r>
    </w:p>
    <w:p w:rsidR="006500FF" w:rsidRDefault="006500FF" w:rsidP="006500FF">
      <w:pPr>
        <w:ind w:firstLine="540"/>
        <w:jc w:val="both"/>
        <w:rPr>
          <w:rFonts w:eastAsia="Times New Roman"/>
        </w:rPr>
      </w:pPr>
      <w:r>
        <w:rPr>
          <w:rFonts w:eastAsia="Times New Roman"/>
        </w:rPr>
        <w:t xml:space="preserve">Предельные (максимальные и (или) минимальные) параметры разрешенного строительства, реконструкции указанных в части 1 статьи 21 Лесного кодекса Российской Федерации объектов капитального строительства  определяются проектной документацией указанных объектов. В частности, установлено, что для строительства указанных объектов используются негорючие материалы, объекты обеспечиваются пожарной сигнализацией и средствами пожаротушения. </w:t>
      </w:r>
    </w:p>
    <w:p w:rsidR="006500FF" w:rsidRDefault="006500FF" w:rsidP="006500FF">
      <w:pPr>
        <w:ind w:firstLine="540"/>
        <w:jc w:val="both"/>
        <w:rPr>
          <w:rFonts w:eastAsia="Times New Roman"/>
        </w:rPr>
      </w:pPr>
    </w:p>
    <w:p w:rsidR="006500FF" w:rsidRDefault="006500FF" w:rsidP="006500FF">
      <w:pPr>
        <w:ind w:firstLine="540"/>
        <w:jc w:val="both"/>
        <w:rPr>
          <w:rFonts w:eastAsia="Times New Roman"/>
        </w:rPr>
      </w:pPr>
    </w:p>
    <w:p w:rsidR="006500FF" w:rsidRDefault="006500FF" w:rsidP="006500FF">
      <w:pPr>
        <w:ind w:firstLine="540"/>
        <w:jc w:val="both"/>
        <w:rPr>
          <w:rFonts w:eastAsia="Times New Roman"/>
        </w:rPr>
      </w:pPr>
    </w:p>
    <w:p w:rsidR="006500FF" w:rsidRDefault="006500FF" w:rsidP="006500FF">
      <w:pPr>
        <w:ind w:firstLine="540"/>
        <w:jc w:val="both"/>
        <w:rPr>
          <w:rFonts w:eastAsia="Times New Roman"/>
        </w:rPr>
      </w:pPr>
    </w:p>
    <w:p w:rsidR="006500FF" w:rsidRDefault="006500FF" w:rsidP="006500FF">
      <w:pPr>
        <w:ind w:firstLine="540"/>
        <w:jc w:val="both"/>
        <w:rPr>
          <w:rFonts w:eastAsia="Times New Roman"/>
        </w:rPr>
      </w:pPr>
    </w:p>
    <w:p w:rsidR="006500FF" w:rsidRPr="00834DA8" w:rsidRDefault="006500FF" w:rsidP="006500FF">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b/>
          <w:bCs/>
        </w:rPr>
        <w:t xml:space="preserve">2. </w:t>
      </w:r>
      <w:r w:rsidRPr="00834DA8">
        <w:rPr>
          <w:rFonts w:eastAsia="Times New Roman"/>
          <w:b/>
          <w:bCs/>
        </w:rPr>
        <w:t>Установлен порядок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6500FF" w:rsidRPr="00834DA8" w:rsidTr="00372894">
        <w:tc>
          <w:tcPr>
            <w:tcW w:w="510" w:type="dxa"/>
            <w:tcMar>
              <w:top w:w="0" w:type="dxa"/>
              <w:left w:w="180" w:type="dxa"/>
              <w:bottom w:w="0" w:type="dxa"/>
              <w:right w:w="150" w:type="dxa"/>
            </w:tcMar>
            <w:hideMark/>
          </w:tcPr>
          <w:p w:rsidR="006500FF" w:rsidRPr="00834DA8" w:rsidRDefault="006500FF" w:rsidP="00372894">
            <w:pPr>
              <w:rPr>
                <w:rFonts w:eastAsia="Times New Roman"/>
              </w:rPr>
            </w:pPr>
            <w:r w:rsidRPr="00834DA8">
              <w:rPr>
                <w:noProof/>
              </w:rPr>
              <w:drawing>
                <wp:inline distT="0" distB="0" distL="0" distR="0" wp14:anchorId="2795030A" wp14:editId="1AA2690E">
                  <wp:extent cx="114300" cy="142875"/>
                  <wp:effectExtent l="0" t="0" r="0" b="9525"/>
                  <wp:docPr id="1" name="Рисунок 1" descr="C:\Users\Mirzabekov.F.I\AppData\Local\Microsoft\Windows\INetCache\Content.MSO\AEA843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zabekov.F.I\AppData\Local\Microsoft\Windows\INetCache\Content.MSO\AEA8439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6500FF" w:rsidRPr="00834DA8" w:rsidRDefault="006500FF" w:rsidP="00372894">
            <w:pPr>
              <w:rPr>
                <w:rFonts w:eastAsia="Times New Roman"/>
              </w:rPr>
            </w:pPr>
          </w:p>
        </w:tc>
      </w:tr>
    </w:tbl>
    <w:p w:rsidR="006500FF" w:rsidRPr="00834DA8" w:rsidRDefault="006500FF" w:rsidP="006500FF">
      <w:pPr>
        <w:jc w:val="both"/>
        <w:rPr>
          <w:rFonts w:eastAsia="Times New Roman"/>
        </w:rPr>
      </w:pPr>
      <w:proofErr w:type="gramStart"/>
      <w:r>
        <w:rPr>
          <w:rFonts w:eastAsia="Times New Roman"/>
        </w:rPr>
        <w:t>В соответствии с п</w:t>
      </w:r>
      <w:r w:rsidRPr="00834DA8">
        <w:rPr>
          <w:rFonts w:eastAsia="Times New Roman"/>
        </w:rPr>
        <w:t>остановление</w:t>
      </w:r>
      <w:r>
        <w:rPr>
          <w:rFonts w:eastAsia="Times New Roman"/>
        </w:rPr>
        <w:t>м</w:t>
      </w:r>
      <w:r w:rsidRPr="00834DA8">
        <w:rPr>
          <w:rFonts w:eastAsia="Times New Roman"/>
        </w:rPr>
        <w:t xml:space="preserve"> Правительства РФ от 16.03.2022 </w:t>
      </w:r>
      <w:r>
        <w:rPr>
          <w:rFonts w:eastAsia="Times New Roman"/>
        </w:rPr>
        <w:t>№</w:t>
      </w:r>
      <w:r w:rsidRPr="00834DA8">
        <w:rPr>
          <w:rFonts w:eastAsia="Times New Roman"/>
        </w:rPr>
        <w:t xml:space="preserve"> 388</w:t>
      </w:r>
      <w:r w:rsidRPr="00834DA8">
        <w:rPr>
          <w:rFonts w:eastAsia="Times New Roman"/>
        </w:rPr>
        <w:br/>
        <w: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w:t>
      </w:r>
      <w:r>
        <w:rPr>
          <w:rFonts w:eastAsia="Times New Roman"/>
        </w:rPr>
        <w:t xml:space="preserve"> </w:t>
      </w:r>
      <w:proofErr w:type="spellStart"/>
      <w:r>
        <w:rPr>
          <w:rFonts w:eastAsia="Times New Roman"/>
        </w:rPr>
        <w:t>и</w:t>
      </w:r>
      <w:r w:rsidRPr="00834DA8">
        <w:rPr>
          <w:rFonts w:eastAsia="Times New Roman"/>
        </w:rPr>
        <w:t>нвестпрограмма</w:t>
      </w:r>
      <w:proofErr w:type="spellEnd"/>
      <w:r w:rsidRPr="00834DA8">
        <w:rPr>
          <w:rFonts w:eastAsia="Times New Roman"/>
        </w:rPr>
        <w:t xml:space="preserve"> разрабатывается и утверждается </w:t>
      </w:r>
      <w:proofErr w:type="spellStart"/>
      <w:r w:rsidRPr="00834DA8">
        <w:rPr>
          <w:rFonts w:eastAsia="Times New Roman"/>
        </w:rPr>
        <w:t>Госкорпорацией</w:t>
      </w:r>
      <w:proofErr w:type="spellEnd"/>
      <w:r w:rsidRPr="00834DA8">
        <w:rPr>
          <w:rFonts w:eastAsia="Times New Roman"/>
        </w:rPr>
        <w:t xml:space="preserve"> "</w:t>
      </w:r>
      <w:proofErr w:type="spellStart"/>
      <w:r w:rsidRPr="00834DA8">
        <w:rPr>
          <w:rFonts w:eastAsia="Times New Roman"/>
        </w:rPr>
        <w:t>Росатом</w:t>
      </w:r>
      <w:proofErr w:type="spellEnd"/>
      <w:r w:rsidRPr="00834DA8">
        <w:rPr>
          <w:rFonts w:eastAsia="Times New Roman"/>
        </w:rPr>
        <w:t>" по согласованию с Минприроды России и ФАС России.</w:t>
      </w:r>
      <w:proofErr w:type="gramEnd"/>
    </w:p>
    <w:p w:rsidR="006500FF" w:rsidRPr="00834DA8" w:rsidRDefault="006500FF" w:rsidP="006500FF">
      <w:pPr>
        <w:jc w:val="both"/>
        <w:rPr>
          <w:rFonts w:eastAsia="Times New Roman"/>
        </w:rPr>
      </w:pPr>
      <w:r w:rsidRPr="00834DA8">
        <w:rPr>
          <w:rFonts w:eastAsia="Times New Roman"/>
        </w:rPr>
        <w:t>В нее подлежат включению мероприятия по строительству, реконструкции и техническому перевооружению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предусмотренных федеральной схемой обращения с отходами I и II классов опасности.</w:t>
      </w:r>
    </w:p>
    <w:p w:rsidR="006500FF" w:rsidRPr="00834DA8" w:rsidRDefault="006500FF" w:rsidP="006500FF">
      <w:pPr>
        <w:jc w:val="both"/>
        <w:rPr>
          <w:rFonts w:eastAsia="Times New Roman"/>
        </w:rPr>
      </w:pPr>
      <w:r w:rsidRPr="00834DA8">
        <w:rPr>
          <w:rFonts w:eastAsia="Times New Roman"/>
        </w:rPr>
        <w:t xml:space="preserve">Срок действия </w:t>
      </w:r>
      <w:proofErr w:type="spellStart"/>
      <w:r w:rsidRPr="00834DA8">
        <w:rPr>
          <w:rFonts w:eastAsia="Times New Roman"/>
        </w:rPr>
        <w:t>инвестпрограммы</w:t>
      </w:r>
      <w:proofErr w:type="spellEnd"/>
      <w:r w:rsidRPr="00834DA8">
        <w:rPr>
          <w:rFonts w:eastAsia="Times New Roman"/>
        </w:rPr>
        <w:t xml:space="preserve"> не может быть менее срока действия предельных (максимальных) тарифов федерального оператора.</w:t>
      </w:r>
    </w:p>
    <w:p w:rsidR="006500FF" w:rsidRPr="00834DA8" w:rsidRDefault="006500FF" w:rsidP="006500FF">
      <w:pPr>
        <w:jc w:val="both"/>
        <w:rPr>
          <w:rFonts w:eastAsia="Times New Roman"/>
        </w:rPr>
      </w:pPr>
      <w:r w:rsidRPr="00834DA8">
        <w:rPr>
          <w:rFonts w:eastAsia="Times New Roman"/>
        </w:rPr>
        <w:t xml:space="preserve">Предусмотрены требования к содержанию </w:t>
      </w:r>
      <w:proofErr w:type="spellStart"/>
      <w:r w:rsidRPr="00834DA8">
        <w:rPr>
          <w:rFonts w:eastAsia="Times New Roman"/>
        </w:rPr>
        <w:t>инвестпрограммы</w:t>
      </w:r>
      <w:proofErr w:type="spellEnd"/>
      <w:r w:rsidRPr="00834DA8">
        <w:rPr>
          <w:rFonts w:eastAsia="Times New Roman"/>
        </w:rPr>
        <w:t>.</w:t>
      </w: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6500FF" w:rsidRDefault="006500FF" w:rsidP="00361CC0">
      <w:pPr>
        <w:pStyle w:val="a7"/>
        <w:shd w:val="clear" w:color="auto" w:fill="FFFFFF"/>
        <w:ind w:firstLine="567"/>
        <w:jc w:val="both"/>
        <w:rPr>
          <w:color w:val="000000"/>
        </w:rPr>
      </w:pPr>
    </w:p>
    <w:p w:rsidR="006500FF" w:rsidRDefault="006500FF"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6500FF" w:rsidRPr="006500FF" w:rsidRDefault="006500FF" w:rsidP="006500FF">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b/>
          <w:bCs/>
        </w:rPr>
        <w:t xml:space="preserve">3. </w:t>
      </w:r>
      <w:r w:rsidRPr="006500FF">
        <w:rPr>
          <w:rFonts w:eastAsia="Times New Roman"/>
          <w:b/>
          <w:bCs/>
        </w:rPr>
        <w:t>Утвержден перечень некапитальных строений, сооружений, не связанных с созданием лесной инфраструктуры, для защитных лесов, эксплуатационных лесов, резервных лесов</w:t>
      </w:r>
      <w:r w:rsidRPr="006500FF">
        <w:rPr>
          <w:rFonts w:eastAsia="Times New Roman"/>
        </w:rPr>
        <w:t xml:space="preserve"> </w:t>
      </w:r>
    </w:p>
    <w:p w:rsidR="006500FF" w:rsidRPr="006500FF" w:rsidRDefault="006500FF" w:rsidP="006500FF">
      <w:pPr>
        <w:jc w:val="both"/>
        <w:rPr>
          <w:rFonts w:eastAsia="Times New Roman"/>
        </w:rPr>
      </w:pPr>
    </w:p>
    <w:p w:rsidR="006500FF" w:rsidRDefault="006500FF" w:rsidP="006500FF">
      <w:pPr>
        <w:jc w:val="both"/>
        <w:rPr>
          <w:rFonts w:eastAsia="Times New Roman"/>
        </w:rPr>
      </w:pPr>
      <w:proofErr w:type="gramStart"/>
      <w:r w:rsidRPr="006500FF">
        <w:rPr>
          <w:rFonts w:eastAsia="Times New Roman"/>
        </w:rPr>
        <w:t>Распоряжение Правительства РФ от 23.04.2022 № 999-р установлено, что возведение и эксплуатация некапитальных строений, сооружений, не предусмотренных перечнем, утвержденным настоящим Распоряжением, допускаются, если такие строения, сооружения предусмотрены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 мая 2013 г. N 849-р, и до вступления в силу настоящего Распоряжения</w:t>
      </w:r>
      <w:proofErr w:type="gramEnd"/>
      <w:r w:rsidRPr="006500FF">
        <w:rPr>
          <w:rFonts w:eastAsia="Times New Roman"/>
        </w:rPr>
        <w:t xml:space="preserve"> начато их возведение, и указанные строения, сооружения предусмотрены проектом освоения лесов, который получил положительное заключение государственной или муниципальной экспертизы проекта освоения лесов. </w:t>
      </w:r>
    </w:p>
    <w:p w:rsidR="006500FF" w:rsidRDefault="006500FF" w:rsidP="006500FF">
      <w:pPr>
        <w:jc w:val="both"/>
        <w:rPr>
          <w:rFonts w:eastAsia="Times New Roman"/>
        </w:rPr>
      </w:pPr>
    </w:p>
    <w:p w:rsidR="006500FF" w:rsidRPr="006500FF" w:rsidRDefault="006500FF" w:rsidP="006500FF">
      <w:pPr>
        <w:jc w:val="both"/>
        <w:rPr>
          <w:rFonts w:eastAsia="Times New Roman"/>
        </w:rPr>
      </w:pPr>
    </w:p>
    <w:p w:rsidR="006500FF" w:rsidRPr="00117B76" w:rsidRDefault="006500FF" w:rsidP="006500FF">
      <w:pPr>
        <w:pStyle w:val="a7"/>
        <w:shd w:val="clear" w:color="auto" w:fill="FFFFFF"/>
        <w:spacing w:before="0" w:beforeAutospacing="0"/>
        <w:jc w:val="both"/>
        <w:rPr>
          <w:rFonts w:ascii="Arial" w:hAnsi="Arial" w:cs="Arial"/>
          <w:color w:val="000000"/>
          <w:sz w:val="22"/>
          <w:szCs w:val="21"/>
        </w:rPr>
      </w:pPr>
    </w:p>
    <w:p w:rsidR="006500FF" w:rsidRPr="006500FF" w:rsidRDefault="006500FF" w:rsidP="006500FF">
      <w:pPr>
        <w:pStyle w:val="a7"/>
        <w:pBdr>
          <w:top w:val="single" w:sz="4" w:space="1" w:color="auto"/>
          <w:left w:val="single" w:sz="4" w:space="4" w:color="auto"/>
          <w:bottom w:val="single" w:sz="4" w:space="1" w:color="auto"/>
          <w:right w:val="single" w:sz="4" w:space="4" w:color="auto"/>
        </w:pBdr>
        <w:shd w:val="clear" w:color="auto" w:fill="FFFFFF"/>
        <w:spacing w:before="0" w:beforeAutospacing="0"/>
        <w:jc w:val="both"/>
        <w:rPr>
          <w:b/>
          <w:color w:val="000000"/>
        </w:rPr>
      </w:pPr>
      <w:r w:rsidRPr="006500FF">
        <w:rPr>
          <w:b/>
          <w:color w:val="000000"/>
        </w:rPr>
        <w:t>4. Распоряжением Правительства Российской Федерации от 30.04.2022 № 1084-р утвержден Перечень объектов капитального строительства, не связанных с созданием лесной инфраструктуры для защитных, эксплуатационных и резервных лесов</w:t>
      </w:r>
    </w:p>
    <w:p w:rsidR="006500FF" w:rsidRPr="006500FF" w:rsidRDefault="006500FF" w:rsidP="006500FF">
      <w:pPr>
        <w:pStyle w:val="a7"/>
        <w:shd w:val="clear" w:color="auto" w:fill="FFFFFF"/>
        <w:jc w:val="both"/>
        <w:rPr>
          <w:color w:val="000000"/>
        </w:rPr>
      </w:pPr>
      <w:r w:rsidRPr="006500FF">
        <w:rPr>
          <w:color w:val="000000"/>
        </w:rPr>
        <w:t xml:space="preserve">Перечень должен учитываться хозяйствующими субъектами, </w:t>
      </w:r>
      <w:proofErr w:type="gramStart"/>
      <w:r w:rsidRPr="006500FF">
        <w:rPr>
          <w:color w:val="000000"/>
        </w:rPr>
        <w:t>осуществляющим</w:t>
      </w:r>
      <w:proofErr w:type="gramEnd"/>
      <w:r w:rsidRPr="006500FF">
        <w:rPr>
          <w:color w:val="000000"/>
        </w:rPr>
        <w:t xml:space="preserve"> деятельность на землях лесного фонда, а именно:</w:t>
      </w:r>
    </w:p>
    <w:p w:rsidR="006500FF" w:rsidRPr="006500FF" w:rsidRDefault="006500FF" w:rsidP="006500FF">
      <w:pPr>
        <w:pStyle w:val="a7"/>
        <w:shd w:val="clear" w:color="auto" w:fill="FFFFFF"/>
        <w:jc w:val="both"/>
        <w:rPr>
          <w:color w:val="000000"/>
        </w:rPr>
      </w:pPr>
      <w:r w:rsidRPr="006500FF">
        <w:rPr>
          <w:color w:val="000000"/>
        </w:rPr>
        <w:t>✅ геологическое изучение недр, разведку и добычу полезных ископаемых;</w:t>
      </w:r>
      <w:r w:rsidRPr="006500FF">
        <w:rPr>
          <w:color w:val="000000"/>
        </w:rPr>
        <w:br/>
        <w:t>✅ строительство и эксплуатацию водохранилищ и иных искусственных водных объектов;</w:t>
      </w:r>
      <w:r w:rsidRPr="006500FF">
        <w:rPr>
          <w:color w:val="000000"/>
        </w:rPr>
        <w:br/>
        <w:t>✅ строительство, реконструкцию и эксплуатацию линейных объектов;</w:t>
      </w:r>
      <w:r w:rsidRPr="006500FF">
        <w:rPr>
          <w:color w:val="000000"/>
        </w:rPr>
        <w:br/>
        <w:t>✅ создание и эксплуатацию объектов лесоперерабатывающей инфраструктуры;</w:t>
      </w:r>
      <w:r w:rsidRPr="006500FF">
        <w:rPr>
          <w:color w:val="000000"/>
        </w:rPr>
        <w:br/>
        <w:t>✅ осуществление рекреационной деятельности.</w:t>
      </w:r>
    </w:p>
    <w:p w:rsidR="006500FF" w:rsidRDefault="006500FF" w:rsidP="006500FF">
      <w:pPr>
        <w:pStyle w:val="a7"/>
        <w:shd w:val="clear" w:color="auto" w:fill="FFFFFF"/>
        <w:jc w:val="both"/>
        <w:rPr>
          <w:color w:val="000000"/>
        </w:rPr>
      </w:pPr>
      <w:r w:rsidRPr="006500FF">
        <w:rPr>
          <w:color w:val="000000"/>
        </w:rPr>
        <w:t>В Перечне приведен полный список объектов капитального строительства, не связанных с созданием лесной инфраструктуры, которые допускается строить, реконструировать, осуществлять на них капитальный ремонт, вводить в эксплуатацию и выводить из эксплуатации на землях лесного фонда.</w:t>
      </w:r>
    </w:p>
    <w:p w:rsidR="006500FF" w:rsidRDefault="006500FF" w:rsidP="006500FF">
      <w:pPr>
        <w:pStyle w:val="a7"/>
        <w:shd w:val="clear" w:color="auto" w:fill="FFFFFF"/>
        <w:jc w:val="both"/>
        <w:rPr>
          <w:color w:val="000000"/>
        </w:rPr>
      </w:pPr>
    </w:p>
    <w:p w:rsidR="006500FF" w:rsidRDefault="006500FF" w:rsidP="006500FF">
      <w:pPr>
        <w:pStyle w:val="a7"/>
        <w:shd w:val="clear" w:color="auto" w:fill="FFFFFF"/>
        <w:jc w:val="both"/>
        <w:rPr>
          <w:color w:val="000000"/>
        </w:rPr>
      </w:pPr>
    </w:p>
    <w:p w:rsidR="006500FF" w:rsidRDefault="006500FF" w:rsidP="006500FF">
      <w:pPr>
        <w:pStyle w:val="a7"/>
        <w:shd w:val="clear" w:color="auto" w:fill="FFFFFF"/>
        <w:jc w:val="both"/>
        <w:rPr>
          <w:color w:val="000000"/>
        </w:rPr>
      </w:pPr>
    </w:p>
    <w:p w:rsidR="006500FF" w:rsidRDefault="006500FF" w:rsidP="006500FF">
      <w:pPr>
        <w:pStyle w:val="a7"/>
        <w:shd w:val="clear" w:color="auto" w:fill="FFFFFF"/>
        <w:jc w:val="both"/>
        <w:rPr>
          <w:color w:val="000000"/>
        </w:rPr>
      </w:pPr>
    </w:p>
    <w:p w:rsidR="006500FF" w:rsidRDefault="006500FF" w:rsidP="006500FF">
      <w:pPr>
        <w:pStyle w:val="a7"/>
        <w:shd w:val="clear" w:color="auto" w:fill="FFFFFF"/>
        <w:jc w:val="both"/>
        <w:rPr>
          <w:color w:val="000000"/>
        </w:rPr>
      </w:pPr>
    </w:p>
    <w:p w:rsidR="006500FF" w:rsidRDefault="006500FF" w:rsidP="006500FF">
      <w:pPr>
        <w:pStyle w:val="a7"/>
        <w:shd w:val="clear" w:color="auto" w:fill="FFFFFF"/>
        <w:jc w:val="both"/>
        <w:rPr>
          <w:color w:val="000000"/>
        </w:rPr>
      </w:pPr>
    </w:p>
    <w:p w:rsidR="006500FF" w:rsidRDefault="006500FF" w:rsidP="006500FF">
      <w:pPr>
        <w:pStyle w:val="a7"/>
        <w:shd w:val="clear" w:color="auto" w:fill="FFFFFF"/>
        <w:jc w:val="both"/>
        <w:rPr>
          <w:color w:val="000000"/>
        </w:rPr>
      </w:pPr>
    </w:p>
    <w:p w:rsidR="006500FF" w:rsidRDefault="006500FF" w:rsidP="006500FF">
      <w:pPr>
        <w:pStyle w:val="a7"/>
        <w:shd w:val="clear" w:color="auto" w:fill="FFFFFF"/>
        <w:jc w:val="both"/>
        <w:rPr>
          <w:color w:val="000000"/>
        </w:rPr>
      </w:pPr>
    </w:p>
    <w:p w:rsidR="006500FF" w:rsidRPr="006500FF" w:rsidRDefault="006500FF" w:rsidP="006500FF">
      <w:pPr>
        <w:pStyle w:val="a7"/>
        <w:shd w:val="clear" w:color="auto" w:fill="FFFFFF"/>
        <w:jc w:val="both"/>
        <w:rPr>
          <w:color w:val="000000"/>
        </w:rPr>
      </w:pPr>
    </w:p>
    <w:p w:rsidR="006500FF" w:rsidRPr="006500FF" w:rsidRDefault="006500FF" w:rsidP="006500FF">
      <w:pPr>
        <w:ind w:right="-79" w:firstLine="567"/>
        <w:jc w:val="both"/>
      </w:pPr>
      <w:proofErr w:type="gramStart"/>
      <w:r w:rsidRPr="006500FF">
        <w:rPr>
          <w:b/>
        </w:rPr>
        <w:t>Чебоксарская межрайонная природоохранная прокуратура разъясняет</w:t>
      </w:r>
      <w:r w:rsidRPr="006500FF">
        <w:t>, что с 1 марта 2022 года вступил в силу приказ Министерства природных ресурсов и экологии Российской Федерации от 11.06.2021 № 399 «Об утверждении требований при обращении с группами однородных отходов I-V классов опасности», согласно которому запрещено выбрасывать в бытовой мусорный контейнер старую или сломанную бытовую технику, компьютерное, электронное и оптическое оборудование, ртутные лампы, термометры, шины, телефоны</w:t>
      </w:r>
      <w:proofErr w:type="gramEnd"/>
      <w:r w:rsidRPr="006500FF">
        <w:t xml:space="preserve"> и аккумуляторы, всего установлен запрет на 182 вида товаров.</w:t>
      </w:r>
    </w:p>
    <w:p w:rsidR="006500FF" w:rsidRPr="006500FF" w:rsidRDefault="006500FF" w:rsidP="006500FF">
      <w:pPr>
        <w:ind w:right="-79" w:firstLine="567"/>
        <w:jc w:val="both"/>
      </w:pPr>
      <w:r w:rsidRPr="006500FF">
        <w:t>Обязанность утилизировать старую технику коснется только юридических лиц и предпринимателей. Граждане смогут оставить вышедшую из строя бытовую технику и компьютеры на мусорной площадке или же передать их на переработку.</w:t>
      </w:r>
    </w:p>
    <w:p w:rsidR="006500FF" w:rsidRPr="006500FF" w:rsidRDefault="006500FF" w:rsidP="006500FF">
      <w:pPr>
        <w:ind w:right="-79" w:firstLine="567"/>
        <w:jc w:val="both"/>
      </w:pPr>
      <w:r w:rsidRPr="006500FF">
        <w:t>Определены три категории юридических лиц, которым граждане могут передать данный вид отходов, если решили сдать их в переработку отдельно от твердых коммунальных отходов.</w:t>
      </w:r>
    </w:p>
    <w:p w:rsidR="006500FF" w:rsidRPr="006500FF" w:rsidRDefault="006500FF" w:rsidP="006500FF">
      <w:pPr>
        <w:ind w:right="-79" w:firstLine="567"/>
        <w:jc w:val="both"/>
      </w:pPr>
      <w:r w:rsidRPr="006500FF">
        <w:t>В частности, в этот список вошли юридические лица и индивидуальные предприниматели, которые оказывают услуги по обслуживанию и ремонту такого оборудования или осуществляют торговлю им; компании, осуществляющие прием отходов от граждан для накопления и передачи на обработку или переработку, а также компании, осуществляющие на законных основаниях деятельность по сбору, транспортированию, обработке, переработке, обезвреживанию и хранению таких отходов, осуществляющих сбор отходов от граждан на условиях публичного договора</w:t>
      </w:r>
      <w:proofErr w:type="gramStart"/>
      <w:r w:rsidRPr="006500FF">
        <w:t>.».</w:t>
      </w:r>
      <w:proofErr w:type="gramEnd"/>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jc w:val="both"/>
        <w:rPr>
          <w:color w:val="000000"/>
        </w:rPr>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C1322"/>
    <w:rsid w:val="00361CC0"/>
    <w:rsid w:val="00363D42"/>
    <w:rsid w:val="00400405"/>
    <w:rsid w:val="00403DBD"/>
    <w:rsid w:val="005777E9"/>
    <w:rsid w:val="006500FF"/>
    <w:rsid w:val="00730688"/>
    <w:rsid w:val="00800113"/>
    <w:rsid w:val="00817CDF"/>
    <w:rsid w:val="00991382"/>
    <w:rsid w:val="009B08AE"/>
    <w:rsid w:val="00AE5919"/>
    <w:rsid w:val="00BB6FDE"/>
    <w:rsid w:val="00BD35B2"/>
    <w:rsid w:val="00C13785"/>
    <w:rsid w:val="00C154B1"/>
    <w:rsid w:val="00C576B8"/>
    <w:rsid w:val="00E76FC1"/>
    <w:rsid w:val="00E854A3"/>
    <w:rsid w:val="00E94ED6"/>
    <w:rsid w:val="00ED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4</cp:revision>
  <cp:lastPrinted>2022-02-14T05:59:00Z</cp:lastPrinted>
  <dcterms:created xsi:type="dcterms:W3CDTF">2022-05-20T10:20:00Z</dcterms:created>
  <dcterms:modified xsi:type="dcterms:W3CDTF">2022-05-20T10:23:00Z</dcterms:modified>
</cp:coreProperties>
</file>