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8648"/>
        <w:gridCol w:w="1836"/>
      </w:tblGrid>
      <w:tr w:rsidR="006A5870" w:rsidTr="006A5870">
        <w:trPr>
          <w:trHeight w:val="630"/>
        </w:trPr>
        <w:tc>
          <w:tcPr>
            <w:tcW w:w="864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5870" w:rsidRDefault="006A5870">
            <w:pPr>
              <w:spacing w:line="276" w:lineRule="auto"/>
              <w:ind w:left="120"/>
              <w:jc w:val="center"/>
              <w:rPr>
                <w:rFonts w:ascii="Monotype Corsiva" w:hAnsi="Monotype Corsiva"/>
                <w:i/>
                <w:sz w:val="96"/>
                <w:szCs w:val="96"/>
              </w:rPr>
            </w:pPr>
            <w:r>
              <w:rPr>
                <w:rFonts w:ascii="Monotype Corsiva" w:hAnsi="Monotype Corsiva"/>
                <w:i/>
                <w:sz w:val="96"/>
                <w:szCs w:val="96"/>
              </w:rPr>
              <w:t xml:space="preserve">Знаменский  </w:t>
            </w:r>
          </w:p>
          <w:p w:rsidR="006A5870" w:rsidRDefault="006A5870">
            <w:pPr>
              <w:spacing w:line="276" w:lineRule="auto"/>
              <w:ind w:left="120"/>
              <w:jc w:val="center"/>
              <w:rPr>
                <w:rFonts w:ascii="Monotype Corsiva" w:hAnsi="Monotype Corsiva"/>
                <w:i/>
                <w:sz w:val="36"/>
                <w:szCs w:val="36"/>
              </w:rPr>
            </w:pPr>
            <w:r>
              <w:rPr>
                <w:rFonts w:ascii="Monotype Corsiva" w:hAnsi="Monotype Corsiva"/>
                <w:i/>
                <w:sz w:val="96"/>
                <w:szCs w:val="96"/>
              </w:rPr>
              <w:t>вестник</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CCFFCC"/>
          </w:tcPr>
          <w:p w:rsidR="006A5870" w:rsidRDefault="006A5870">
            <w:pPr>
              <w:spacing w:line="276" w:lineRule="auto"/>
              <w:ind w:left="120"/>
              <w:jc w:val="center"/>
            </w:pPr>
          </w:p>
          <w:p w:rsidR="006A5870" w:rsidRDefault="006A5870">
            <w:pPr>
              <w:spacing w:line="276" w:lineRule="auto"/>
              <w:ind w:left="120"/>
              <w:jc w:val="center"/>
              <w:rPr>
                <w:b/>
                <w:sz w:val="28"/>
                <w:szCs w:val="28"/>
              </w:rPr>
            </w:pPr>
            <w:r>
              <w:rPr>
                <w:b/>
                <w:sz w:val="28"/>
                <w:szCs w:val="28"/>
              </w:rPr>
              <w:t>2022</w:t>
            </w:r>
          </w:p>
          <w:p w:rsidR="006A5870" w:rsidRDefault="006A5870">
            <w:pPr>
              <w:spacing w:line="276" w:lineRule="auto"/>
              <w:ind w:left="120"/>
              <w:jc w:val="center"/>
              <w:rPr>
                <w:b/>
                <w:sz w:val="28"/>
                <w:szCs w:val="28"/>
              </w:rPr>
            </w:pPr>
          </w:p>
          <w:p w:rsidR="006A5870" w:rsidRDefault="00B325E7">
            <w:pPr>
              <w:spacing w:line="276" w:lineRule="auto"/>
              <w:ind w:left="120"/>
              <w:jc w:val="center"/>
              <w:rPr>
                <w:b/>
                <w:sz w:val="28"/>
                <w:szCs w:val="28"/>
              </w:rPr>
            </w:pPr>
            <w:r>
              <w:rPr>
                <w:b/>
                <w:sz w:val="28"/>
                <w:szCs w:val="28"/>
              </w:rPr>
              <w:t>декабрь</w:t>
            </w:r>
          </w:p>
          <w:p w:rsidR="006A5870" w:rsidRDefault="00A01533">
            <w:pPr>
              <w:spacing w:line="276" w:lineRule="auto"/>
              <w:ind w:left="120"/>
              <w:jc w:val="center"/>
              <w:rPr>
                <w:b/>
                <w:sz w:val="28"/>
                <w:szCs w:val="28"/>
              </w:rPr>
            </w:pPr>
            <w:r>
              <w:rPr>
                <w:b/>
                <w:sz w:val="28"/>
                <w:szCs w:val="28"/>
              </w:rPr>
              <w:t>7</w:t>
            </w:r>
          </w:p>
          <w:p w:rsidR="006A5870" w:rsidRDefault="00A01533">
            <w:pPr>
              <w:spacing w:line="276" w:lineRule="auto"/>
              <w:ind w:left="120"/>
              <w:jc w:val="center"/>
              <w:rPr>
                <w:b/>
                <w:sz w:val="28"/>
                <w:szCs w:val="28"/>
              </w:rPr>
            </w:pPr>
            <w:r>
              <w:rPr>
                <w:b/>
                <w:sz w:val="28"/>
                <w:szCs w:val="28"/>
              </w:rPr>
              <w:t>среда</w:t>
            </w:r>
          </w:p>
          <w:p w:rsidR="006A5870" w:rsidRDefault="006A5870">
            <w:pPr>
              <w:spacing w:line="276" w:lineRule="auto"/>
              <w:ind w:left="120"/>
              <w:jc w:val="center"/>
            </w:pPr>
          </w:p>
        </w:tc>
      </w:tr>
      <w:tr w:rsidR="006A5870" w:rsidTr="006A5870">
        <w:trPr>
          <w:trHeight w:val="370"/>
        </w:trPr>
        <w:tc>
          <w:tcPr>
            <w:tcW w:w="8648"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6A5870" w:rsidRDefault="006A5870">
            <w:pPr>
              <w:spacing w:line="276" w:lineRule="auto"/>
              <w:ind w:left="120"/>
              <w:jc w:val="center"/>
              <w:rPr>
                <w:rFonts w:ascii="Monotype Corsiva" w:hAnsi="Monotype Corsiva"/>
                <w:b/>
                <w:i/>
                <w:sz w:val="32"/>
                <w:szCs w:val="32"/>
              </w:rPr>
            </w:pPr>
            <w:r>
              <w:rPr>
                <w:rFonts w:ascii="Monotype Corsiva" w:hAnsi="Monotype Corsiva"/>
                <w:b/>
                <w:i/>
                <w:sz w:val="32"/>
                <w:szCs w:val="32"/>
              </w:rPr>
              <w:t>Газета основана 30 марта 2011 года</w:t>
            </w:r>
          </w:p>
          <w:p w:rsidR="006A5870" w:rsidRDefault="006A5870">
            <w:pPr>
              <w:spacing w:line="276" w:lineRule="auto"/>
              <w:ind w:left="120"/>
              <w:jc w:val="center"/>
              <w:rPr>
                <w:rFonts w:ascii="Arial Cyr Chuv" w:hAnsi="Arial Cyr Chuv"/>
                <w:b/>
                <w:i/>
                <w:color w:val="0000F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6A5870" w:rsidRDefault="006A5870"/>
        </w:tc>
      </w:tr>
      <w:tr w:rsidR="006A5870" w:rsidTr="006A5870">
        <w:tc>
          <w:tcPr>
            <w:tcW w:w="0" w:type="auto"/>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6A5870" w:rsidRDefault="006A5870">
            <w:pPr>
              <w:rPr>
                <w:rFonts w:ascii="Arial Cyr Chuv" w:hAnsi="Arial Cyr Chuv"/>
                <w:b/>
                <w:i/>
                <w:color w:val="0000FF"/>
                <w:sz w:val="28"/>
                <w:szCs w:val="28"/>
              </w:rPr>
            </w:pPr>
          </w:p>
        </w:tc>
        <w:tc>
          <w:tcPr>
            <w:tcW w:w="1836" w:type="dxa"/>
            <w:tcBorders>
              <w:top w:val="single" w:sz="4" w:space="0" w:color="auto"/>
              <w:left w:val="single" w:sz="4" w:space="0" w:color="auto"/>
              <w:bottom w:val="single" w:sz="4" w:space="0" w:color="auto"/>
              <w:right w:val="single" w:sz="4" w:space="0" w:color="auto"/>
            </w:tcBorders>
            <w:shd w:val="clear" w:color="auto" w:fill="CCFFCC"/>
            <w:hideMark/>
          </w:tcPr>
          <w:p w:rsidR="006A5870" w:rsidRDefault="00A01533" w:rsidP="00A01533">
            <w:pPr>
              <w:spacing w:line="276" w:lineRule="auto"/>
              <w:ind w:left="120"/>
              <w:jc w:val="center"/>
              <w:rPr>
                <w:b/>
                <w:sz w:val="28"/>
                <w:szCs w:val="28"/>
              </w:rPr>
            </w:pPr>
            <w:r>
              <w:rPr>
                <w:b/>
                <w:sz w:val="28"/>
                <w:szCs w:val="28"/>
              </w:rPr>
              <w:t>№ 35</w:t>
            </w:r>
            <w:r w:rsidR="0001207A">
              <w:rPr>
                <w:b/>
                <w:sz w:val="28"/>
                <w:szCs w:val="28"/>
              </w:rPr>
              <w:t xml:space="preserve"> (25</w:t>
            </w:r>
            <w:r>
              <w:rPr>
                <w:b/>
                <w:sz w:val="28"/>
                <w:szCs w:val="28"/>
              </w:rPr>
              <w:t>7</w:t>
            </w:r>
            <w:r w:rsidR="006A5870">
              <w:rPr>
                <w:b/>
                <w:sz w:val="28"/>
                <w:szCs w:val="28"/>
              </w:rPr>
              <w:t>)</w:t>
            </w:r>
          </w:p>
        </w:tc>
      </w:tr>
    </w:tbl>
    <w:p w:rsidR="00FD16AB" w:rsidRDefault="006A5870">
      <w:r>
        <w:t xml:space="preserve"> </w:t>
      </w:r>
    </w:p>
    <w:p w:rsidR="006A5870" w:rsidRDefault="006A5870"/>
    <w:p w:rsidR="006A5870" w:rsidRDefault="006A5870">
      <w:pPr>
        <w:rPr>
          <w:b/>
        </w:rPr>
      </w:pPr>
      <w:r>
        <w:rPr>
          <w:b/>
        </w:rPr>
        <w:t>В номере:</w:t>
      </w:r>
    </w:p>
    <w:p w:rsidR="00A01533" w:rsidRDefault="00A01533" w:rsidP="00A01533">
      <w:pPr>
        <w:ind w:firstLine="708"/>
        <w:jc w:val="center"/>
        <w:rPr>
          <w:rFonts w:eastAsia="Calibri"/>
          <w:b/>
        </w:rPr>
      </w:pPr>
      <w:r>
        <w:rPr>
          <w:rFonts w:eastAsia="Calibri"/>
          <w:b/>
        </w:rPr>
        <w:t>По вопросу изменения категории объекта, оказывающего негативное воздействие на окружающую среду</w:t>
      </w:r>
    </w:p>
    <w:p w:rsidR="00A01533" w:rsidRDefault="00A01533" w:rsidP="00A01533">
      <w:pPr>
        <w:ind w:firstLine="708"/>
        <w:rPr>
          <w:rFonts w:eastAsia="Calibri"/>
        </w:rPr>
      </w:pPr>
    </w:p>
    <w:p w:rsidR="00A01533" w:rsidRDefault="00A01533" w:rsidP="00A01533">
      <w:pPr>
        <w:ind w:firstLine="708"/>
        <w:rPr>
          <w:rFonts w:eastAsia="Calibri"/>
        </w:rPr>
      </w:pPr>
      <w:r>
        <w:rPr>
          <w:rFonts w:eastAsia="Calibri"/>
        </w:rPr>
        <w:t>Согласно п. 4 ст. 4.2 Федерального закона от 10.01.2002 № 7-ФЗ "Об охране окружающей среды" (далее - Закон № 7-</w:t>
      </w:r>
      <w:proofErr w:type="gramStart"/>
      <w:r>
        <w:rPr>
          <w:rFonts w:eastAsia="Calibri"/>
        </w:rPr>
        <w:t>ФЗ)  присвоение</w:t>
      </w:r>
      <w:proofErr w:type="gramEnd"/>
      <w:r>
        <w:rPr>
          <w:rFonts w:eastAsia="Calibri"/>
        </w:rPr>
        <w:t xml:space="preserve"> объекту, оказывающего негативное воздействие на окружающую среду (далее - объект НВОС), соответствующей категории осуществляется при его постановке на государственный учет. </w:t>
      </w:r>
    </w:p>
    <w:p w:rsidR="00A01533" w:rsidRDefault="00A01533" w:rsidP="00A01533">
      <w:pPr>
        <w:ind w:firstLine="708"/>
        <w:rPr>
          <w:rFonts w:eastAsia="Calibri"/>
        </w:rPr>
      </w:pPr>
      <w:r>
        <w:rPr>
          <w:rFonts w:eastAsia="Calibri"/>
        </w:rPr>
        <w:t>Категория объекта НВОС может быть изменена при актуализации учетных сведений об объекте НВОС в соответствии с критериями отнесения объектов НВОС к объектам I, II, III и IV категорий, утвержденными постановлением Правительства Российской Федерации от 31.12.2020 № 2398 (далее - Критерии).</w:t>
      </w:r>
    </w:p>
    <w:p w:rsidR="00A01533" w:rsidRDefault="00A01533" w:rsidP="00A01533">
      <w:pPr>
        <w:ind w:firstLine="708"/>
        <w:rPr>
          <w:rFonts w:eastAsia="Calibri"/>
        </w:rPr>
      </w:pPr>
      <w:r>
        <w:rPr>
          <w:rFonts w:eastAsia="Calibri"/>
        </w:rPr>
        <w:t xml:space="preserve">Актуализация учетных сведений объекта НВОС осуществляется в порядке, определенном статьями 69 и 69.2 Закона № 7-ФЗ и Правилами создания и ведения государственного реестра объектов, оказывающих негативное воздействие на окружающую среду, утвержденными постановлением Правительства Российской </w:t>
      </w:r>
      <w:proofErr w:type="gramStart"/>
      <w:r>
        <w:rPr>
          <w:rFonts w:eastAsia="Calibri"/>
        </w:rPr>
        <w:t>Федерации  от</w:t>
      </w:r>
      <w:proofErr w:type="gramEnd"/>
      <w:r>
        <w:rPr>
          <w:rFonts w:eastAsia="Calibri"/>
        </w:rPr>
        <w:t xml:space="preserve"> 07.05.2022 № 830  (далее - Правила). </w:t>
      </w:r>
    </w:p>
    <w:p w:rsidR="00A01533" w:rsidRDefault="00A01533" w:rsidP="00A01533">
      <w:pPr>
        <w:ind w:firstLine="708"/>
        <w:rPr>
          <w:rFonts w:eastAsia="Calibri"/>
        </w:rPr>
      </w:pPr>
      <w:r>
        <w:rPr>
          <w:rFonts w:eastAsia="Calibri"/>
        </w:rPr>
        <w:t xml:space="preserve">Оператором государственного реестра объектов НВОС является </w:t>
      </w:r>
      <w:proofErr w:type="spellStart"/>
      <w:r>
        <w:rPr>
          <w:rFonts w:eastAsia="Calibri"/>
        </w:rPr>
        <w:t>Росприроднадзор</w:t>
      </w:r>
      <w:proofErr w:type="spellEnd"/>
      <w:r>
        <w:rPr>
          <w:rFonts w:eastAsia="Calibri"/>
        </w:rPr>
        <w:t xml:space="preserve"> (п. 9 Правил).</w:t>
      </w:r>
    </w:p>
    <w:p w:rsidR="00A01533" w:rsidRDefault="00A01533" w:rsidP="00A01533">
      <w:pPr>
        <w:ind w:firstLine="708"/>
        <w:rPr>
          <w:rFonts w:eastAsia="Calibri"/>
        </w:rPr>
      </w:pPr>
      <w:r>
        <w:rPr>
          <w:rFonts w:eastAsia="Calibri"/>
        </w:rPr>
        <w:t xml:space="preserve">Таким образом, при подтверждении изменения хозяйственной деятельности в соответствии с вышеуказанными критериями и подачи </w:t>
      </w:r>
      <w:proofErr w:type="gramStart"/>
      <w:r>
        <w:rPr>
          <w:rFonts w:eastAsia="Calibri"/>
        </w:rPr>
        <w:t>соответствующих  заявления</w:t>
      </w:r>
      <w:proofErr w:type="gramEnd"/>
      <w:r>
        <w:rPr>
          <w:rFonts w:eastAsia="Calibri"/>
        </w:rPr>
        <w:t xml:space="preserve">, сведений и документов в территориальный орган </w:t>
      </w:r>
      <w:proofErr w:type="spellStart"/>
      <w:r>
        <w:rPr>
          <w:rFonts w:eastAsia="Calibri"/>
        </w:rPr>
        <w:t>Росприроднадзора</w:t>
      </w:r>
      <w:proofErr w:type="spellEnd"/>
      <w:r>
        <w:rPr>
          <w:rFonts w:eastAsia="Calibri"/>
        </w:rPr>
        <w:t xml:space="preserve"> (п. 21 Правил), возможно отнесение эксплуатируемых объектов  к объектам НВОС иной категории.</w:t>
      </w:r>
    </w:p>
    <w:p w:rsidR="00A01533" w:rsidRDefault="00A01533" w:rsidP="00A01533">
      <w:pPr>
        <w:shd w:val="clear" w:color="auto" w:fill="FFFFFF"/>
        <w:ind w:firstLine="567"/>
        <w:jc w:val="center"/>
        <w:rPr>
          <w:rFonts w:eastAsia="Calibri"/>
          <w:b/>
          <w:color w:val="333333"/>
        </w:rPr>
      </w:pPr>
    </w:p>
    <w:p w:rsidR="00A01533" w:rsidRDefault="00A01533" w:rsidP="00A01533">
      <w:pPr>
        <w:shd w:val="clear" w:color="auto" w:fill="FFFFFF"/>
        <w:ind w:firstLine="567"/>
        <w:jc w:val="center"/>
        <w:rPr>
          <w:rFonts w:eastAsia="Calibri"/>
          <w:b/>
          <w:color w:val="333333"/>
        </w:rPr>
      </w:pPr>
      <w:r>
        <w:rPr>
          <w:rFonts w:eastAsia="Calibri"/>
          <w:b/>
          <w:color w:val="333333"/>
        </w:rPr>
        <w:t>О получении разрешение на выброс загрязняющих веществ в атмосферный воздух</w:t>
      </w:r>
    </w:p>
    <w:p w:rsidR="00A01533" w:rsidRDefault="00A01533" w:rsidP="00A01533">
      <w:pPr>
        <w:shd w:val="clear" w:color="auto" w:fill="FFFFFF"/>
        <w:ind w:firstLine="567"/>
        <w:jc w:val="center"/>
        <w:rPr>
          <w:rFonts w:eastAsia="Calibri"/>
          <w:b/>
          <w:color w:val="333333"/>
        </w:rPr>
      </w:pPr>
    </w:p>
    <w:p w:rsidR="00A01533" w:rsidRDefault="00A01533" w:rsidP="00A01533">
      <w:pPr>
        <w:ind w:firstLine="426"/>
      </w:pPr>
      <w:r>
        <w:t xml:space="preserve">Начиная с 1 января 2019 г. получать разрешение на выбросы хозяйствующие субъекты, которые ведут деятельность на объектах, оказывающих негативное воздействие на окружающую среду (НВОС) I категории, имеют стационарные источники выбросов загрязняющих веществ в атмосферный воздух, но еще не получили комплексное экологическое разрешение (далее - КЭР). Это следует из ч. 1.1 ст. 11 Федерального закона от 21.07.2014 N 219-ФЗ, п. п. 1, 2 Административного регламента по выдаче разрешений на выбросы. </w:t>
      </w:r>
    </w:p>
    <w:p w:rsidR="00A01533" w:rsidRDefault="00A01533" w:rsidP="00A01533">
      <w:pPr>
        <w:ind w:firstLine="426"/>
      </w:pPr>
      <w:r>
        <w:t>Разрешения на выбросы выдаются (переоформляются) до получения КЭР, но не позднее до 31 декабря 2024 г.</w:t>
      </w:r>
    </w:p>
    <w:p w:rsidR="00A01533" w:rsidRDefault="00A01533" w:rsidP="00A01533">
      <w:pPr>
        <w:ind w:firstLine="426"/>
      </w:pPr>
      <w:r>
        <w:t xml:space="preserve">Одновременно с выдачей разрешения на выбросы вам установят нормативы допустимых выбросов. Если </w:t>
      </w:r>
      <w:proofErr w:type="gramStart"/>
      <w:r>
        <w:t>не  соблюдаются</w:t>
      </w:r>
      <w:proofErr w:type="gramEnd"/>
      <w:r>
        <w:t xml:space="preserve"> нормативы допустимых выбросов, при </w:t>
      </w:r>
      <w:r>
        <w:lastRenderedPageBreak/>
        <w:t xml:space="preserve">выдаче разрешения на выбросы одновременно с нормативами допустимых выбросов установят нормативы временно разрешенных выбросов (ч. 1.1 ст. 11 Федерального закона от 21.07.2014 N 219-ФЗ, п. п. 1, 6 ст. 23.1 Закона об охране окружающей среды, п. п. 1, 6, </w:t>
      </w:r>
      <w:proofErr w:type="spellStart"/>
      <w:r>
        <w:t>пп</w:t>
      </w:r>
      <w:proofErr w:type="spellEnd"/>
      <w:r>
        <w:t>. 2 п. 8 Административного регламента по выдаче разрешений на выбросы).</w:t>
      </w:r>
    </w:p>
    <w:p w:rsidR="00A01533" w:rsidRDefault="00A01533" w:rsidP="00A01533">
      <w:pPr>
        <w:ind w:firstLine="426"/>
      </w:pPr>
      <w:r>
        <w:t xml:space="preserve">Чтобы получить разрешение на выбросы, подается заявление по форме согласно Приложению 1 к Административному регламенту по выдаче разрешений на выбросы (Приказ </w:t>
      </w:r>
      <w:proofErr w:type="spellStart"/>
      <w:r>
        <w:t>Росприроднадзора</w:t>
      </w:r>
      <w:proofErr w:type="spellEnd"/>
      <w:r>
        <w:t xml:space="preserve"> от 06.07.2020 N 776). Также указываются сведения о заявителе, отражаете сведения об объекте, в отношении которого хотите получить разрешение и установить нормативы допустимых выбросов, приводите реквизиты санитарно-эпидемиологического заключения о соответствии предлагаемых к установлению нормативов допустимых выбросов санитарным правилам, перечисляете документы, прилагаемые к заявлению, и указываете способ получения документов, выдаваемых по итогам оказания </w:t>
      </w:r>
      <w:proofErr w:type="spellStart"/>
      <w:r>
        <w:t>госуслуги</w:t>
      </w:r>
      <w:proofErr w:type="spellEnd"/>
      <w:r>
        <w:t xml:space="preserve">. </w:t>
      </w:r>
    </w:p>
    <w:p w:rsidR="00A01533" w:rsidRDefault="00A01533" w:rsidP="00A01533">
      <w:pPr>
        <w:ind w:firstLine="426"/>
      </w:pPr>
      <w:r>
        <w:t>К заявлению прикладывается:</w:t>
      </w:r>
    </w:p>
    <w:p w:rsidR="00A01533" w:rsidRDefault="00A01533" w:rsidP="00A01533">
      <w:pPr>
        <w:ind w:firstLine="426"/>
      </w:pPr>
      <w:proofErr w:type="gramStart"/>
      <w:r>
        <w:t>1)данные</w:t>
      </w:r>
      <w:proofErr w:type="gramEnd"/>
      <w:r>
        <w:t xml:space="preserve"> инвентаризации выбросов загрязняющих веществ в атмосферный воздух (для действующих объектов хозяйственной и иной деятельности) или данные проектной документации (для вводимых в эксплуатацию новых или реконструированных объектов хозяйственной и иной деятельности); </w:t>
      </w:r>
    </w:p>
    <w:p w:rsidR="00A01533" w:rsidRDefault="00A01533" w:rsidP="00A01533">
      <w:pPr>
        <w:ind w:firstLine="426"/>
      </w:pPr>
      <w:proofErr w:type="gramStart"/>
      <w:r>
        <w:t>2)проект</w:t>
      </w:r>
      <w:proofErr w:type="gramEnd"/>
      <w:r>
        <w:t xml:space="preserve"> нормативов допустимых выбросов; </w:t>
      </w:r>
    </w:p>
    <w:p w:rsidR="00A01533" w:rsidRDefault="00A01533" w:rsidP="00A01533">
      <w:pPr>
        <w:ind w:firstLine="426"/>
      </w:pPr>
      <w:proofErr w:type="gramStart"/>
      <w:r>
        <w:t>3)сведения</w:t>
      </w:r>
      <w:proofErr w:type="gramEnd"/>
      <w:r>
        <w:t xml:space="preserve"> о фоновом загрязнении атмосферного воздуха, на основании которых производился расчет концентраций загрязняющих веществ в атмосферном воздухе; </w:t>
      </w:r>
    </w:p>
    <w:p w:rsidR="00A01533" w:rsidRDefault="00A01533" w:rsidP="00A01533">
      <w:pPr>
        <w:ind w:firstLine="426"/>
      </w:pPr>
      <w:proofErr w:type="gramStart"/>
      <w:r>
        <w:t>4)документы</w:t>
      </w:r>
      <w:proofErr w:type="gramEnd"/>
      <w:r>
        <w:t xml:space="preserve">, которые подтверждают полномочия лица, подписавшего заявление (если заявление подписывает уполномоченный представитель). </w:t>
      </w:r>
    </w:p>
    <w:p w:rsidR="00A01533" w:rsidRDefault="00A01533" w:rsidP="00A01533">
      <w:pPr>
        <w:ind w:firstLine="426"/>
      </w:pPr>
      <w:r>
        <w:t xml:space="preserve">Вы также можете по собственной инициативе представить документы, перечисленные в п. 14 Административного регламента по выдаче разрешений на выбросы (в частности, выписку из ЕГРЮЛ или ЕГРИП). </w:t>
      </w:r>
    </w:p>
    <w:p w:rsidR="00A01533" w:rsidRDefault="00A01533" w:rsidP="00A01533">
      <w:pPr>
        <w:ind w:firstLine="426"/>
      </w:pPr>
      <w:r>
        <w:t xml:space="preserve">Государственная пошлина за выдачу разрешений на выбросы не взимается (п. 26 Административного регламента по выдаче разрешений на выбросы). </w:t>
      </w:r>
    </w:p>
    <w:p w:rsidR="00A01533" w:rsidRDefault="00A01533" w:rsidP="00A01533">
      <w:pPr>
        <w:ind w:firstLine="426"/>
      </w:pPr>
      <w:r>
        <w:t xml:space="preserve">Для установления нормативов допустимых выбросов, временно разрешенных выбросов и выдачи разрешения на выбросы заполните заявление по форме согласно Приложению 2 к Административному регламенту по выдаче разрешений на выбросы. </w:t>
      </w:r>
    </w:p>
    <w:p w:rsidR="00A01533" w:rsidRDefault="00A01533" w:rsidP="00A01533">
      <w:pPr>
        <w:ind w:firstLine="426"/>
      </w:pPr>
      <w:r>
        <w:t xml:space="preserve">К заявлению прикладываются те же документы, что и в общем случае, а также проект плана мероприятий по снижению выбросов загрязняющих веществ в атмосферный воздух по утвержденной форме с указанием на сроки поэтапного достижения нормативов допустимых выбросов (п. п. 17, 18 Положения о выбросах и разрешениях на выбросы, п. 12.2 Административного регламента по выдаче разрешений на выбросы). Также по собственной инициативе представляются документы, перечисленные в п. 14 указанного Административного регламента. </w:t>
      </w:r>
    </w:p>
    <w:p w:rsidR="00A01533" w:rsidRDefault="00A01533" w:rsidP="00A01533">
      <w:pPr>
        <w:ind w:firstLine="426"/>
      </w:pPr>
    </w:p>
    <w:p w:rsidR="00A01533" w:rsidRDefault="00A01533" w:rsidP="00A01533">
      <w:pPr>
        <w:ind w:firstLine="540"/>
        <w:jc w:val="center"/>
        <w:rPr>
          <w:b/>
        </w:rPr>
      </w:pPr>
      <w:r>
        <w:rPr>
          <w:b/>
        </w:rPr>
        <w:t>Ответственность за незаконную добычу торфа</w:t>
      </w:r>
    </w:p>
    <w:p w:rsidR="00A01533" w:rsidRDefault="00A01533" w:rsidP="00A01533">
      <w:pPr>
        <w:ind w:firstLine="540"/>
      </w:pPr>
    </w:p>
    <w:p w:rsidR="00A01533" w:rsidRDefault="00A01533" w:rsidP="00A01533">
      <w:pPr>
        <w:ind w:firstLine="540"/>
      </w:pPr>
      <w:r>
        <w:t xml:space="preserve">За незаконную добычу торфа установлена административная, гражданско-правовая и уголовная ответственность. </w:t>
      </w:r>
    </w:p>
    <w:p w:rsidR="00A01533" w:rsidRDefault="00A01533" w:rsidP="00A01533">
      <w:pPr>
        <w:ind w:firstLine="540"/>
      </w:pPr>
      <w:r>
        <w:t xml:space="preserve">Деятельность по добыче торфа регулируется Законом РФ от 21.02.1992 N 2395-1 "О недрах" (далее - Закон о недрах), согласно ст. 11 которого предоставление недр в пользование оформляется специальным государственным разрешением в виде лицензии на пользование недрами (за исключением использования для собственных нужд имеющихся в границах земельных участков общераспространенных полезных ископаемых собственниками земельных участков, землепользователями, землевладельцами, арендаторами в соответствии со ст. 19 Закона о недрах). </w:t>
      </w:r>
    </w:p>
    <w:p w:rsidR="00A01533" w:rsidRDefault="00A01533" w:rsidP="00A01533">
      <w:pPr>
        <w:ind w:firstLine="540"/>
      </w:pPr>
      <w:r>
        <w:t xml:space="preserve">Незаконная добыча торфа относится к категории административных правонарушений в области охраны собственности и в области охраны окружающей среды и природопользования (гл. 7, 8 КоАП РФ). </w:t>
      </w:r>
    </w:p>
    <w:p w:rsidR="00A01533" w:rsidRDefault="00A01533" w:rsidP="00A01533">
      <w:pPr>
        <w:ind w:firstLine="540"/>
      </w:pPr>
      <w:r>
        <w:t xml:space="preserve">Согласно ч. 1 ст. 7.3 пользование недрами без лицензии на пользование недрами, за исключением случаев, предусмотренных ст. 7.5 и ч. 1 ст. 15.44 КоАП РФ, влечет наложение административного штрафа на граждан, должностных лиц и юридических лиц. </w:t>
      </w:r>
    </w:p>
    <w:p w:rsidR="00A01533" w:rsidRDefault="00A01533" w:rsidP="00A01533">
      <w:pPr>
        <w:ind w:firstLine="540"/>
      </w:pPr>
      <w:r>
        <w:t xml:space="preserve">В соответствии с ч. 3 ст. 8.13 КоАП РФ незаконная добыча торфа на водных объектах также влечет наложение административного штрафа на граждан, должностных лиц и юридических лиц. При незаконной добыче торфа к ответственности в виде штрафа или административного приостановления деятельности могут привлечь и по ст. 8.6 КоАП РФ за порчу земель. </w:t>
      </w:r>
    </w:p>
    <w:p w:rsidR="00A01533" w:rsidRDefault="00A01533" w:rsidP="00A01533">
      <w:pPr>
        <w:ind w:firstLine="540"/>
      </w:pPr>
      <w:r>
        <w:t xml:space="preserve">В случае причинения вреда недрам либо почвам как объекту охраны окружающей среды при незаконной добыче торфа с виновного лица в порядке ст. 51 Закона о недрах, ст. ст. 15, 1064, 1082 ГК РФ подлежит взысканию сумма имущественного ущерба. Обязанность лиц, причинивших вред окружающей среде в результате ее загрязнения, истощения, порчи, уничтожения, нерационального использования природных ресурсов предусмотрена также п. 1 ст. 77 Федерального закона от 10.01.2002 N 7-ФЗ "Об охране окружающей среды". </w:t>
      </w:r>
    </w:p>
    <w:p w:rsidR="00A01533" w:rsidRDefault="00A01533" w:rsidP="00A01533">
      <w:pPr>
        <w:ind w:firstLine="540"/>
      </w:pPr>
      <w:r>
        <w:t xml:space="preserve">Правила расчета размера вреда, причиненного недрам вследствие нарушения законодательства Российской Федерации о недрах утверждены Постановлением Правительства РФ от 04.07.2013 N 564. </w:t>
      </w:r>
    </w:p>
    <w:p w:rsidR="00A01533" w:rsidRDefault="00A01533" w:rsidP="00A01533">
      <w:pPr>
        <w:ind w:firstLine="540"/>
      </w:pPr>
      <w:r>
        <w:t xml:space="preserve">В качестве преступления незаконная добыча полезных ископаемых может быть квалифицирована по ст. 171 УК РФ как незаконное </w:t>
      </w:r>
      <w:proofErr w:type="gramStart"/>
      <w:r>
        <w:t>предпринимательство  и</w:t>
      </w:r>
      <w:proofErr w:type="gramEnd"/>
      <w:r>
        <w:t xml:space="preserve"> повлечь наказание в виде штрафа, обязательных работ, ареста, принудительных работ и лишения свободы. Также виновные могут быть привлечены к ответственности по ст. ст. 158, 255, 262 УК РФ в виде штрафа, лишения права занимать определенные должности или заниматься определенной деятельностью, обязательных работ, исправительных работ, ареста, лишения свободы. Вид наказания зависит от тяжести совершенного деяния. </w:t>
      </w:r>
    </w:p>
    <w:p w:rsidR="00A01533" w:rsidRDefault="00A01533" w:rsidP="00A01533">
      <w:pPr>
        <w:ind w:firstLine="540"/>
        <w:jc w:val="center"/>
      </w:pPr>
    </w:p>
    <w:p w:rsidR="00A01533" w:rsidRDefault="00A01533" w:rsidP="00A01533">
      <w:pPr>
        <w:ind w:firstLine="540"/>
        <w:jc w:val="center"/>
        <w:rPr>
          <w:b/>
        </w:rPr>
      </w:pPr>
      <w:r>
        <w:rPr>
          <w:b/>
        </w:rPr>
        <w:t>Порядок организации работ по бурению скважин на воду</w:t>
      </w:r>
    </w:p>
    <w:p w:rsidR="00A01533" w:rsidRDefault="00A01533" w:rsidP="00A01533">
      <w:pPr>
        <w:ind w:firstLine="540"/>
      </w:pPr>
    </w:p>
    <w:p w:rsidR="00A01533" w:rsidRDefault="00A01533" w:rsidP="00A01533">
      <w:pPr>
        <w:ind w:firstLine="540"/>
      </w:pPr>
      <w:r>
        <w:t xml:space="preserve">На основании ч. 1 - 2 ст. 19 Закона РФ от 21.02.1992 N 2395-1 "О недрах" (далее - Закон о недрах) 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РФ. 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w:t>
      </w:r>
    </w:p>
    <w:p w:rsidR="00A01533" w:rsidRDefault="00A01533" w:rsidP="00A01533">
      <w:pPr>
        <w:ind w:firstLine="540"/>
      </w:pPr>
      <w:r>
        <w:t xml:space="preserve">Законодательство не предусматривает отдельного порядка получения разрешений физлицами на эксплуатацию скважин. </w:t>
      </w:r>
    </w:p>
    <w:p w:rsidR="00A01533" w:rsidRDefault="00A01533" w:rsidP="00A01533">
      <w:pPr>
        <w:ind w:firstLine="540"/>
      </w:pPr>
      <w:r>
        <w:t xml:space="preserve">Лицензирование работ по бурению в любом случае потребуется, когда такие работы осуществляют лица, не собственники земельных участков, землепользователи, землевладельцы, арендаторы земельных участков, т.к. при этом работы не будут соответствовать вышеуказанным условиям. </w:t>
      </w:r>
    </w:p>
    <w:p w:rsidR="00A01533" w:rsidRDefault="00A01533" w:rsidP="00A01533">
      <w:pPr>
        <w:ind w:firstLine="540"/>
      </w:pPr>
      <w:r>
        <w:t xml:space="preserve">Следовательно, субъект, осуществляющий деятельность по бурению скважин на конкретном участке, должен обладать лицензией на право пользования недрами (ст. 11 Закона о недрах) и правом пользования участком недр. </w:t>
      </w:r>
    </w:p>
    <w:p w:rsidR="00A01533" w:rsidRDefault="00A01533" w:rsidP="00A01533">
      <w:pPr>
        <w:ind w:firstLine="540"/>
      </w:pPr>
      <w:r>
        <w:t xml:space="preserve">Основаниями возникновения права пользования участками недр, в частности, являются: </w:t>
      </w:r>
    </w:p>
    <w:p w:rsidR="00A01533" w:rsidRDefault="00A01533" w:rsidP="00A01533">
      <w:pPr>
        <w:ind w:firstLine="540"/>
      </w:pPr>
      <w:r>
        <w:t xml:space="preserve">- решение комиссии, которая создается федеральным органом управления государственным фондом недр или его территориальным органом и в состав которой включаются также представители органа исполнительной власти соответствующего субъекта РФ для рассмотрения заявок о предоставлении права пользования участками недр для добычи подземных вод, используемых для целей питьевого водоснабжения или технического водоснабжения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 (п. 4 ст. 10.1 Закона о недрах); </w:t>
      </w:r>
    </w:p>
    <w:p w:rsidR="00A01533" w:rsidRDefault="00A01533" w:rsidP="00A01533">
      <w:pPr>
        <w:ind w:firstLine="540"/>
      </w:pPr>
      <w:r>
        <w:t xml:space="preserve">- принятое в соответствии с законодательством субъекта РФ решение органа государственной власти субъекта РФ 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(п. 7 ст. 10.1 Закона о недрах). </w:t>
      </w:r>
    </w:p>
    <w:p w:rsidR="00A01533" w:rsidRDefault="00A01533" w:rsidP="00A01533">
      <w:pPr>
        <w:ind w:firstLine="540"/>
      </w:pPr>
      <w:r>
        <w:t xml:space="preserve">Приказом Минприроды России от 21.12.2020 N 1092 утвержден Порядок рассмотрения заявок на получение права пользования недрами для разведки и добычи подземных вод, используемых для целей питьевого водоснабжения или технического водоснабжения, на участках недр, не отнесенных к участкам недр местного значения, для геологического изучения участков недр, не отнесенных к участкам недр местного значения, в целях поисков и оценки подземных вод или для геологического изучения участков недр в целях поисков и оценки подземных вод, их разведки и добычи на участках недр, не отнесенных к участкам недр местного значения, осуществляемых по совмещенной лицензии. </w:t>
      </w:r>
    </w:p>
    <w:p w:rsidR="00A01533" w:rsidRDefault="00A01533" w:rsidP="00A01533">
      <w:pPr>
        <w:ind w:firstLine="540"/>
      </w:pPr>
      <w:proofErr w:type="spellStart"/>
      <w:r>
        <w:t>Роснедрами</w:t>
      </w:r>
      <w:proofErr w:type="spellEnd"/>
      <w:r>
        <w:t xml:space="preserve"> 07.07.2004 одобрены Правила безопасности при геологоразведочных работах. ПБ 08-37-2005, разд. 5 которых следует применять при проведении рассматриваемого вида буровых работ (п. 1.1.1) (далее - Правила). </w:t>
      </w:r>
    </w:p>
    <w:p w:rsidR="00A01533" w:rsidRDefault="00A01533" w:rsidP="00A01533">
      <w:pPr>
        <w:ind w:firstLine="540"/>
      </w:pPr>
      <w:r>
        <w:t xml:space="preserve">Разделом 5 Правил предусматривается, что буровые работы должны производиться по проектам, утвержденным в установленном порядке и содержащим предусмотренный объем данных (п. п. 5.1.1 - 5.1.3). </w:t>
      </w:r>
    </w:p>
    <w:p w:rsidR="00A01533" w:rsidRDefault="00A01533" w:rsidP="00A01533">
      <w:pPr>
        <w:ind w:firstLine="540"/>
      </w:pPr>
      <w:r>
        <w:t xml:space="preserve">Пункты 5.2.1 - 5.2.5 Правил устанавливают требования к площадке для размещения (сооружения) буровой установки. В частности, она должна быть свободна от посторонних наземных и подземных трубопроводов, кабелей и других инженерных сооружений; очищена от деревьев, кустарников, стерни, сухой травы, валунов и спланирована; должны быть выдержаны указанные расстояния до жилых и производственных помещений, охранных зон железных и шоссейных дорог, инженерных коммуникаций, ЛЭП и др. </w:t>
      </w:r>
    </w:p>
    <w:p w:rsidR="00A01533" w:rsidRDefault="00A01533" w:rsidP="00A01533">
      <w:pPr>
        <w:ind w:firstLine="540"/>
      </w:pPr>
      <w:r>
        <w:t xml:space="preserve">Согласно п. 5.8.1 Правил бурение скважины может быть начато только при наличии оформленного акта о приемке буровой установки в эксплуатацию (Приложение 6 к Правилам). </w:t>
      </w:r>
    </w:p>
    <w:p w:rsidR="00A01533" w:rsidRDefault="00A01533" w:rsidP="00A01533">
      <w:pPr>
        <w:ind w:firstLine="540"/>
      </w:pPr>
      <w:r>
        <w:t xml:space="preserve">В соответствии с Письмом ФГБУ "ФКП </w:t>
      </w:r>
      <w:proofErr w:type="spellStart"/>
      <w:r>
        <w:t>Росреестра</w:t>
      </w:r>
      <w:proofErr w:type="spellEnd"/>
      <w:r>
        <w:t xml:space="preserve">" от 07.06.2016 N 10-2327-КЛ в настоящее время при строительстве, реконструкции буровых скважин в порядке, предусмотренном п. 4.2 ч. 17 ст. 51 </w:t>
      </w:r>
      <w:proofErr w:type="spellStart"/>
      <w:r>
        <w:t>ГрК</w:t>
      </w:r>
      <w:proofErr w:type="spellEnd"/>
      <w:r>
        <w:t xml:space="preserve"> РФ, не требуется получение разрешения на строительство и, соответственно, не требуется получение разрешения на ввод объекта в эксплуатацию, при условии, что их строительство предусмотрено подготовленными, согласованными и утвержденными в соответствии с законодательством РФ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t>
      </w:r>
    </w:p>
    <w:p w:rsidR="00A01533" w:rsidRDefault="00A01533" w:rsidP="00A01533">
      <w:pPr>
        <w:ind w:firstLine="540"/>
      </w:pPr>
      <w:r>
        <w:t xml:space="preserve">Частью 10 ст. 40 Федерального закона от 13.07.2015 N 218-ФЗ "О государственной регистрации недвижимости" предусмотрено, что государственный кадастровый учет и государственная регистрация прав на созданные здание или сооружение (помещения или </w:t>
      </w:r>
      <w:proofErr w:type="spellStart"/>
      <w:r>
        <w:t>машино</w:t>
      </w:r>
      <w:proofErr w:type="spellEnd"/>
      <w:r>
        <w:t xml:space="preserve">-места в таких здании, сооружении), для строительства которых в соответствии с федеральными законами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в том числе соглашения об установлении сервитута, решения об установлении публичного сервитута, или документа, подтверждающего в соответствии с ЗК РФ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 (Постановление Арбитражного суда Московского округа от 06.11.2018 N Ф05-18131/2018 по делу N А41-885/2018). </w:t>
      </w:r>
    </w:p>
    <w:p w:rsidR="00A01533" w:rsidRDefault="00A01533" w:rsidP="00A01533">
      <w:pPr>
        <w:ind w:firstLine="540"/>
      </w:pPr>
      <w:r>
        <w:t xml:space="preserve">Право собственности на скважину может быть зарегистрировано в упрощенном порядке на основании декларации, подтверждающей создание объекта и содержащей его техническое описание (Постановление Арбитражного суда Поволжского округа от 29.06.2018 N Ф06-34584/2018 по делу N А65-22080/2017). </w:t>
      </w:r>
    </w:p>
    <w:p w:rsidR="00A01533" w:rsidRDefault="00A01533" w:rsidP="00A01533">
      <w:pPr>
        <w:ind w:firstLine="540"/>
      </w:pPr>
      <w:r>
        <w:t xml:space="preserve">Приказом </w:t>
      </w:r>
      <w:proofErr w:type="spellStart"/>
      <w:r>
        <w:t>Росреестра</w:t>
      </w:r>
      <w:proofErr w:type="spellEnd"/>
      <w:r>
        <w:t xml:space="preserve"> от 15.03.2022 N П/0082 установлены форма технического плана объекта недвижимости и Требования к его подготовке и состав содержащихся в нем сведений. Форма декларации об объекте недвижимости, Требования к ее подготовке и состав содержащихся в ней сведений утверждены Приказом </w:t>
      </w:r>
      <w:proofErr w:type="spellStart"/>
      <w:r>
        <w:t>Росреестра</w:t>
      </w:r>
      <w:proofErr w:type="spellEnd"/>
      <w:r>
        <w:t xml:space="preserve"> от 04.03.2022 N П/0072. </w:t>
      </w:r>
    </w:p>
    <w:p w:rsidR="00A01533" w:rsidRDefault="00A01533" w:rsidP="00A01533"/>
    <w:p w:rsidR="00A01533" w:rsidRDefault="00A01533" w:rsidP="00A01533">
      <w:pPr>
        <w:jc w:val="center"/>
        <w:rPr>
          <w:b/>
          <w:color w:val="000000"/>
          <w:spacing w:val="4"/>
        </w:rPr>
      </w:pPr>
      <w:r>
        <w:rPr>
          <w:b/>
          <w:color w:val="000000"/>
          <w:spacing w:val="4"/>
        </w:rPr>
        <w:t xml:space="preserve">Чебоксарская межрайонная природоохранная прокуратура </w:t>
      </w:r>
      <w:proofErr w:type="gramStart"/>
      <w:r>
        <w:rPr>
          <w:b/>
          <w:color w:val="000000"/>
          <w:spacing w:val="4"/>
        </w:rPr>
        <w:t>разъясняет  об</w:t>
      </w:r>
      <w:proofErr w:type="gramEnd"/>
      <w:r>
        <w:rPr>
          <w:b/>
          <w:color w:val="000000"/>
          <w:spacing w:val="4"/>
        </w:rPr>
        <w:t xml:space="preserve"> информации, содержащиеся в Едином реестре контрольных (надзорных) мероприятий</w:t>
      </w:r>
    </w:p>
    <w:p w:rsidR="00A01533" w:rsidRDefault="00A01533" w:rsidP="00A01533">
      <w:pPr>
        <w:ind w:firstLine="709"/>
        <w:rPr>
          <w:color w:val="383838"/>
          <w:spacing w:val="4"/>
        </w:rPr>
      </w:pPr>
    </w:p>
    <w:p w:rsidR="00A01533" w:rsidRDefault="00A01533" w:rsidP="00A01533">
      <w:pPr>
        <w:ind w:firstLine="709"/>
        <w:rPr>
          <w:color w:val="383838"/>
          <w:spacing w:val="4"/>
        </w:rPr>
      </w:pPr>
      <w:r>
        <w:rPr>
          <w:color w:val="383838"/>
          <w:spacing w:val="4"/>
        </w:rPr>
        <w:t>Пунктом 5 Правил формирования и ведения единого реестра контрольных (надзорных) мероприятий, утвержденных постановлением Правительства Российской Федерации от 28.04.2015 № 415, установлено, что Единый реестр включает в себя следующие сведения:</w:t>
      </w:r>
    </w:p>
    <w:p w:rsidR="00A01533" w:rsidRDefault="00A01533" w:rsidP="00A01533">
      <w:pPr>
        <w:ind w:firstLine="709"/>
        <w:rPr>
          <w:color w:val="383838"/>
          <w:spacing w:val="4"/>
        </w:rPr>
      </w:pPr>
      <w:r>
        <w:rPr>
          <w:color w:val="383838"/>
          <w:spacing w:val="4"/>
        </w:rPr>
        <w:t>а) проводимые контрольными (надзорными) органами контрольные (надзорные) мероприятия, профилактические мероприятия согласно приложению;</w:t>
      </w:r>
    </w:p>
    <w:p w:rsidR="00A01533" w:rsidRDefault="00A01533" w:rsidP="00A01533">
      <w:pPr>
        <w:ind w:firstLine="709"/>
        <w:rPr>
          <w:color w:val="383838"/>
          <w:spacing w:val="4"/>
        </w:rPr>
      </w:pPr>
      <w:r>
        <w:rPr>
          <w:color w:val="383838"/>
          <w:spacing w:val="4"/>
        </w:rPr>
        <w:t>б) принятые контрольными (надзорными) органами меры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в соответствии с частями 2 и 3 статьи 90 Федерального закона;</w:t>
      </w:r>
    </w:p>
    <w:p w:rsidR="00A01533" w:rsidRDefault="00A01533" w:rsidP="00A01533">
      <w:pPr>
        <w:ind w:firstLine="709"/>
        <w:rPr>
          <w:color w:val="383838"/>
          <w:spacing w:val="4"/>
        </w:rPr>
      </w:pPr>
      <w:r>
        <w:rPr>
          <w:color w:val="383838"/>
          <w:spacing w:val="4"/>
        </w:rPr>
        <w:t>в) акты контрольного (надзорного) мероприятия, в том числе размещенные акты в виде электронного образа (скан-копии) документов и (или) машиночитаемых документов;</w:t>
      </w:r>
    </w:p>
    <w:p w:rsidR="00A01533" w:rsidRDefault="00A01533" w:rsidP="00A01533">
      <w:pPr>
        <w:ind w:firstLine="709"/>
        <w:rPr>
          <w:color w:val="383838"/>
          <w:spacing w:val="4"/>
        </w:rPr>
      </w:pPr>
      <w:r>
        <w:rPr>
          <w:color w:val="383838"/>
          <w:spacing w:val="4"/>
        </w:rPr>
        <w:t>г) решения контрольного (надзорного) органа, принятые по результатам контрольных (надзорных) мероприятий, и сведения об их исполнении контролируемыми лицами;</w:t>
      </w:r>
    </w:p>
    <w:p w:rsidR="00A01533" w:rsidRDefault="00A01533" w:rsidP="00A01533">
      <w:pPr>
        <w:ind w:firstLine="709"/>
        <w:rPr>
          <w:color w:val="383838"/>
          <w:spacing w:val="4"/>
        </w:rPr>
      </w:pPr>
      <w:r>
        <w:rPr>
          <w:color w:val="383838"/>
          <w:spacing w:val="4"/>
        </w:rPr>
        <w:t>д) ход и результаты согласования органами прокуратуры плана проведения плановых контрольных (надзорных) мероприятий на очередной календарный год, а также внесение в него изменений;</w:t>
      </w:r>
    </w:p>
    <w:p w:rsidR="00A01533" w:rsidRDefault="00A01533" w:rsidP="00A01533">
      <w:pPr>
        <w:ind w:firstLine="709"/>
        <w:rPr>
          <w:color w:val="383838"/>
          <w:spacing w:val="4"/>
        </w:rPr>
      </w:pPr>
      <w:r>
        <w:rPr>
          <w:color w:val="383838"/>
          <w:spacing w:val="4"/>
        </w:rPr>
        <w:t>е) ход и результаты согласования органами прокуратуры внеплановых контрольных (надзорных) мероприятий;</w:t>
      </w:r>
    </w:p>
    <w:p w:rsidR="00A01533" w:rsidRDefault="00A01533" w:rsidP="00A01533">
      <w:pPr>
        <w:ind w:firstLine="709"/>
        <w:rPr>
          <w:color w:val="383838"/>
          <w:spacing w:val="4"/>
        </w:rPr>
      </w:pPr>
      <w:r>
        <w:rPr>
          <w:color w:val="383838"/>
          <w:spacing w:val="4"/>
        </w:rPr>
        <w:t xml:space="preserve">ж) привлечение к ответственности по результатам контрольных (надзорных) мероприятий с указанием структурных единиц нормативных правовых актов, устанавливающих ответственность за выявленное нарушение, </w:t>
      </w:r>
      <w:proofErr w:type="gramStart"/>
      <w:r>
        <w:rPr>
          <w:color w:val="383838"/>
          <w:spacing w:val="4"/>
        </w:rPr>
        <w:t>вида</w:t>
      </w:r>
      <w:proofErr w:type="gramEnd"/>
      <w:r>
        <w:rPr>
          <w:color w:val="383838"/>
          <w:spacing w:val="4"/>
        </w:rPr>
        <w:t xml:space="preserve"> назначенного контролируемому лицу наказания, размера наказания (при наличии), а также лица, привлеченного к ответственности;</w:t>
      </w:r>
    </w:p>
    <w:p w:rsidR="00A01533" w:rsidRDefault="00A01533" w:rsidP="00A01533">
      <w:pPr>
        <w:ind w:firstLine="709"/>
        <w:rPr>
          <w:color w:val="383838"/>
          <w:spacing w:val="4"/>
        </w:rPr>
      </w:pPr>
      <w:r>
        <w:rPr>
          <w:color w:val="383838"/>
          <w:spacing w:val="4"/>
        </w:rPr>
        <w:t>з) жалобы на решения контрольных (надзорных) органов, действия (бездействие) их должностных лиц в части текста жалобы, поданной с использованием государственной информационной системы "Типовое облачное решение по автоматизации контрольной (надзорной) деятельности", статус рассмотрения, а также результат ее рассмотрения;</w:t>
      </w:r>
    </w:p>
    <w:p w:rsidR="00A01533" w:rsidRDefault="00A01533" w:rsidP="00A01533">
      <w:pPr>
        <w:ind w:firstLine="709"/>
        <w:rPr>
          <w:color w:val="383838"/>
          <w:spacing w:val="4"/>
        </w:rPr>
      </w:pPr>
      <w:r>
        <w:rPr>
          <w:color w:val="383838"/>
          <w:spacing w:val="4"/>
        </w:rPr>
        <w:t>и) результаты иного обжалования осуществленных действий, вынесенные акты или решения, если они повлекли за собой отмену или изменение соответственно акта или решения.</w:t>
      </w:r>
    </w:p>
    <w:p w:rsidR="00A01533" w:rsidRDefault="00A01533" w:rsidP="00A01533">
      <w:pPr>
        <w:ind w:firstLine="709"/>
      </w:pPr>
      <w:r>
        <w:rPr>
          <w:color w:val="383838"/>
          <w:spacing w:val="4"/>
        </w:rPr>
        <w:t>указанный реестр содержит информацию о плановых и внеплановых проверках юридических лиц и индивидуальных предпринимателей, проводимых в соответствии с Законом № 294-ФЗ, об их результатах и о принятых мерах по пресечению и (или) устранению последствий выявленных нарушений.</w:t>
      </w:r>
    </w:p>
    <w:p w:rsidR="00A01533" w:rsidRDefault="00A01533" w:rsidP="00A01533">
      <w:pPr>
        <w:ind w:firstLine="426"/>
        <w:jc w:val="center"/>
        <w:rPr>
          <w:b/>
        </w:rPr>
      </w:pPr>
    </w:p>
    <w:p w:rsidR="00A01533" w:rsidRDefault="00A01533" w:rsidP="00A01533">
      <w:pPr>
        <w:ind w:firstLine="426"/>
        <w:jc w:val="center"/>
        <w:rPr>
          <w:b/>
        </w:rPr>
      </w:pPr>
      <w:r>
        <w:rPr>
          <w:b/>
        </w:rPr>
        <w:t>О строительных отходах</w:t>
      </w:r>
    </w:p>
    <w:p w:rsidR="00A01533" w:rsidRDefault="00A01533" w:rsidP="00A01533">
      <w:pPr>
        <w:ind w:firstLine="426"/>
      </w:pPr>
    </w:p>
    <w:p w:rsidR="00A01533" w:rsidRDefault="00A01533" w:rsidP="00A01533">
      <w:pPr>
        <w:ind w:firstLine="426"/>
      </w:pPr>
      <w:r>
        <w:t>Строительные отходы: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w:t>
      </w:r>
    </w:p>
    <w:p w:rsidR="00A01533" w:rsidRDefault="00A01533" w:rsidP="00A01533">
      <w:pPr>
        <w:ind w:firstLine="426"/>
      </w:pPr>
      <w:r>
        <w:t>Накопление строительных отходов необходимо осуществлять с соблюдением общих требований законодательных и иных нормативных правовых актов.</w:t>
      </w:r>
    </w:p>
    <w:p w:rsidR="00A01533" w:rsidRDefault="00A01533" w:rsidP="00A01533">
      <w:pPr>
        <w:ind w:firstLine="426"/>
      </w:pPr>
      <w:r>
        <w:t>Для временного (не более семи календарных дней) хранения отходов рекомендуется выделить специальное место (склад, площадку, контейнер и др.). Его нужно оборудовать таким образом, чтобы исключить загрязнение почвы, поверхностных и грунтовых вод, атмосферного воздуха</w:t>
      </w:r>
    </w:p>
    <w:p w:rsidR="00A01533" w:rsidRDefault="00A01533" w:rsidP="00A01533">
      <w:pPr>
        <w:ind w:firstLine="426"/>
      </w:pPr>
      <w:r>
        <w:t>При транспортировании отходов должны соблюдаться экологические и санитарно-эпидемиологические требования, а также требования, установленные законодательством о соответствующих видах транспорта:</w:t>
      </w:r>
    </w:p>
    <w:p w:rsidR="00A01533" w:rsidRDefault="00A01533" w:rsidP="00A01533">
      <w:pPr>
        <w:ind w:firstLine="426"/>
      </w:pPr>
      <w:r>
        <w:t>- в наличии должна быть документация для транспортирования и передачи отходов, соответствующая правилам перевозки грузов с указанием количества транспортируемых отходов, цели и места назначения их транспортирования;</w:t>
      </w:r>
    </w:p>
    <w:p w:rsidR="00A01533" w:rsidRDefault="00A01533" w:rsidP="00A01533">
      <w:pPr>
        <w:ind w:firstLine="426"/>
      </w:pPr>
      <w:r>
        <w:t>- при транспортировании отходов I - IV классов опасности в наличии должен быть паспорт отходов;</w:t>
      </w:r>
    </w:p>
    <w:p w:rsidR="00A01533" w:rsidRDefault="00A01533" w:rsidP="00A01533">
      <w:pPr>
        <w:ind w:firstLine="426"/>
      </w:pPr>
      <w:r>
        <w:t>- должны соблюдаться требования безопасности к транспортированию отходов. Например, транспортные средства, которые используются для перевозки отходов навалом, рекомендуют оснащать тентовыми укрытиями кузовов, не допускающими, в частности, высыпание груза из кузовов в процессе транспортирования (п. 7.2.2 ГОСТ Р 57678-2017);</w:t>
      </w:r>
    </w:p>
    <w:p w:rsidR="00A01533" w:rsidRDefault="00A01533" w:rsidP="00A01533">
      <w:pPr>
        <w:ind w:firstLine="426"/>
      </w:pPr>
      <w:r>
        <w:t xml:space="preserve">- 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 Знаки должны быть нанесены в соответствии с Порядком, утвержденным Приказом Минтранса России от 22.11.2021 N 399, в </w:t>
      </w:r>
      <w:proofErr w:type="spellStart"/>
      <w:r>
        <w:t>т.ч</w:t>
      </w:r>
      <w:proofErr w:type="spellEnd"/>
      <w:r>
        <w:t>. они должны соответствовать утвержденным образцам.</w:t>
      </w:r>
    </w:p>
    <w:p w:rsidR="00A01533" w:rsidRDefault="00A01533" w:rsidP="00A01533">
      <w:pPr>
        <w:ind w:firstLine="426"/>
      </w:pPr>
      <w:r>
        <w:t>Лицензию нужно получать тем организациям и ИП, которые осуществляют транспортирование отходов I - IV классов опасности. В Федеральном классификационном каталоге отходов [13] строительные отходы помещены в разделах классификатора "8 00 000 00 00 0 ОТХОДЫ СТРОИТЕЛЬСТВА И РЕМОНТА", относятся к 4 и 5 классу опасности.</w:t>
      </w:r>
    </w:p>
    <w:p w:rsidR="00A01533" w:rsidRDefault="00A01533" w:rsidP="00A01533">
      <w:pPr>
        <w:ind w:firstLine="426"/>
      </w:pPr>
      <w:r>
        <w:t>Административная ответственность за несоблюдение экологических и санитарно-эпидемиологических требований при обращении со строительными отходами</w:t>
      </w:r>
    </w:p>
    <w:p w:rsidR="00A01533" w:rsidRDefault="00A01533" w:rsidP="00A01533">
      <w:pPr>
        <w:ind w:firstLine="426"/>
      </w:pPr>
      <w:r>
        <w:t>Кодекс РФ об административных правонарушениях не устанавливает специальной ответственности за нарушения при обращении со строительными отходами. За эти нарушения привлечь к ответственности вас могут на общих основаниях - как за нарушения природоохранного законодательства в области обращения с отходами, а также за нарушение санитарных норм и т.п., в частности:</w:t>
      </w:r>
    </w:p>
    <w:p w:rsidR="00A01533" w:rsidRDefault="00A01533" w:rsidP="00A01533">
      <w:pPr>
        <w:ind w:firstLine="426"/>
      </w:pPr>
      <w:r>
        <w:t xml:space="preserve">1) за несоблюдение требований по охране окружающей среды, в </w:t>
      </w:r>
      <w:proofErr w:type="spellStart"/>
      <w:r>
        <w:t>т.ч</w:t>
      </w:r>
      <w:proofErr w:type="spellEnd"/>
      <w:r>
        <w:t>. при сборе, накоплении и транспортировании отходов.</w:t>
      </w:r>
    </w:p>
    <w:p w:rsidR="00A01533" w:rsidRDefault="00A01533" w:rsidP="00A01533">
      <w:pPr>
        <w:ind w:firstLine="426"/>
      </w:pPr>
      <w:r>
        <w:t xml:space="preserve">По общему правилу, если такое нарушение вы </w:t>
      </w:r>
      <w:proofErr w:type="gramStart"/>
      <w:r>
        <w:t>допустили впервые</w:t>
      </w:r>
      <w:proofErr w:type="gramEnd"/>
      <w:r>
        <w:t xml:space="preserve"> и оно не повлекло установленных вредных последствий и не имеет иных квалифицирующих признаков, к ответственности вас могут привлечь по ч. 1 ст. 8.2 КоАП РФ. </w:t>
      </w:r>
      <w:proofErr w:type="spellStart"/>
      <w:r>
        <w:t>Юрлицо</w:t>
      </w:r>
      <w:proofErr w:type="spellEnd"/>
      <w:r>
        <w:t xml:space="preserve"> в этом случае могут оштрафовать на сумму от 100 000 до 250 000 руб., ИП - на сумму от 30 000 до 50 000 руб., должностное лицо - на сумму от 10 000 до 30 000 руб., гражданина - на сумму от 2 000 до 3 000 руб. К </w:t>
      </w:r>
      <w:proofErr w:type="spellStart"/>
      <w:r>
        <w:t>юрлицу</w:t>
      </w:r>
      <w:proofErr w:type="spellEnd"/>
      <w:r>
        <w:t xml:space="preserve"> или ИП вместо штрафа могут применить административное приостановление деятельности на срок до 90 суток (ч. 1 ст. 8.2 КоАП РФ).</w:t>
      </w:r>
    </w:p>
    <w:p w:rsidR="00A01533" w:rsidRDefault="00A01533" w:rsidP="00A01533">
      <w:pPr>
        <w:ind w:firstLine="426"/>
      </w:pPr>
      <w:r>
        <w:t>Если в течение года вы повторно совершили такое нарушение, к ответственности вас привлекут по ч. 2 ст. 8.2 КоАП РФ.</w:t>
      </w:r>
    </w:p>
    <w:p w:rsidR="00A01533" w:rsidRDefault="00A01533" w:rsidP="00A01533">
      <w:pPr>
        <w:ind w:firstLine="426"/>
      </w:pPr>
      <w:r>
        <w:t>Административная ответственность установлена и за иные нарушения требований по охране окружающей среды, в частности:</w:t>
      </w:r>
    </w:p>
    <w:p w:rsidR="00A01533" w:rsidRDefault="00A01533" w:rsidP="00A01533">
      <w:pPr>
        <w:ind w:firstLine="426"/>
      </w:pPr>
      <w:r>
        <w:t>- за выгрузку или сброс с автомототранспортных средств и прицепов к ним отходов вне объектов размещения или мест (площадок) накопления отходов ответственность предусмотрена ч. 3.1 ст. 8.2 КоАП РФ, а за те же действия, совершенные с использованием грузовых транспортных средств, прицепов к ним, тракторов и других самоходных машин, - ч. 3.3 ст. 8.2 КоАП РФ. За повторные нарушения наказание установлено ч. 3.2 и 3.4 ст. 8.2 КоАП РФ соответственно;</w:t>
      </w:r>
    </w:p>
    <w:p w:rsidR="00A01533" w:rsidRDefault="00A01533" w:rsidP="00A01533">
      <w:pPr>
        <w:ind w:firstLine="426"/>
      </w:pPr>
      <w:r>
        <w:t>- неисполнение обязанности по отнесению отходов к конкретному классу опасности для подтверждения такого отнесения или по составлению паспортов отходов I - IV классов опасности ответственность предусмотрена ч. 9 ст. 8.2 КоАП РФ;</w:t>
      </w:r>
    </w:p>
    <w:p w:rsidR="00A01533" w:rsidRDefault="00A01533" w:rsidP="00A01533">
      <w:pPr>
        <w:ind w:firstLine="426"/>
      </w:pPr>
      <w:r>
        <w:t>неисполнение обязанности по учету отходов ответственность предусмотрена ч. 10 ст. 8.2 КоАП РФ;</w:t>
      </w:r>
    </w:p>
    <w:p w:rsidR="00A01533" w:rsidRDefault="00A01533" w:rsidP="00A01533">
      <w:pPr>
        <w:ind w:firstLine="426"/>
      </w:pPr>
      <w:r>
        <w:t>2) за несоблюдение санитарно-эпидемиологических требований при обращении с отходами административная ответственность предусмотрена ст. 6.35 КоАП РФ.</w:t>
      </w:r>
    </w:p>
    <w:p w:rsidR="00A01533" w:rsidRDefault="00A01533" w:rsidP="00A01533">
      <w:pPr>
        <w:ind w:firstLine="426"/>
      </w:pPr>
      <w:r>
        <w:t xml:space="preserve">По общему правилу, если нарушение вы </w:t>
      </w:r>
      <w:proofErr w:type="gramStart"/>
      <w:r>
        <w:t>допустили впервые</w:t>
      </w:r>
      <w:proofErr w:type="gramEnd"/>
      <w:r>
        <w:t xml:space="preserve"> и оно не повлекло установленных вредных последствий и не имеет иных квалифицирующих признаков, вас могут привлечь к ответственности по ч. 1 ст. 6.35 КоАП РФ. </w:t>
      </w:r>
      <w:proofErr w:type="spellStart"/>
      <w:r>
        <w:t>Юрлицо</w:t>
      </w:r>
      <w:proofErr w:type="spellEnd"/>
      <w:r>
        <w:t xml:space="preserve"> в этом случае могут оштрафовать на сумму от 250 000 до 350 000 руб., ИП - на сумму от 50 000 до 60 000 руб., должностное лицо - на сумму от 30 000 до 40 000 руб., гражданина - на сумму от 2 000 до 3 000 руб. К </w:t>
      </w:r>
      <w:proofErr w:type="spellStart"/>
      <w:r>
        <w:t>юрлицу</w:t>
      </w:r>
      <w:proofErr w:type="spellEnd"/>
      <w:r>
        <w:t xml:space="preserve"> или ИП вместо штрафа могут применить административное приостановление деятельности на срок до 90 суток (ч. 1 ст. 6.35 КоАП РФ).</w:t>
      </w:r>
    </w:p>
    <w:p w:rsidR="00A01533" w:rsidRDefault="00A01533" w:rsidP="00A01533">
      <w:pPr>
        <w:ind w:firstLine="426"/>
      </w:pPr>
      <w:r>
        <w:t>Если в течение года вы повторно совершите такое нарушение, к ответственности вас привлекут по ч. 2 ст. 6.35 КоАП РФ.</w:t>
      </w:r>
    </w:p>
    <w:p w:rsidR="00A01533" w:rsidRDefault="00A01533" w:rsidP="00A01533">
      <w:pPr>
        <w:ind w:firstLine="426"/>
      </w:pPr>
      <w:r>
        <w:t>Административная ответственность установлена и за иные нарушения санитарно-эпидемиологических требований при обращении с отходами. В частности, ч. 4 ст. 6.35 КоАП РФ устанавливает ответственность за нарушение таких требований при размещении отходов для некоторых случаев.</w:t>
      </w:r>
    </w:p>
    <w:p w:rsidR="00A01533" w:rsidRDefault="00A01533" w:rsidP="00A01533">
      <w:pPr>
        <w:ind w:firstLine="426"/>
      </w:pPr>
      <w:r>
        <w:t xml:space="preserve">Учтите: требования об обращении с отходами (в </w:t>
      </w:r>
      <w:proofErr w:type="spellStart"/>
      <w:r>
        <w:t>т.ч</w:t>
      </w:r>
      <w:proofErr w:type="spellEnd"/>
      <w:r>
        <w:t>. со строительными отходами) могут устанавливаться законами и иными НПА субъектов РФ, а также муниципальными НПА (п. 1 ст. 2 Закона об отходах). Административная ответственность за нарушения таких законов и НПА может быть предусмотрена законами субъектов РФ. Это следует из п. 1 ч. 1 ст. 1.3.1 КоАП РФ.</w:t>
      </w:r>
    </w:p>
    <w:p w:rsidR="00A01533" w:rsidRDefault="00A01533" w:rsidP="00A01533">
      <w:pPr>
        <w:shd w:val="clear" w:color="auto" w:fill="FFFFFF"/>
        <w:ind w:firstLine="567"/>
        <w:jc w:val="center"/>
        <w:rPr>
          <w:rFonts w:eastAsia="Calibri"/>
          <w:b/>
          <w:color w:val="333333"/>
        </w:rPr>
      </w:pPr>
    </w:p>
    <w:p w:rsidR="00A01533" w:rsidRDefault="00A01533" w:rsidP="00A01533">
      <w:pPr>
        <w:shd w:val="clear" w:color="auto" w:fill="FFFFFF"/>
        <w:ind w:firstLine="567"/>
        <w:jc w:val="center"/>
        <w:rPr>
          <w:rFonts w:eastAsia="Calibri"/>
          <w:b/>
          <w:color w:val="333333"/>
        </w:rPr>
      </w:pPr>
      <w:r>
        <w:rPr>
          <w:rFonts w:eastAsia="Calibri"/>
          <w:b/>
          <w:color w:val="333333"/>
        </w:rPr>
        <w:t>Кто является собственником отходов</w:t>
      </w:r>
    </w:p>
    <w:p w:rsidR="00A01533" w:rsidRDefault="00A01533" w:rsidP="00A01533">
      <w:pPr>
        <w:ind w:firstLine="567"/>
      </w:pPr>
    </w:p>
    <w:p w:rsidR="00A01533" w:rsidRDefault="00A01533" w:rsidP="00A01533">
      <w:pPr>
        <w:ind w:firstLine="567"/>
      </w:pPr>
      <w:r>
        <w:t xml:space="preserve">Право собственности на отходы возникает и прекращается по основаниям, предусмотренным гражданским законодательством (ст. 4 Закона об отходах, ст. ст. 218, 235 ГК РФ). Речь идет о тех основаниях, которые в принципе применимы к отходам с учетом специфики такого объекта прав. При этом специальных правил для такого объекта прав, как отходы (кроме права собственности на брошенные вещи), Гражданский кодекс РФ не предусматривает. </w:t>
      </w:r>
    </w:p>
    <w:p w:rsidR="00A01533" w:rsidRDefault="00A01533" w:rsidP="00A01533">
      <w:pPr>
        <w:ind w:firstLine="567"/>
      </w:pPr>
      <w:r>
        <w:t xml:space="preserve">Собственник отходов несет бремя их содержания (ст. 210 ГК РФ), в том числе выполняет обязанности, связанные с их обращением и соблюдением требований природоохранного законодательства. </w:t>
      </w:r>
    </w:p>
    <w:p w:rsidR="00A01533" w:rsidRDefault="00A01533" w:rsidP="00A01533">
      <w:pPr>
        <w:ind w:firstLine="567"/>
      </w:pPr>
    </w:p>
    <w:p w:rsidR="00A01533" w:rsidRDefault="00A01533" w:rsidP="00A01533">
      <w:pPr>
        <w:ind w:firstLine="567"/>
      </w:pPr>
      <w:r>
        <w:t xml:space="preserve">Отходы, которые образуются в результате производства или потребления, не являются новой вещью, а являются результатом использования вещей (материалов, сырья, продукции и т.п.). Поэтому собственник вещей, из которых получились отходы (мусор), остается и собственником этих отходов. То есть если предприятие закупило сырье и произвело продукцию, то остатки сырья (лом, шлак и т.п.), бракованная продукция, обрезки упаковки и др. - это его отходы, и оно за них отвечает. Это вытекает из совокупного толкования норм ст. ст. 1, 4 Закона об отходах, ст. ст. 209, 210, 218, 235 ГК РФ. </w:t>
      </w:r>
    </w:p>
    <w:p w:rsidR="00A01533" w:rsidRDefault="00A01533" w:rsidP="00A01533">
      <w:pPr>
        <w:ind w:firstLine="567"/>
      </w:pPr>
      <w:r>
        <w:t xml:space="preserve">Если отходы образовались в ходе выполнения работ, оказания услуг, то по тому же принципу собственником остатков (а значит, и отходов) материалов, использованных в работе, считается собственник этих материалов (например, это следует из п. 1 ст. 713 ГК РФ). Стороны договора могут иным образом урегулировать вопрос о собственности на отходы, в том числе определить, кто выполняет обязанности, связанные с их обращением (п. 4 ст. 421 ГК РФ). Возможность решить этот вопрос в договорном порядке допускает и </w:t>
      </w:r>
      <w:proofErr w:type="spellStart"/>
      <w:r>
        <w:t>Росприроднадзор</w:t>
      </w:r>
      <w:proofErr w:type="spellEnd"/>
      <w:r>
        <w:t xml:space="preserve"> (Письмо от 25.05.2016 N РН-03-03-31/9771). </w:t>
      </w:r>
    </w:p>
    <w:p w:rsidR="00A01533" w:rsidRDefault="00A01533" w:rsidP="00A01533">
      <w:pPr>
        <w:ind w:firstLine="567"/>
      </w:pPr>
      <w:r>
        <w:t xml:space="preserve">Зачастую вопрос о собственнике отходов возникает в связи с несанкционированными свалками. </w:t>
      </w:r>
    </w:p>
    <w:p w:rsidR="00A01533" w:rsidRDefault="00A01533" w:rsidP="00A01533">
      <w:pPr>
        <w:ind w:firstLine="567"/>
      </w:pPr>
      <w:r>
        <w:t xml:space="preserve">Если отходы были оставлены (выброшены) на вашем объекте (земельном участке, водном объекте и др.), вы станете их собственником, если начнете их использовать или совершите иные действия, которые говорят об обращении в собственность (п. 2 ст. 226 ГК РФ). </w:t>
      </w:r>
    </w:p>
    <w:p w:rsidR="00A01533" w:rsidRDefault="00A01533" w:rsidP="00A01533">
      <w:pPr>
        <w:ind w:firstLine="567"/>
      </w:pPr>
      <w:r>
        <w:t>При этом учтите, что на собственнике земельного участка лежит обязанность по охране земель от загрязнения отходами производства и потребления. То есть в любом случае вы должны обеспечить вывоз мусора, в том числе брошенного, в установленном порядке. Это касается также арендаторов и иных землепользователей (</w:t>
      </w:r>
      <w:proofErr w:type="spellStart"/>
      <w:r>
        <w:t>пп</w:t>
      </w:r>
      <w:proofErr w:type="spellEnd"/>
      <w:r>
        <w:t xml:space="preserve">. 2 п. 2 ст. 13 ЗК РФ). </w:t>
      </w:r>
    </w:p>
    <w:p w:rsidR="00A01533" w:rsidRDefault="00A01533" w:rsidP="00A01533">
      <w:pPr>
        <w:ind w:firstLine="567"/>
      </w:pPr>
      <w:r>
        <w:t xml:space="preserve">В судебной практике есть позиция, когда при отсутствии данных о лице, в деятельности которого образовались отходы, собственником отходов является орган местного самоуправления, </w:t>
      </w:r>
      <w:proofErr w:type="spellStart"/>
      <w:r>
        <w:t>юрлицо</w:t>
      </w:r>
      <w:proofErr w:type="spellEnd"/>
      <w:r>
        <w:t xml:space="preserve"> или ИП, ответственные за территории, где эти отходы находятся, и, соответственно, на них лежит обязанность ликвидировать незаконную свалку (Кассационное определение Судебной коллегии по административным делам Верховного Суда РФ от 29.01.2020 N 53-КА19-14). </w:t>
      </w:r>
    </w:p>
    <w:p w:rsidR="00A01533" w:rsidRDefault="00A01533" w:rsidP="00A01533">
      <w:pPr>
        <w:spacing w:line="216" w:lineRule="auto"/>
        <w:ind w:firstLine="709"/>
        <w:jc w:val="center"/>
      </w:pPr>
    </w:p>
    <w:p w:rsidR="00A01533" w:rsidRDefault="00A01533" w:rsidP="00A01533">
      <w:pPr>
        <w:spacing w:line="216" w:lineRule="auto"/>
        <w:ind w:firstLine="709"/>
        <w:jc w:val="center"/>
        <w:rPr>
          <w:b/>
        </w:rPr>
      </w:pPr>
      <w:r>
        <w:rPr>
          <w:b/>
        </w:rPr>
        <w:t>О нормативах накопления твердых коммунальных отходов (далее – ТКО), в Чувашской Республике.</w:t>
      </w:r>
    </w:p>
    <w:p w:rsidR="00A01533" w:rsidRDefault="00A01533" w:rsidP="00A01533">
      <w:pPr>
        <w:spacing w:line="216" w:lineRule="auto"/>
        <w:ind w:firstLine="709"/>
      </w:pPr>
    </w:p>
    <w:p w:rsidR="00A01533" w:rsidRDefault="00A01533" w:rsidP="00A01533">
      <w:pPr>
        <w:spacing w:line="216" w:lineRule="auto"/>
        <w:ind w:firstLine="709"/>
      </w:pPr>
      <w:r>
        <w:t>Собственник ТКО обязан заключить с региональным оператором договор на оказание услуг по обращению с ТКО и оплачивать услуги регионального оператора по установленному единому тарифу на услугу регионального оператора (ст.1, п.1, 2 ст.24.7 Федерального закона от 24.06.1998 № 89-ФЗ «Об отходах производства и потребления», ст.30, ст. 161, ст.164 Жилищного кодекса РФ) исходя из расчета среднегодового норматива за килограмм или кубический метр на 1 человека (для физических лиц) и на 1 квадратный метр площади (для организаций).</w:t>
      </w:r>
    </w:p>
    <w:p w:rsidR="00A01533" w:rsidRDefault="00A01533" w:rsidP="00A01533">
      <w:pPr>
        <w:spacing w:line="216" w:lineRule="auto"/>
        <w:ind w:firstLine="709"/>
      </w:pPr>
      <w:r>
        <w:t>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04.04.2016 № 269 (далее - Правила), а также Методическими рекомендациями по вопросам, связанным с определением нормативов накопления твердых коммунальных отходов, утвержденными приказом Минстроя России от 28.07.2016 № 524/</w:t>
      </w:r>
      <w:proofErr w:type="spellStart"/>
      <w:r>
        <w:t>пр</w:t>
      </w:r>
      <w:proofErr w:type="spellEnd"/>
      <w:r>
        <w:t xml:space="preserve"> (далее - Методические рекомендации) Минстроем Чувашии в 2019 году с целью корректировки нормативов накопления ТКО организована работа по проведению замеров объемов и массы образования ТКО по 8 муниципальным образованиям на территории Чувашской Республики. </w:t>
      </w:r>
    </w:p>
    <w:p w:rsidR="00A01533" w:rsidRDefault="00A01533" w:rsidP="00A01533">
      <w:pPr>
        <w:spacing w:line="216" w:lineRule="auto"/>
        <w:ind w:firstLine="709"/>
      </w:pPr>
      <w:r>
        <w:t>При расчете нормативов были использованы данные, полученные в результате обработки суточных и сезонных ведомостей в соответствии Правилами:</w:t>
      </w:r>
    </w:p>
    <w:p w:rsidR="00A01533" w:rsidRDefault="00A01533" w:rsidP="00A01533">
      <w:pPr>
        <w:spacing w:line="216" w:lineRule="auto"/>
        <w:ind w:firstLine="709"/>
      </w:pPr>
      <w:r>
        <w:t>- среднесуточный норматив за сезон, выраженный в количественных показателях объема (массы) на одну расчетную единицу в сутки;</w:t>
      </w:r>
    </w:p>
    <w:p w:rsidR="00A01533" w:rsidRDefault="00A01533" w:rsidP="00A01533">
      <w:pPr>
        <w:spacing w:line="216" w:lineRule="auto"/>
        <w:ind w:firstLine="709"/>
      </w:pPr>
      <w:r>
        <w:t xml:space="preserve">- </w:t>
      </w:r>
      <w:proofErr w:type="spellStart"/>
      <w:r>
        <w:t>среднесезонный</w:t>
      </w:r>
      <w:proofErr w:type="spellEnd"/>
      <w:r>
        <w:t xml:space="preserve"> суточный норматив, выраженный в количественных показателях объема (массы) на одну расчетную единицу в сутки.</w:t>
      </w:r>
    </w:p>
    <w:p w:rsidR="00A01533" w:rsidRDefault="00A01533" w:rsidP="00A01533">
      <w:pPr>
        <w:spacing w:line="216" w:lineRule="auto"/>
        <w:ind w:firstLine="709"/>
      </w:pPr>
      <w:r>
        <w:t xml:space="preserve">Плата за услугу по обращению с ТКО начисляется исходя из действующих нормативов накопления ТКО, образующихся в жилищном фонде и на объектах общественного назначения, расположенных на территории Чувашской Республики, утвержденных приказом Минстроя Чувашии от 14.11.2017 </w:t>
      </w:r>
      <w:r>
        <w:br/>
        <w:t>№ 03/1-03/1012 (с изменениями от 08.07.2020), нормативы установлены для ТКО, образующихся в жилых зданиях городов республиканского и районного значений, поселков городского типа и отдельно в жилых зданиях сельских населенных пунктов в год на 1 проживающего. Для предприятий торговли среднегодовой норматив накопления ТКО установлен на 1 квадратный метр общей площади.</w:t>
      </w:r>
    </w:p>
    <w:p w:rsidR="00A01533" w:rsidRDefault="00A01533" w:rsidP="00A01533">
      <w:pPr>
        <w:spacing w:line="216" w:lineRule="auto"/>
        <w:ind w:firstLine="709"/>
        <w:jc w:val="center"/>
        <w:rPr>
          <w:rFonts w:eastAsia="Calibri"/>
        </w:rPr>
      </w:pPr>
    </w:p>
    <w:p w:rsidR="00A01533" w:rsidRDefault="00A01533" w:rsidP="00A01533">
      <w:pPr>
        <w:spacing w:line="216" w:lineRule="auto"/>
        <w:ind w:firstLine="709"/>
        <w:jc w:val="center"/>
        <w:rPr>
          <w:rFonts w:eastAsia="Calibri"/>
          <w:b/>
        </w:rPr>
      </w:pPr>
      <w:r>
        <w:rPr>
          <w:rFonts w:eastAsia="Calibri"/>
          <w:b/>
        </w:rPr>
        <w:t>О транспортировке ртутьсодержащих ламп</w:t>
      </w:r>
    </w:p>
    <w:p w:rsidR="00A01533" w:rsidRDefault="00A01533" w:rsidP="00A01533">
      <w:pPr>
        <w:spacing w:line="216" w:lineRule="auto"/>
        <w:ind w:firstLine="709"/>
        <w:rPr>
          <w:rFonts w:eastAsia="Calibri"/>
        </w:rPr>
      </w:pPr>
    </w:p>
    <w:p w:rsidR="00A01533" w:rsidRDefault="00A01533" w:rsidP="00A01533">
      <w:pPr>
        <w:spacing w:line="216" w:lineRule="auto"/>
        <w:ind w:firstLine="709"/>
        <w:rPr>
          <w:rFonts w:eastAsia="Calibri"/>
        </w:rPr>
      </w:pPr>
      <w:r>
        <w:rPr>
          <w:rFonts w:eastAsia="Calibri"/>
        </w:rPr>
        <w:t xml:space="preserve">Разъясняем, что в соответствии с ч. 1 ст. 16 Федерального закона </w:t>
      </w:r>
      <w:r>
        <w:rPr>
          <w:rFonts w:eastAsia="Calibri"/>
        </w:rPr>
        <w:br/>
        <w:t>от 24.06.1998 «Об отходах производства и потребления»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w:t>
      </w:r>
    </w:p>
    <w:p w:rsidR="00A01533" w:rsidRDefault="00A01533" w:rsidP="00A01533">
      <w:pPr>
        <w:spacing w:line="216" w:lineRule="auto"/>
        <w:ind w:firstLine="709"/>
        <w:rPr>
          <w:rFonts w:eastAsia="Calibri"/>
        </w:rPr>
      </w:pPr>
      <w:r>
        <w:rPr>
          <w:rFonts w:eastAsia="Calibri"/>
        </w:rPr>
        <w:t xml:space="preserve">Согласно </w:t>
      </w:r>
      <w:proofErr w:type="spellStart"/>
      <w:r>
        <w:rPr>
          <w:rFonts w:eastAsia="Calibri"/>
        </w:rPr>
        <w:t>п.п</w:t>
      </w:r>
      <w:proofErr w:type="spellEnd"/>
      <w:r>
        <w:rPr>
          <w:rFonts w:eastAsia="Calibri"/>
        </w:rPr>
        <w:t xml:space="preserve">. 9, 10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утвержденных постановлением Правительства Российской Федерации от 28.12.2020 № 2314, допускается транспортирование отработанных ртутьсодержащих ламп юридическими лицами или индивидуальными предпринимателями, физическими лицами, эксплуатирующими ртутьсодержащие лампы,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 Транспортирование поврежденных отработанных ртутьсодержащих ламп осуществляется только оператором по обращению с отработанными ртутьсодержащими лампами, с использованием герметичной тары, исключающей возможность загрязнения окружающей среды и причинение вреда жизни и здоровью человека. </w:t>
      </w:r>
    </w:p>
    <w:p w:rsidR="00A01533" w:rsidRDefault="00A01533" w:rsidP="00A01533">
      <w:pPr>
        <w:ind w:firstLine="540"/>
        <w:jc w:val="center"/>
        <w:rPr>
          <w:b/>
        </w:rPr>
      </w:pPr>
      <w:r>
        <w:rPr>
          <w:b/>
        </w:rPr>
        <w:t>Порядок подачи заявления (жалобы) в прокуратуру</w:t>
      </w:r>
    </w:p>
    <w:p w:rsidR="00A01533" w:rsidRDefault="00A01533" w:rsidP="00A01533">
      <w:pPr>
        <w:ind w:firstLine="540"/>
      </w:pPr>
    </w:p>
    <w:p w:rsidR="00A01533" w:rsidRDefault="00A01533" w:rsidP="00A01533">
      <w:pPr>
        <w:ind w:firstLine="540"/>
      </w:pPr>
      <w:r>
        <w:t xml:space="preserve">В органах прокуратуры в соответствии с их полномочиями разрешаются обращения граждан РФ, иностранных граждан и лиц без гражданства, содержащие сведения о нарушении законов (п. 1 ст. 10 Закона от 17.01.1992 N 2202-1; п. 1.1 Инструкции, утв. Приказом Генпрокуратуры РФ от 30.01.2013 N 45). </w:t>
      </w:r>
    </w:p>
    <w:p w:rsidR="00A01533" w:rsidRDefault="00A01533" w:rsidP="00A01533">
      <w:pPr>
        <w:ind w:firstLine="540"/>
      </w:pPr>
      <w:r>
        <w:t>В органы прокуратуры можно обращаться с предложениями, заявлениями, жалобами и ходатайствами. Они могут быть изложены устно или письменно, а также в форме электронного документа (</w:t>
      </w:r>
      <w:proofErr w:type="spellStart"/>
      <w:r>
        <w:t>пп</w:t>
      </w:r>
      <w:proofErr w:type="spellEnd"/>
      <w:r>
        <w:t xml:space="preserve">. 1 п. 1.9 Инструкции). </w:t>
      </w:r>
    </w:p>
    <w:p w:rsidR="00A01533" w:rsidRDefault="00A01533" w:rsidP="00A01533">
      <w:pPr>
        <w:ind w:firstLine="540"/>
      </w:pPr>
      <w:r>
        <w:t xml:space="preserve">В письменном заявлении (жалобе) необходимо указать (п. 2.8 Инструкции): </w:t>
      </w:r>
    </w:p>
    <w:p w:rsidR="00A01533" w:rsidRDefault="00A01533" w:rsidP="00A01533">
      <w:pPr>
        <w:ind w:firstLine="540"/>
      </w:pPr>
      <w:proofErr w:type="gramStart"/>
      <w:r>
        <w:t>1)наименование</w:t>
      </w:r>
      <w:proofErr w:type="gramEnd"/>
      <w:r>
        <w:t xml:space="preserve"> органа прокуратуры, куда подается заявление, либо фамилию, имя, отчество соответствующего должностного лица или его должность; </w:t>
      </w:r>
    </w:p>
    <w:p w:rsidR="00A01533" w:rsidRDefault="00A01533" w:rsidP="00A01533">
      <w:pPr>
        <w:ind w:firstLine="540"/>
      </w:pPr>
      <w:proofErr w:type="gramStart"/>
      <w:r>
        <w:t>2)ваши</w:t>
      </w:r>
      <w:proofErr w:type="gramEnd"/>
      <w:r>
        <w:t xml:space="preserve"> фамилию, имя, отчество (последнее - при наличии); </w:t>
      </w:r>
    </w:p>
    <w:p w:rsidR="00A01533" w:rsidRDefault="00A01533" w:rsidP="00A01533">
      <w:pPr>
        <w:ind w:firstLine="540"/>
      </w:pPr>
      <w:proofErr w:type="gramStart"/>
      <w:r>
        <w:t>3)ваш</w:t>
      </w:r>
      <w:proofErr w:type="gramEnd"/>
      <w:r>
        <w:t xml:space="preserve"> почтовый адрес, по которому должны быть направлены ответ или уведомление о переадресации обращения; </w:t>
      </w:r>
    </w:p>
    <w:p w:rsidR="00A01533" w:rsidRDefault="00A01533" w:rsidP="00A01533">
      <w:pPr>
        <w:ind w:firstLine="540"/>
      </w:pPr>
      <w:proofErr w:type="gramStart"/>
      <w:r>
        <w:t>4)суть</w:t>
      </w:r>
      <w:proofErr w:type="gramEnd"/>
      <w:r>
        <w:t xml:space="preserve"> вопроса, а также сведения, достаточные для разрешения обращения. </w:t>
      </w:r>
    </w:p>
    <w:p w:rsidR="00A01533" w:rsidRDefault="00A01533" w:rsidP="00A01533">
      <w:pPr>
        <w:ind w:firstLine="540"/>
      </w:pPr>
      <w:r>
        <w:t>При обращении в органы прокуратуры с заявлением следует указать, в частности, о каком содействии в реализации ваших прав и свобод вы просите, изложить обстоятельства нарушения законодательства, недостатки в работе органов власти и их должностных лиц, о которых вы сообщаете (</w:t>
      </w:r>
      <w:proofErr w:type="spellStart"/>
      <w:r>
        <w:t>пп</w:t>
      </w:r>
      <w:proofErr w:type="spellEnd"/>
      <w:r>
        <w:t xml:space="preserve">. 3 п. 1.9 Инструкции). </w:t>
      </w:r>
    </w:p>
    <w:p w:rsidR="00A01533" w:rsidRDefault="00A01533" w:rsidP="00A01533">
      <w:pPr>
        <w:ind w:firstLine="540"/>
      </w:pPr>
      <w:r>
        <w:t xml:space="preserve">При этом органы прокуратуры не разрешают сообщения о преступлениях. В случае поступления таких сообщений они передаются в орган, который уполномочен их рассматривать (п. 1.2 Приказа Генпрокуратуры РФ от 27.12.2007 N 212; п. 2.2 Инструкции). </w:t>
      </w:r>
    </w:p>
    <w:p w:rsidR="00A01533" w:rsidRDefault="00A01533" w:rsidP="00A01533">
      <w:pPr>
        <w:ind w:firstLine="540"/>
      </w:pPr>
      <w:r>
        <w:t>Если вы подаете в органы прокуратуры жалобу, в ней целесообразно указать, в чем заключается нарушение прав и свобод или законных интересов ваших либо других лиц, о восстановлении или защите которых вы просите (</w:t>
      </w:r>
      <w:proofErr w:type="spellStart"/>
      <w:r>
        <w:t>пп</w:t>
      </w:r>
      <w:proofErr w:type="spellEnd"/>
      <w:r>
        <w:t xml:space="preserve">. 4 п. 1.9 Инструкции); </w:t>
      </w:r>
    </w:p>
    <w:p w:rsidR="00A01533" w:rsidRDefault="00A01533" w:rsidP="00A01533">
      <w:pPr>
        <w:ind w:firstLine="540"/>
      </w:pPr>
      <w:proofErr w:type="gramStart"/>
      <w:r>
        <w:t>5)вашу</w:t>
      </w:r>
      <w:proofErr w:type="gramEnd"/>
      <w:r>
        <w:t xml:space="preserve"> личную подпись; </w:t>
      </w:r>
    </w:p>
    <w:p w:rsidR="00A01533" w:rsidRDefault="00A01533" w:rsidP="00A01533">
      <w:pPr>
        <w:ind w:firstLine="540"/>
      </w:pPr>
      <w:proofErr w:type="gramStart"/>
      <w:r>
        <w:t>6)дату</w:t>
      </w:r>
      <w:proofErr w:type="gramEnd"/>
      <w:r>
        <w:t xml:space="preserve"> обращения. </w:t>
      </w:r>
    </w:p>
    <w:p w:rsidR="00A01533" w:rsidRDefault="00A01533" w:rsidP="00A01533">
      <w:pPr>
        <w:ind w:firstLine="540"/>
      </w:pPr>
      <w:r>
        <w:t xml:space="preserve">Заявление (жалоба), поступившее в форме электронного документа, обязательно должно содержать ваши фамилию, имя, отчество (последнее - при наличии), адрес электронной почты, по которому должны быть направлены ответ или уведомление о переадресации обращения. </w:t>
      </w:r>
    </w:p>
    <w:p w:rsidR="00A01533" w:rsidRDefault="00A01533" w:rsidP="00A01533">
      <w:pPr>
        <w:ind w:firstLine="540"/>
      </w:pPr>
      <w:r>
        <w:t xml:space="preserve">В случае отсутствия в заявлении (жалобе) фамилии или адреса заявителя, невозможности прочтения обращения, а также определения сути вопроса ответ по существу обращения не дается. В зависимости от причин, по которым ответ не дается, вас известят о направлении вашего обращения в другой орган власти или другому должностному лицу в соответствии с их компетенцией, о необходимости представить дополнительные данные, о возврате обращения и возможности его повторной подачи. Обратная связь не предоставляется при отсутствии контактных данных заявителя или невозможности их прочтения (п. п. 2.8, 2.9, 2.11 Инструкции). </w:t>
      </w:r>
    </w:p>
    <w:p w:rsidR="00A01533" w:rsidRDefault="00A01533" w:rsidP="00A01533">
      <w:pPr>
        <w:ind w:firstLine="540"/>
      </w:pPr>
    </w:p>
    <w:p w:rsidR="00A01533" w:rsidRDefault="00A01533" w:rsidP="00A01533">
      <w:pPr>
        <w:pStyle w:val="a5"/>
        <w:ind w:firstLine="709"/>
        <w:jc w:val="both"/>
        <w:rPr>
          <w:b/>
          <w:shd w:val="clear" w:color="auto" w:fill="FFFFFF"/>
        </w:rPr>
      </w:pPr>
      <w:r>
        <w:rPr>
          <w:b/>
          <w:shd w:val="clear" w:color="auto" w:fill="FFFFFF"/>
        </w:rPr>
        <w:t>О конфликте интересов</w:t>
      </w:r>
    </w:p>
    <w:p w:rsidR="00A01533" w:rsidRDefault="00A01533" w:rsidP="00A01533">
      <w:pPr>
        <w:pStyle w:val="a5"/>
        <w:ind w:firstLine="709"/>
        <w:jc w:val="both"/>
        <w:rPr>
          <w:shd w:val="clear" w:color="auto" w:fill="FFFFFF"/>
        </w:rPr>
      </w:pPr>
    </w:p>
    <w:p w:rsidR="00A01533" w:rsidRDefault="00A01533" w:rsidP="00A01533">
      <w:pPr>
        <w:pStyle w:val="a5"/>
        <w:ind w:firstLine="709"/>
        <w:jc w:val="both"/>
      </w:pPr>
      <w:r>
        <w:rPr>
          <w:shd w:val="clear" w:color="auto" w:fill="FFFFFF"/>
        </w:rPr>
        <w:t>Чебоксарская межрайонная природоохранная прокуратура разъясняет, что в соответствии с положениями Федерального закона от 25.12.2008 № 273-ФЗ «О противодействии коррупции» конфликт интересов – 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01533" w:rsidRDefault="00A01533" w:rsidP="00A01533">
      <w:pPr>
        <w:pStyle w:val="a5"/>
        <w:ind w:firstLine="709"/>
        <w:jc w:val="both"/>
      </w:pPr>
      <w:r>
        <w:rPr>
          <w:shd w:val="clear" w:color="auto" w:fill="FFFFFF"/>
        </w:rPr>
        <w:t xml:space="preserve">Обязанность принимать меры по предотвращению и урегулированию конфликта интересов </w:t>
      </w:r>
      <w:proofErr w:type="gramStart"/>
      <w:r>
        <w:rPr>
          <w:shd w:val="clear" w:color="auto" w:fill="FFFFFF"/>
        </w:rPr>
        <w:t>возлагается  на</w:t>
      </w:r>
      <w:proofErr w:type="gramEnd"/>
      <w:r>
        <w:rPr>
          <w:shd w:val="clear" w:color="auto" w:fill="FFFFFF"/>
        </w:rPr>
        <w:t>:</w:t>
      </w:r>
    </w:p>
    <w:p w:rsidR="00A01533" w:rsidRDefault="00A01533" w:rsidP="00A01533">
      <w:pPr>
        <w:pStyle w:val="a5"/>
        <w:ind w:firstLine="709"/>
        <w:jc w:val="both"/>
      </w:pPr>
      <w:r>
        <w:rPr>
          <w:shd w:val="clear" w:color="auto" w:fill="FFFFFF"/>
        </w:rPr>
        <w:t>1) государственных и муниципальных служащих;</w:t>
      </w:r>
    </w:p>
    <w:p w:rsidR="00A01533" w:rsidRDefault="00A01533" w:rsidP="00A01533">
      <w:pPr>
        <w:pStyle w:val="a5"/>
        <w:ind w:firstLine="709"/>
        <w:jc w:val="both"/>
      </w:pPr>
      <w:r>
        <w:rPr>
          <w:shd w:val="clear" w:color="auto" w:fill="FFFFFF"/>
        </w:rPr>
        <w:t>2)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01533" w:rsidRDefault="00A01533" w:rsidP="00A01533">
      <w:pPr>
        <w:pStyle w:val="a5"/>
        <w:ind w:firstLine="709"/>
        <w:jc w:val="both"/>
      </w:pPr>
      <w:r>
        <w:rPr>
          <w:shd w:val="clear" w:color="auto" w:fill="FFFFFF"/>
        </w:rPr>
        <w:t>3)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01533" w:rsidRDefault="00A01533" w:rsidP="00A01533">
      <w:pPr>
        <w:pStyle w:val="a5"/>
        <w:ind w:firstLine="709"/>
        <w:jc w:val="both"/>
      </w:pPr>
      <w:r>
        <w:rPr>
          <w:shd w:val="clear" w:color="auto" w:fill="FFFFFF"/>
        </w:rPr>
        <w:t>4) иных категорий лиц в случаях, предусмотренных федеральными законами.</w:t>
      </w:r>
    </w:p>
    <w:p w:rsidR="00A01533" w:rsidRDefault="00A01533" w:rsidP="00A01533">
      <w:pPr>
        <w:pStyle w:val="a5"/>
        <w:ind w:firstLine="709"/>
        <w:jc w:val="both"/>
      </w:pPr>
      <w:r>
        <w:rPr>
          <w:shd w:val="clear" w:color="auto" w:fill="FFFFFF"/>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w:t>
      </w:r>
    </w:p>
    <w:p w:rsidR="00A01533" w:rsidRDefault="00A01533" w:rsidP="00A01533">
      <w:pPr>
        <w:pStyle w:val="a5"/>
        <w:ind w:firstLine="709"/>
        <w:jc w:val="both"/>
      </w:pPr>
      <w:r>
        <w:rPr>
          <w:shd w:val="clear" w:color="auto" w:fill="FFFFFF"/>
        </w:rPr>
        <w:t>При этом получателями таких благ могут быть не только вышеуказанные лица, но и лица, состоящие с ними в близком родстве или свойстве (родители, супруги, дети, братья, сестры, а также братья, сестры, родители, дети супругов и супруги детей), а также граждане или организации, с которыми данные лица, состоящие с ним в близком родстве или свойстве, связаны имущественными, корпоративными или иными близкими отношениями.</w:t>
      </w:r>
    </w:p>
    <w:p w:rsidR="00A01533" w:rsidRDefault="00A01533" w:rsidP="00A01533">
      <w:pPr>
        <w:pStyle w:val="a5"/>
        <w:ind w:firstLine="709"/>
        <w:jc w:val="both"/>
      </w:pPr>
      <w:r>
        <w:rPr>
          <w:shd w:val="clear" w:color="auto" w:fill="FFFFFF"/>
        </w:rPr>
        <w:t xml:space="preserve">Законодателем закреплена обязанность принимать меры по недопущению возможности возникновения конфликта интересов. Вышеперечисленные лица обязаны </w:t>
      </w:r>
      <w:proofErr w:type="gramStart"/>
      <w:r>
        <w:rPr>
          <w:shd w:val="clear" w:color="auto" w:fill="FFFFFF"/>
        </w:rPr>
        <w:t>в порядке</w:t>
      </w:r>
      <w:proofErr w:type="gramEnd"/>
      <w:r>
        <w:rPr>
          <w:shd w:val="clear" w:color="auto" w:fill="FFFFFF"/>
        </w:rPr>
        <w:t xml:space="preserve"> определенном нанимателем (работодателем) уведомить последнего о возникшем конфликте интересов или о возможности его возникновения, который в свою очередь обязан принять меры по предотвращению или урегулированию конфликта интересов, например, изменить должность или служебное положение служащего, вплоть до его отстранения от исполнения должностных (служебных) обязанностей.</w:t>
      </w:r>
    </w:p>
    <w:p w:rsidR="00A01533" w:rsidRDefault="00A01533" w:rsidP="00A01533">
      <w:pPr>
        <w:pStyle w:val="a5"/>
        <w:ind w:firstLine="709"/>
        <w:jc w:val="both"/>
      </w:pPr>
      <w:r>
        <w:rPr>
          <w:shd w:val="clear" w:color="auto" w:fill="FFFFFF"/>
        </w:rPr>
        <w:t>Непринятие указанными лицами, являющимися стороной конфликта интересов, мер по его предотвращению или урегулированию является правонарушением, влекущим увольнение.</w:t>
      </w:r>
    </w:p>
    <w:p w:rsidR="00A01533" w:rsidRDefault="00A01533" w:rsidP="00A01533">
      <w:r>
        <w:br w:type="page"/>
      </w:r>
    </w:p>
    <w:p w:rsidR="00A01533" w:rsidRDefault="00A01533" w:rsidP="00A01533">
      <w:pPr>
        <w:pStyle w:val="a5"/>
        <w:ind w:firstLine="709"/>
        <w:jc w:val="both"/>
        <w:rPr>
          <w:b/>
          <w:shd w:val="clear" w:color="auto" w:fill="FFFFFF"/>
        </w:rPr>
      </w:pPr>
      <w:r>
        <w:rPr>
          <w:b/>
          <w:shd w:val="clear" w:color="auto" w:fill="FFFFFF"/>
        </w:rPr>
        <w:t>Об ограничениях,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01533" w:rsidRDefault="00A01533" w:rsidP="00A01533">
      <w:pPr>
        <w:pStyle w:val="a5"/>
        <w:ind w:firstLine="709"/>
        <w:jc w:val="both"/>
        <w:rPr>
          <w:shd w:val="clear" w:color="auto" w:fill="FFFFFF"/>
        </w:rPr>
      </w:pPr>
    </w:p>
    <w:p w:rsidR="00A01533" w:rsidRDefault="00A01533" w:rsidP="00A01533">
      <w:pPr>
        <w:pStyle w:val="a5"/>
        <w:ind w:firstLine="709"/>
        <w:jc w:val="both"/>
        <w:rPr>
          <w:shd w:val="clear" w:color="auto" w:fill="FFFFFF"/>
        </w:rPr>
      </w:pPr>
      <w:r>
        <w:rPr>
          <w:shd w:val="clear" w:color="auto" w:fill="FFFFFF"/>
        </w:rPr>
        <w:t>Чебоксарская межрайонная природоохранная прокуратура разъясняет, что гражданин, замещавший должность государственной (муниципальной) службы, включенную в перечень, установленный нормативными правовыми актами Российской Федерации, в течение двух лет после увольнения с такой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100 000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с согласия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 для чего в подается соответствующее письменное обращение.</w:t>
      </w:r>
    </w:p>
    <w:p w:rsidR="00A01533" w:rsidRDefault="00A01533" w:rsidP="00A01533">
      <w:pPr>
        <w:pStyle w:val="a5"/>
        <w:ind w:firstLine="709"/>
        <w:jc w:val="both"/>
        <w:rPr>
          <w:shd w:val="clear" w:color="auto" w:fill="FFFFFF"/>
        </w:rPr>
      </w:pPr>
      <w:r>
        <w:rPr>
          <w:shd w:val="clear" w:color="auto" w:fill="FFFFFF"/>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а также проинформировать гражданина о принятом решении.</w:t>
      </w:r>
    </w:p>
    <w:p w:rsidR="00A01533" w:rsidRDefault="00A01533" w:rsidP="00A01533">
      <w:pPr>
        <w:pStyle w:val="a5"/>
        <w:ind w:firstLine="709"/>
        <w:jc w:val="both"/>
        <w:rPr>
          <w:shd w:val="clear" w:color="auto" w:fill="FFFFFF"/>
        </w:rPr>
      </w:pPr>
      <w:r>
        <w:rPr>
          <w:shd w:val="clear" w:color="auto" w:fill="FFFFFF"/>
        </w:rPr>
        <w:t>Кроме того, в течение двух лет после увольнения с государственной (муниципальной) службы гражданин обязан при заключении трудовых или гражданско-правовых договоров на выполнение работ (оказание услуг), указанных выше, сообщать работодателю сведения о последнем месте своей службы.</w:t>
      </w:r>
    </w:p>
    <w:p w:rsidR="00A01533" w:rsidRDefault="00A01533" w:rsidP="00A01533">
      <w:pPr>
        <w:pStyle w:val="a5"/>
        <w:ind w:firstLine="709"/>
        <w:jc w:val="both"/>
        <w:rPr>
          <w:shd w:val="clear" w:color="auto" w:fill="FFFFFF"/>
        </w:rPr>
      </w:pPr>
      <w:r>
        <w:rPr>
          <w:shd w:val="clear" w:color="auto" w:fill="FFFFFF"/>
        </w:rPr>
        <w:t>Несоблюдение данной обязанности влечет прекращение трудового (гражданско-правового) договора, заключенного с указанным гражданином.</w:t>
      </w:r>
    </w:p>
    <w:p w:rsidR="00A01533" w:rsidRDefault="00A01533" w:rsidP="00A01533">
      <w:pPr>
        <w:pStyle w:val="a5"/>
        <w:ind w:firstLine="709"/>
        <w:jc w:val="both"/>
        <w:rPr>
          <w:shd w:val="clear" w:color="auto" w:fill="FFFFFF"/>
        </w:rPr>
      </w:pPr>
      <w:r>
        <w:rPr>
          <w:shd w:val="clear" w:color="auto" w:fill="FFFFFF"/>
        </w:rPr>
        <w:t>Работодатель же при заключении трудового (гражданско-правового) договора обязан в десятидневный срок сообщить о заключении такого договора представителю нанимателя (работодателю) государственного или муниципального служащего по последнему месту его службы. Неисполнение указанной обязанности является правонарушением и влечет административную ответственность по ст. 19.29 КоАП РФ, санкция которой предусматривает наложение административного штрафа на граждан в размере от 2 000 до 4 000 рублей; на должностных лиц - от 20 000 до 50 000 рублей; на юридических лиц - от 100 000 до 500 000 рублей.</w:t>
      </w:r>
    </w:p>
    <w:p w:rsidR="00A01533" w:rsidRDefault="00A01533" w:rsidP="00A01533">
      <w:pPr>
        <w:pStyle w:val="a5"/>
        <w:ind w:firstLine="709"/>
        <w:jc w:val="both"/>
        <w:rPr>
          <w:shd w:val="clear" w:color="auto" w:fill="FFFFFF"/>
        </w:rPr>
      </w:pPr>
      <w:r>
        <w:rPr>
          <w:shd w:val="clear" w:color="auto" w:fill="FFFFFF"/>
        </w:rPr>
        <w:t> </w:t>
      </w:r>
    </w:p>
    <w:p w:rsidR="00A01533" w:rsidRDefault="00A01533" w:rsidP="00A01533">
      <w:pPr>
        <w:rPr>
          <w:shd w:val="clear" w:color="auto" w:fill="FFFFFF"/>
        </w:rPr>
      </w:pPr>
      <w:r>
        <w:rPr>
          <w:shd w:val="clear" w:color="auto" w:fill="FFFFFF"/>
        </w:rPr>
        <w:br w:type="page"/>
      </w:r>
    </w:p>
    <w:p w:rsidR="00A01533" w:rsidRDefault="00A01533" w:rsidP="00A01533">
      <w:pPr>
        <w:pStyle w:val="a5"/>
        <w:ind w:firstLine="709"/>
        <w:jc w:val="both"/>
        <w:rPr>
          <w:b/>
          <w:shd w:val="clear" w:color="auto" w:fill="FFFFFF"/>
        </w:rPr>
      </w:pPr>
      <w:r>
        <w:rPr>
          <w:b/>
          <w:shd w:val="clear" w:color="auto" w:fill="FFFFFF"/>
        </w:rPr>
        <w:t>Об обязанности государственных и муниципальных служащих уведомлять об обращениях в целях склонения к совершению коррупционных правонарушений</w:t>
      </w:r>
    </w:p>
    <w:p w:rsidR="00A01533" w:rsidRDefault="00A01533" w:rsidP="00A01533">
      <w:pPr>
        <w:pStyle w:val="a5"/>
        <w:ind w:firstLine="709"/>
        <w:jc w:val="both"/>
        <w:rPr>
          <w:shd w:val="clear" w:color="auto" w:fill="FFFFFF"/>
        </w:rPr>
      </w:pPr>
      <w:r>
        <w:rPr>
          <w:shd w:val="clear" w:color="auto" w:fill="FFFFFF"/>
        </w:rPr>
        <w:t> </w:t>
      </w:r>
    </w:p>
    <w:p w:rsidR="00A01533" w:rsidRDefault="00A01533" w:rsidP="00A01533">
      <w:pPr>
        <w:pStyle w:val="a5"/>
        <w:ind w:firstLine="709"/>
        <w:jc w:val="both"/>
        <w:rPr>
          <w:shd w:val="clear" w:color="auto" w:fill="FFFFFF"/>
        </w:rPr>
      </w:pPr>
      <w:r>
        <w:rPr>
          <w:shd w:val="clear" w:color="auto" w:fill="FFFFFF"/>
        </w:rPr>
        <w:t xml:space="preserve">Чебоксарская межрайонная природоохранная прокуратура разъясняет, что </w:t>
      </w:r>
      <w:r>
        <w:rPr>
          <w:shd w:val="clear" w:color="auto" w:fill="FFFFFF"/>
        </w:rPr>
        <w:br/>
        <w:t xml:space="preserve">ст. 9 Федерального закона от 25.12.2008 № 273-ФЗ «О противодействии коррупции» предусмотрена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A01533" w:rsidRDefault="00A01533" w:rsidP="00A01533">
      <w:pPr>
        <w:pStyle w:val="a5"/>
        <w:ind w:firstLine="709"/>
        <w:jc w:val="both"/>
        <w:rPr>
          <w:shd w:val="clear" w:color="auto" w:fill="FFFFFF"/>
        </w:rPr>
      </w:pPr>
      <w:r>
        <w:rPr>
          <w:shd w:val="clear" w:color="auto" w:fill="FFFFFF"/>
        </w:rPr>
        <w:t>Такое уведомление должно быть направлено представителю нанимателя (работодателя), в органы прокуратуры или другие государственные органы.</w:t>
      </w:r>
    </w:p>
    <w:p w:rsidR="00A01533" w:rsidRDefault="00A01533" w:rsidP="00A01533">
      <w:pPr>
        <w:pStyle w:val="a5"/>
        <w:ind w:firstLine="709"/>
        <w:jc w:val="both"/>
        <w:rPr>
          <w:shd w:val="clear" w:color="auto" w:fill="FFFFFF"/>
        </w:rPr>
      </w:pPr>
      <w:r>
        <w:rPr>
          <w:shd w:val="clear" w:color="auto" w:fill="FFFFFF"/>
        </w:rPr>
        <w:t>Порядок уведомления, перечень сведений, содержащихся в уведомлении, организация проверки этих сведений определяются представителем нанимателя (работодателем).</w:t>
      </w:r>
    </w:p>
    <w:p w:rsidR="00A01533" w:rsidRDefault="00A01533" w:rsidP="00A01533">
      <w:pPr>
        <w:pStyle w:val="a5"/>
        <w:ind w:firstLine="709"/>
        <w:jc w:val="both"/>
        <w:rPr>
          <w:shd w:val="clear" w:color="auto" w:fill="FFFFFF"/>
        </w:rPr>
      </w:pPr>
      <w:r>
        <w:rPr>
          <w:shd w:val="clear" w:color="auto" w:fill="FFFFFF"/>
        </w:rPr>
        <w:t>Невыполнение государственным или муниципальным служащим указанной обязанности,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01533" w:rsidRDefault="00A01533" w:rsidP="00A01533">
      <w:pPr>
        <w:pStyle w:val="a5"/>
        <w:ind w:firstLine="709"/>
        <w:jc w:val="both"/>
        <w:rPr>
          <w:shd w:val="clear" w:color="auto" w:fill="FFFFFF"/>
        </w:rPr>
      </w:pPr>
      <w:r>
        <w:rPr>
          <w:shd w:val="clear" w:color="auto" w:fill="FFFFFF"/>
        </w:rPr>
        <w:t>Государственный или муниципальный служащий, направивший вышеуказанное уведомление находится под защитой государства в соответствии с законодательством Российской Федерации.</w:t>
      </w:r>
    </w:p>
    <w:p w:rsidR="00A01533" w:rsidRDefault="00A01533" w:rsidP="00A01533">
      <w:pPr>
        <w:rPr>
          <w:shd w:val="clear" w:color="auto" w:fill="FFFFFF"/>
        </w:rPr>
      </w:pPr>
      <w:r>
        <w:rPr>
          <w:shd w:val="clear" w:color="auto" w:fill="FFFFFF"/>
        </w:rPr>
        <w:br w:type="page"/>
      </w:r>
    </w:p>
    <w:p w:rsidR="00A01533" w:rsidRDefault="00A01533" w:rsidP="00A01533">
      <w:pPr>
        <w:pStyle w:val="a5"/>
        <w:ind w:firstLine="709"/>
        <w:jc w:val="both"/>
        <w:rPr>
          <w:b/>
          <w:shd w:val="clear" w:color="auto" w:fill="FFFFFF"/>
        </w:rPr>
      </w:pPr>
      <w:r>
        <w:rPr>
          <w:b/>
          <w:shd w:val="clear" w:color="auto" w:fill="FFFFFF"/>
        </w:rPr>
        <w:t>О контроле за получением денежных средств должностными лицами, обязанными подавать справки о доходах, расходах, об имуществе и обязательствах имущественного характера.</w:t>
      </w:r>
    </w:p>
    <w:p w:rsidR="00A01533" w:rsidRDefault="00A01533" w:rsidP="00A01533">
      <w:pPr>
        <w:pStyle w:val="a5"/>
        <w:ind w:firstLine="709"/>
        <w:jc w:val="both"/>
        <w:rPr>
          <w:shd w:val="clear" w:color="auto" w:fill="FFFFFF"/>
        </w:rPr>
      </w:pPr>
    </w:p>
    <w:p w:rsidR="00A01533" w:rsidRDefault="00A01533" w:rsidP="00A01533">
      <w:pPr>
        <w:pStyle w:val="a5"/>
        <w:ind w:firstLine="709"/>
        <w:jc w:val="both"/>
        <w:rPr>
          <w:shd w:val="clear" w:color="auto" w:fill="FFFFFF"/>
        </w:rPr>
      </w:pPr>
      <w:r>
        <w:rPr>
          <w:shd w:val="clear" w:color="auto" w:fill="FFFFFF"/>
        </w:rPr>
        <w:t>Чебоксарская межрайонная природоохранная прокуратура разъясняет, что Федеральный закон от 25.12.2008 № 273-ФЗ «О противодействии коррупции» дополнен ст. 8.2, определяющей порядок осуществления контроля за законностью получения денежных средств лицами, которые обязаны подавать справки о доходах, расходах, об имуществе и обязательствах имущественного характера.</w:t>
      </w:r>
    </w:p>
    <w:p w:rsidR="00A01533" w:rsidRDefault="00A01533" w:rsidP="00A01533">
      <w:pPr>
        <w:pStyle w:val="a5"/>
        <w:ind w:firstLine="709"/>
        <w:jc w:val="both"/>
        <w:rPr>
          <w:shd w:val="clear" w:color="auto" w:fill="FFFFFF"/>
        </w:rPr>
      </w:pPr>
      <w:r>
        <w:rPr>
          <w:shd w:val="clear" w:color="auto" w:fill="FFFFFF"/>
        </w:rPr>
        <w:t>Установлено, что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A01533" w:rsidRDefault="00A01533" w:rsidP="00A01533">
      <w:pPr>
        <w:pStyle w:val="a5"/>
        <w:ind w:firstLine="709"/>
        <w:jc w:val="both"/>
        <w:rPr>
          <w:shd w:val="clear" w:color="auto" w:fill="FFFFFF"/>
        </w:rPr>
      </w:pPr>
      <w:r>
        <w:rPr>
          <w:shd w:val="clear" w:color="auto" w:fill="FFFFFF"/>
        </w:rPr>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Данные материалы подлежат направлению в прокуратуру даже если проверяемое лицо уволилось до завершения проверки.</w:t>
      </w:r>
    </w:p>
    <w:p w:rsidR="00A01533" w:rsidRDefault="00A01533" w:rsidP="00A01533">
      <w:pPr>
        <w:pStyle w:val="a5"/>
        <w:ind w:firstLine="709"/>
        <w:jc w:val="both"/>
        <w:rPr>
          <w:shd w:val="clear" w:color="auto" w:fill="FFFFFF"/>
        </w:rPr>
      </w:pPr>
      <w:r>
        <w:rPr>
          <w:shd w:val="clear" w:color="auto" w:fill="FFFFFF"/>
        </w:rPr>
        <w:t xml:space="preserve">Органы прокуратуры организуют рассмотрение материалов и при наличии оснований обращаются в суд с заявлением о взыскании в доход Российской Федерации денежной суммы в размере, эквивалентном той части денежных средств, в отношении которой не представлены сведения, подтверждающие законность их получения, если размер взыскиваемых средств превышает 10 000 рублей. </w:t>
      </w:r>
    </w:p>
    <w:p w:rsidR="0001207A" w:rsidRDefault="0001207A"/>
    <w:tbl>
      <w:tblPr>
        <w:tblW w:w="0" w:type="auto"/>
        <w:shd w:val="clear" w:color="auto" w:fill="CCFFCC"/>
        <w:tblLook w:val="01E0" w:firstRow="1" w:lastRow="1" w:firstColumn="1" w:lastColumn="1" w:noHBand="0" w:noVBand="0"/>
      </w:tblPr>
      <w:tblGrid>
        <w:gridCol w:w="3159"/>
        <w:gridCol w:w="3093"/>
        <w:gridCol w:w="3103"/>
      </w:tblGrid>
      <w:tr w:rsidR="006A5870" w:rsidTr="006A5870">
        <w:tc>
          <w:tcPr>
            <w:tcW w:w="3652" w:type="dxa"/>
            <w:shd w:val="clear" w:color="auto" w:fill="CCFFCC"/>
            <w:hideMark/>
          </w:tcPr>
          <w:p w:rsidR="006A5870" w:rsidRDefault="006A5870">
            <w:pPr>
              <w:pStyle w:val="a3"/>
              <w:spacing w:line="276" w:lineRule="auto"/>
              <w:ind w:left="120" w:firstLine="0"/>
              <w:jc w:val="center"/>
              <w:rPr>
                <w:rStyle w:val="a4"/>
                <w:b w:val="0"/>
                <w:bCs w:val="0"/>
              </w:rPr>
            </w:pPr>
            <w:r>
              <w:rPr>
                <w:rStyle w:val="a4"/>
                <w:b w:val="0"/>
                <w:bCs w:val="0"/>
              </w:rPr>
              <w:t xml:space="preserve">Периодическое </w:t>
            </w:r>
            <w:proofErr w:type="gramStart"/>
            <w:r>
              <w:rPr>
                <w:rStyle w:val="a4"/>
                <w:b w:val="0"/>
                <w:bCs w:val="0"/>
              </w:rPr>
              <w:t>печатное  издание</w:t>
            </w:r>
            <w:proofErr w:type="gramEnd"/>
          </w:p>
          <w:p w:rsidR="006A5870" w:rsidRDefault="006A5870">
            <w:pPr>
              <w:pStyle w:val="a3"/>
              <w:spacing w:line="276" w:lineRule="auto"/>
              <w:ind w:left="120" w:firstLine="0"/>
              <w:jc w:val="center"/>
              <w:rPr>
                <w:rStyle w:val="a4"/>
                <w:b w:val="0"/>
                <w:bCs w:val="0"/>
              </w:rPr>
            </w:pPr>
            <w:r>
              <w:rPr>
                <w:rStyle w:val="a4"/>
                <w:b w:val="0"/>
                <w:bCs w:val="0"/>
              </w:rPr>
              <w:t>«Знаменский   вестник»</w:t>
            </w:r>
          </w:p>
          <w:p w:rsidR="006A5870" w:rsidRDefault="006A5870">
            <w:pPr>
              <w:pStyle w:val="a3"/>
              <w:spacing w:line="276" w:lineRule="auto"/>
              <w:ind w:left="120" w:firstLine="0"/>
              <w:jc w:val="center"/>
              <w:rPr>
                <w:rStyle w:val="a4"/>
                <w:b w:val="0"/>
                <w:bCs w:val="0"/>
              </w:rPr>
            </w:pPr>
            <w:r>
              <w:rPr>
                <w:rStyle w:val="a4"/>
                <w:b w:val="0"/>
                <w:bCs w:val="0"/>
              </w:rPr>
              <w:t>Адрес редакционного совета и издателя:</w:t>
            </w:r>
          </w:p>
          <w:p w:rsidR="006A5870" w:rsidRDefault="006A5870">
            <w:pPr>
              <w:pStyle w:val="a3"/>
              <w:spacing w:line="276" w:lineRule="auto"/>
              <w:ind w:left="120" w:firstLine="0"/>
              <w:jc w:val="center"/>
              <w:rPr>
                <w:rStyle w:val="a4"/>
                <w:b w:val="0"/>
                <w:bCs w:val="0"/>
              </w:rPr>
            </w:pPr>
            <w:r>
              <w:rPr>
                <w:rStyle w:val="a4"/>
                <w:b w:val="0"/>
                <w:bCs w:val="0"/>
              </w:rPr>
              <w:t xml:space="preserve">429904, д. Вторые Вурманкасы, </w:t>
            </w:r>
          </w:p>
          <w:p w:rsidR="006A5870" w:rsidRDefault="006A5870">
            <w:pPr>
              <w:pStyle w:val="a3"/>
              <w:spacing w:line="276" w:lineRule="auto"/>
              <w:ind w:left="120" w:firstLine="0"/>
              <w:jc w:val="center"/>
              <w:rPr>
                <w:rStyle w:val="a4"/>
                <w:b w:val="0"/>
                <w:bCs w:val="0"/>
              </w:rPr>
            </w:pPr>
            <w:r>
              <w:rPr>
                <w:rStyle w:val="a4"/>
                <w:b w:val="0"/>
                <w:bCs w:val="0"/>
              </w:rPr>
              <w:t>ул. Центральная, д. 7 «а»</w:t>
            </w:r>
          </w:p>
          <w:p w:rsidR="006A5870" w:rsidRPr="00B325E7" w:rsidRDefault="006A5870">
            <w:pPr>
              <w:pStyle w:val="a3"/>
              <w:spacing w:line="276" w:lineRule="auto"/>
              <w:ind w:left="120" w:firstLine="0"/>
              <w:jc w:val="center"/>
              <w:rPr>
                <w:rStyle w:val="a4"/>
                <w:b w:val="0"/>
                <w:bCs w:val="0"/>
                <w:lang w:val="en-US"/>
              </w:rPr>
            </w:pPr>
            <w:r>
              <w:rPr>
                <w:rStyle w:val="a4"/>
                <w:b w:val="0"/>
                <w:bCs w:val="0"/>
                <w:lang w:val="en-US"/>
              </w:rPr>
              <w:t>Email</w:t>
            </w:r>
            <w:r w:rsidRPr="00B325E7">
              <w:rPr>
                <w:rStyle w:val="a4"/>
                <w:b w:val="0"/>
                <w:bCs w:val="0"/>
                <w:lang w:val="en-US"/>
              </w:rPr>
              <w:t xml:space="preserve">: </w:t>
            </w:r>
            <w:r>
              <w:rPr>
                <w:rStyle w:val="a4"/>
                <w:b w:val="0"/>
                <w:bCs w:val="0"/>
                <w:lang w:val="en-US"/>
              </w:rPr>
              <w:t>sao</w:t>
            </w:r>
            <w:r w:rsidRPr="00B325E7">
              <w:rPr>
                <w:rStyle w:val="a4"/>
                <w:b w:val="0"/>
                <w:bCs w:val="0"/>
                <w:lang w:val="en-US"/>
              </w:rPr>
              <w:t>-</w:t>
            </w:r>
            <w:r>
              <w:rPr>
                <w:rStyle w:val="a4"/>
                <w:b w:val="0"/>
                <w:bCs w:val="0"/>
                <w:lang w:val="en-US"/>
              </w:rPr>
              <w:t>vtor</w:t>
            </w:r>
            <w:r w:rsidRPr="00B325E7">
              <w:rPr>
                <w:rStyle w:val="a4"/>
                <w:b w:val="0"/>
                <w:bCs w:val="0"/>
                <w:lang w:val="en-US"/>
              </w:rPr>
              <w:t>@</w:t>
            </w:r>
            <w:r>
              <w:rPr>
                <w:rStyle w:val="a4"/>
                <w:b w:val="0"/>
                <w:bCs w:val="0"/>
                <w:lang w:val="en-US"/>
              </w:rPr>
              <w:t>zivil</w:t>
            </w:r>
            <w:r w:rsidRPr="00B325E7">
              <w:rPr>
                <w:rStyle w:val="a4"/>
                <w:b w:val="0"/>
                <w:bCs w:val="0"/>
                <w:lang w:val="en-US"/>
              </w:rPr>
              <w:t>.</w:t>
            </w:r>
            <w:r>
              <w:rPr>
                <w:rStyle w:val="a4"/>
                <w:b w:val="0"/>
                <w:bCs w:val="0"/>
                <w:lang w:val="en-US"/>
              </w:rPr>
              <w:t>cap</w:t>
            </w:r>
            <w:r w:rsidRPr="00B325E7">
              <w:rPr>
                <w:rStyle w:val="a4"/>
                <w:b w:val="0"/>
                <w:bCs w:val="0"/>
                <w:lang w:val="en-US"/>
              </w:rPr>
              <w:t>.</w:t>
            </w:r>
            <w:r>
              <w:rPr>
                <w:rStyle w:val="a4"/>
                <w:b w:val="0"/>
                <w:bCs w:val="0"/>
                <w:lang w:val="en-US"/>
              </w:rPr>
              <w:t>ru</w:t>
            </w:r>
          </w:p>
        </w:tc>
        <w:tc>
          <w:tcPr>
            <w:tcW w:w="3283" w:type="dxa"/>
            <w:shd w:val="clear" w:color="auto" w:fill="CCFFCC"/>
            <w:hideMark/>
          </w:tcPr>
          <w:p w:rsidR="006A5870" w:rsidRDefault="006A5870">
            <w:pPr>
              <w:pStyle w:val="a3"/>
              <w:spacing w:line="276" w:lineRule="auto"/>
              <w:ind w:left="120" w:firstLine="0"/>
              <w:jc w:val="center"/>
              <w:rPr>
                <w:rStyle w:val="a4"/>
                <w:b w:val="0"/>
                <w:bCs w:val="0"/>
              </w:rPr>
            </w:pPr>
            <w:r>
              <w:rPr>
                <w:rStyle w:val="a4"/>
                <w:b w:val="0"/>
                <w:bCs w:val="0"/>
              </w:rPr>
              <w:t>Учредитель</w:t>
            </w:r>
          </w:p>
          <w:p w:rsidR="006A5870" w:rsidRDefault="006A5870">
            <w:pPr>
              <w:pStyle w:val="a3"/>
              <w:spacing w:line="276" w:lineRule="auto"/>
              <w:ind w:left="120" w:firstLine="0"/>
              <w:jc w:val="center"/>
              <w:rPr>
                <w:rStyle w:val="a4"/>
                <w:b w:val="0"/>
                <w:bCs w:val="0"/>
              </w:rPr>
            </w:pPr>
            <w:r>
              <w:rPr>
                <w:rStyle w:val="a4"/>
                <w:b w:val="0"/>
                <w:bCs w:val="0"/>
              </w:rPr>
              <w:t>Администрация  Второвурманкасинского сельского поселения Цивильского района Чувашской Республики</w:t>
            </w:r>
          </w:p>
        </w:tc>
        <w:tc>
          <w:tcPr>
            <w:tcW w:w="3487" w:type="dxa"/>
            <w:shd w:val="clear" w:color="auto" w:fill="CCFFCC"/>
            <w:hideMark/>
          </w:tcPr>
          <w:p w:rsidR="006A5870" w:rsidRDefault="006A5870">
            <w:pPr>
              <w:pStyle w:val="a3"/>
              <w:spacing w:line="276" w:lineRule="auto"/>
              <w:ind w:left="120" w:firstLine="0"/>
              <w:jc w:val="center"/>
              <w:rPr>
                <w:rStyle w:val="a4"/>
                <w:b w:val="0"/>
                <w:bCs w:val="0"/>
              </w:rPr>
            </w:pPr>
            <w:r>
              <w:rPr>
                <w:rStyle w:val="a4"/>
                <w:b w:val="0"/>
                <w:bCs w:val="0"/>
              </w:rPr>
              <w:t xml:space="preserve">Председатель редакционного Совета - главный редактор </w:t>
            </w:r>
          </w:p>
          <w:p w:rsidR="006A5870" w:rsidRDefault="00A01533">
            <w:pPr>
              <w:pStyle w:val="a3"/>
              <w:spacing w:line="276" w:lineRule="auto"/>
              <w:ind w:left="120" w:firstLine="0"/>
              <w:jc w:val="center"/>
              <w:rPr>
                <w:rStyle w:val="a4"/>
                <w:b w:val="0"/>
                <w:bCs w:val="0"/>
              </w:rPr>
            </w:pPr>
            <w:r>
              <w:rPr>
                <w:rStyle w:val="a4"/>
                <w:b w:val="0"/>
                <w:bCs w:val="0"/>
              </w:rPr>
              <w:t>Иванова М.А.</w:t>
            </w:r>
            <w:bookmarkStart w:id="0" w:name="_GoBack"/>
            <w:bookmarkEnd w:id="0"/>
          </w:p>
          <w:p w:rsidR="006A5870" w:rsidRDefault="006A5870">
            <w:pPr>
              <w:pStyle w:val="a3"/>
              <w:spacing w:line="276" w:lineRule="auto"/>
              <w:ind w:left="120" w:firstLine="0"/>
              <w:jc w:val="center"/>
              <w:rPr>
                <w:rStyle w:val="a4"/>
                <w:b w:val="0"/>
                <w:bCs w:val="0"/>
              </w:rPr>
            </w:pPr>
            <w:proofErr w:type="gramStart"/>
            <w:r>
              <w:rPr>
                <w:rStyle w:val="a4"/>
                <w:b w:val="0"/>
                <w:bCs w:val="0"/>
              </w:rPr>
              <w:t>Тираж  20</w:t>
            </w:r>
            <w:proofErr w:type="gramEnd"/>
            <w:r>
              <w:rPr>
                <w:rStyle w:val="a4"/>
                <w:b w:val="0"/>
                <w:bCs w:val="0"/>
              </w:rPr>
              <w:t xml:space="preserve"> экз.</w:t>
            </w:r>
          </w:p>
          <w:p w:rsidR="006A5870" w:rsidRDefault="006A5870">
            <w:pPr>
              <w:pStyle w:val="a3"/>
              <w:spacing w:line="276" w:lineRule="auto"/>
              <w:ind w:left="120" w:firstLine="0"/>
              <w:jc w:val="center"/>
              <w:rPr>
                <w:rStyle w:val="a4"/>
                <w:b w:val="0"/>
                <w:bCs w:val="0"/>
              </w:rPr>
            </w:pPr>
            <w:r>
              <w:rPr>
                <w:rStyle w:val="a4"/>
                <w:b w:val="0"/>
                <w:bCs w:val="0"/>
              </w:rPr>
              <w:t>Объём 1 п.л. формат А4</w:t>
            </w:r>
          </w:p>
          <w:p w:rsidR="006A5870" w:rsidRDefault="006A5870">
            <w:pPr>
              <w:pStyle w:val="a3"/>
              <w:spacing w:line="276" w:lineRule="auto"/>
              <w:ind w:left="120" w:firstLine="0"/>
              <w:jc w:val="center"/>
              <w:rPr>
                <w:rStyle w:val="a4"/>
                <w:b w:val="0"/>
                <w:bCs w:val="0"/>
              </w:rPr>
            </w:pPr>
            <w:r>
              <w:rPr>
                <w:rStyle w:val="a4"/>
                <w:b w:val="0"/>
                <w:bCs w:val="0"/>
              </w:rPr>
              <w:t xml:space="preserve">Распространяется бесплатно </w:t>
            </w:r>
          </w:p>
        </w:tc>
      </w:tr>
    </w:tbl>
    <w:p w:rsidR="006A5870" w:rsidRDefault="006A5870"/>
    <w:p w:rsidR="006A5870" w:rsidRDefault="006A5870"/>
    <w:p w:rsidR="006A5870" w:rsidRDefault="006A5870"/>
    <w:p w:rsidR="006A5870" w:rsidRDefault="006A5870"/>
    <w:sectPr w:rsidR="006A5870" w:rsidSect="00FD1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Cyr Chuv">
    <w:altName w:val="Arial"/>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709C9"/>
    <w:multiLevelType w:val="multilevel"/>
    <w:tmpl w:val="2FC0253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8E04BB2"/>
    <w:multiLevelType w:val="multilevel"/>
    <w:tmpl w:val="1494D8C8"/>
    <w:lvl w:ilvl="0">
      <w:start w:val="1"/>
      <w:numFmt w:val="decimal"/>
      <w:lvlText w:val="%1."/>
      <w:lvlJc w:val="left"/>
      <w:pPr>
        <w:ind w:left="360" w:hanging="360"/>
      </w:pPr>
    </w:lvl>
    <w:lvl w:ilvl="1">
      <w:start w:val="1"/>
      <w:numFmt w:val="decimal"/>
      <w:lvlText w:val="%1.%2."/>
      <w:lvlJc w:val="left"/>
      <w:pPr>
        <w:ind w:left="90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 w15:restartNumberingAfterBreak="0">
    <w:nsid w:val="4D207DA6"/>
    <w:multiLevelType w:val="multilevel"/>
    <w:tmpl w:val="62001B90"/>
    <w:lvl w:ilvl="0">
      <w:start w:val="1"/>
      <w:numFmt w:val="decimal"/>
      <w:lvlText w:val="%1."/>
      <w:lvlJc w:val="left"/>
      <w:pPr>
        <w:ind w:left="1356" w:hanging="360"/>
      </w:pPr>
      <w:rPr>
        <w:rFonts w:hint="default"/>
        <w:color w:val="000000"/>
      </w:rPr>
    </w:lvl>
    <w:lvl w:ilvl="1">
      <w:start w:val="1"/>
      <w:numFmt w:val="decimal"/>
      <w:isLgl/>
      <w:lvlText w:val="%1.%2."/>
      <w:lvlJc w:val="left"/>
      <w:pPr>
        <w:ind w:left="1404" w:hanging="408"/>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076" w:hanging="1080"/>
      </w:pPr>
      <w:rPr>
        <w:rFonts w:hint="default"/>
      </w:rPr>
    </w:lvl>
    <w:lvl w:ilvl="6">
      <w:start w:val="1"/>
      <w:numFmt w:val="decimal"/>
      <w:isLgl/>
      <w:lvlText w:val="%1.%2.%3.%4.%5.%6.%7."/>
      <w:lvlJc w:val="left"/>
      <w:pPr>
        <w:ind w:left="2436" w:hanging="1440"/>
      </w:pPr>
      <w:rPr>
        <w:rFonts w:hint="default"/>
      </w:rPr>
    </w:lvl>
    <w:lvl w:ilvl="7">
      <w:start w:val="1"/>
      <w:numFmt w:val="decimal"/>
      <w:isLgl/>
      <w:lvlText w:val="%1.%2.%3.%4.%5.%6.%7.%8."/>
      <w:lvlJc w:val="left"/>
      <w:pPr>
        <w:ind w:left="2436" w:hanging="1440"/>
      </w:pPr>
      <w:rPr>
        <w:rFonts w:hint="default"/>
      </w:rPr>
    </w:lvl>
    <w:lvl w:ilvl="8">
      <w:start w:val="1"/>
      <w:numFmt w:val="decimal"/>
      <w:isLgl/>
      <w:lvlText w:val="%1.%2.%3.%4.%5.%6.%7.%8.%9."/>
      <w:lvlJc w:val="left"/>
      <w:pPr>
        <w:ind w:left="2796" w:hanging="1800"/>
      </w:pPr>
      <w:rPr>
        <w:rFonts w:hint="default"/>
      </w:rPr>
    </w:lvl>
  </w:abstractNum>
  <w:abstractNum w:abstractNumId="3" w15:restartNumberingAfterBreak="0">
    <w:nsid w:val="6B3C298E"/>
    <w:multiLevelType w:val="multilevel"/>
    <w:tmpl w:val="F14ED0EA"/>
    <w:lvl w:ilvl="0">
      <w:start w:val="1"/>
      <w:numFmt w:val="decimal"/>
      <w:lvlText w:val="%1."/>
      <w:lvlJc w:val="left"/>
      <w:pPr>
        <w:ind w:left="720" w:hanging="360"/>
      </w:pPr>
      <w:rPr>
        <w:i w:val="0"/>
      </w:r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 w15:restartNumberingAfterBreak="0">
    <w:nsid w:val="75C37EDF"/>
    <w:multiLevelType w:val="multilevel"/>
    <w:tmpl w:val="2F0C51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70"/>
    <w:rsid w:val="0001207A"/>
    <w:rsid w:val="003A3E79"/>
    <w:rsid w:val="005643FB"/>
    <w:rsid w:val="00675C6A"/>
    <w:rsid w:val="006A5870"/>
    <w:rsid w:val="00982956"/>
    <w:rsid w:val="00A01533"/>
    <w:rsid w:val="00B325E7"/>
    <w:rsid w:val="00B32BA6"/>
    <w:rsid w:val="00C130F3"/>
    <w:rsid w:val="00C13A3C"/>
    <w:rsid w:val="00DF2FBC"/>
    <w:rsid w:val="00FD1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EE05C-9B36-4447-9020-E1CBE151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20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A5870"/>
    <w:pPr>
      <w:keepNext/>
      <w:keepLines/>
      <w:spacing w:before="200"/>
      <w:ind w:firstLine="567"/>
      <w:jc w:val="both"/>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6A5870"/>
    <w:pPr>
      <w:widowControl w:val="0"/>
      <w:spacing w:after="0" w:line="240" w:lineRule="auto"/>
      <w:ind w:firstLine="720"/>
      <w:jc w:val="both"/>
    </w:pPr>
    <w:rPr>
      <w:rFonts w:ascii="Arial" w:eastAsia="Times New Roman" w:hAnsi="Arial" w:cs="Arial"/>
      <w:sz w:val="20"/>
      <w:szCs w:val="20"/>
      <w:lang w:eastAsia="ru-RU"/>
    </w:rPr>
  </w:style>
  <w:style w:type="character" w:customStyle="1" w:styleId="a4">
    <w:name w:val="Цветовое выделение"/>
    <w:qFormat/>
    <w:rsid w:val="006A5870"/>
    <w:rPr>
      <w:b/>
      <w:bCs/>
      <w:color w:val="000080"/>
      <w:sz w:val="20"/>
      <w:szCs w:val="20"/>
    </w:rPr>
  </w:style>
  <w:style w:type="paragraph" w:styleId="a5">
    <w:name w:val="No Spacing"/>
    <w:link w:val="a6"/>
    <w:qFormat/>
    <w:rsid w:val="006A5870"/>
    <w:pPr>
      <w:spacing w:after="0" w:line="240" w:lineRule="auto"/>
    </w:pPr>
    <w:rPr>
      <w:rFonts w:ascii="Times New Roman" w:eastAsia="Times New Roman" w:hAnsi="Times New Roman" w:cs="Times New Roman"/>
      <w:sz w:val="24"/>
      <w:szCs w:val="24"/>
      <w:lang w:eastAsia="ru-RU"/>
    </w:rPr>
  </w:style>
  <w:style w:type="character" w:customStyle="1" w:styleId="21">
    <w:name w:val="Заголовок №2_"/>
    <w:link w:val="22"/>
    <w:locked/>
    <w:rsid w:val="006A5870"/>
    <w:rPr>
      <w:rFonts w:ascii="Times New Roman" w:eastAsia="Times New Roman" w:hAnsi="Times New Roman" w:cs="Times New Roman"/>
      <w:b/>
      <w:bCs/>
      <w:sz w:val="34"/>
      <w:szCs w:val="34"/>
      <w:shd w:val="clear" w:color="auto" w:fill="FFFFFF"/>
    </w:rPr>
  </w:style>
  <w:style w:type="paragraph" w:customStyle="1" w:styleId="22">
    <w:name w:val="Заголовок №2"/>
    <w:basedOn w:val="a"/>
    <w:link w:val="21"/>
    <w:rsid w:val="006A5870"/>
    <w:pPr>
      <w:widowControl w:val="0"/>
      <w:shd w:val="clear" w:color="auto" w:fill="FFFFFF"/>
      <w:spacing w:before="360" w:line="0" w:lineRule="atLeast"/>
      <w:jc w:val="center"/>
      <w:outlineLvl w:val="1"/>
    </w:pPr>
    <w:rPr>
      <w:b/>
      <w:bCs/>
      <w:sz w:val="34"/>
      <w:szCs w:val="34"/>
      <w:lang w:eastAsia="en-US"/>
    </w:rPr>
  </w:style>
  <w:style w:type="character" w:customStyle="1" w:styleId="23">
    <w:name w:val="Основной текст (2)_"/>
    <w:link w:val="24"/>
    <w:locked/>
    <w:rsid w:val="006A5870"/>
    <w:rPr>
      <w:rFonts w:ascii="Times New Roman" w:eastAsia="Times New Roman" w:hAnsi="Times New Roman" w:cs="Times New Roman"/>
      <w:b/>
      <w:bCs/>
      <w:sz w:val="25"/>
      <w:szCs w:val="25"/>
      <w:shd w:val="clear" w:color="auto" w:fill="FFFFFF"/>
    </w:rPr>
  </w:style>
  <w:style w:type="paragraph" w:customStyle="1" w:styleId="24">
    <w:name w:val="Основной текст (2)"/>
    <w:basedOn w:val="a"/>
    <w:link w:val="23"/>
    <w:rsid w:val="006A5870"/>
    <w:pPr>
      <w:widowControl w:val="0"/>
      <w:shd w:val="clear" w:color="auto" w:fill="FFFFFF"/>
      <w:spacing w:line="0" w:lineRule="atLeast"/>
      <w:jc w:val="center"/>
    </w:pPr>
    <w:rPr>
      <w:b/>
      <w:bCs/>
      <w:sz w:val="25"/>
      <w:szCs w:val="25"/>
      <w:lang w:eastAsia="en-US"/>
    </w:rPr>
  </w:style>
  <w:style w:type="paragraph" w:customStyle="1" w:styleId="11">
    <w:name w:val="Заголовок 11"/>
    <w:basedOn w:val="a"/>
    <w:uiPriority w:val="1"/>
    <w:qFormat/>
    <w:rsid w:val="006A5870"/>
    <w:pPr>
      <w:widowControl w:val="0"/>
      <w:autoSpaceDE w:val="0"/>
      <w:autoSpaceDN w:val="0"/>
      <w:spacing w:line="322" w:lineRule="exact"/>
      <w:ind w:left="169" w:right="582"/>
      <w:jc w:val="center"/>
      <w:outlineLvl w:val="1"/>
    </w:pPr>
    <w:rPr>
      <w:b/>
      <w:bCs/>
      <w:sz w:val="28"/>
      <w:szCs w:val="28"/>
      <w:lang w:eastAsia="en-US"/>
    </w:rPr>
  </w:style>
  <w:style w:type="character" w:customStyle="1" w:styleId="20">
    <w:name w:val="Заголовок 2 Знак"/>
    <w:basedOn w:val="a0"/>
    <w:link w:val="2"/>
    <w:uiPriority w:val="9"/>
    <w:rsid w:val="006A5870"/>
    <w:rPr>
      <w:rFonts w:ascii="Cambria" w:eastAsia="Times New Roman" w:hAnsi="Cambria" w:cs="Times New Roman"/>
      <w:b/>
      <w:bCs/>
      <w:color w:val="4F81BD"/>
      <w:sz w:val="26"/>
      <w:szCs w:val="26"/>
      <w:lang w:eastAsia="ru-RU"/>
    </w:rPr>
  </w:style>
  <w:style w:type="character" w:styleId="a7">
    <w:name w:val="Hyperlink"/>
    <w:basedOn w:val="a0"/>
    <w:rsid w:val="006A5870"/>
    <w:rPr>
      <w:color w:val="0000FF"/>
      <w:u w:val="single"/>
    </w:rPr>
  </w:style>
  <w:style w:type="paragraph" w:customStyle="1" w:styleId="ConsPlusTitle">
    <w:name w:val="ConsPlusTitle"/>
    <w:link w:val="ConsPlusTitle0"/>
    <w:rsid w:val="006A5870"/>
    <w:pPr>
      <w:widowControl w:val="0"/>
      <w:autoSpaceDE w:val="0"/>
      <w:autoSpaceDN w:val="0"/>
      <w:adjustRightInd w:val="0"/>
      <w:spacing w:after="0" w:line="240" w:lineRule="auto"/>
    </w:pPr>
    <w:rPr>
      <w:rFonts w:ascii="Arial" w:eastAsia="Times New Roman" w:hAnsi="Arial" w:cs="Times New Roman"/>
      <w:b/>
      <w:bCs/>
      <w:lang w:eastAsia="ru-RU"/>
    </w:rPr>
  </w:style>
  <w:style w:type="character" w:customStyle="1" w:styleId="ConsPlusTitle0">
    <w:name w:val="ConsPlusTitle Знак"/>
    <w:link w:val="ConsPlusTitle"/>
    <w:locked/>
    <w:rsid w:val="006A5870"/>
    <w:rPr>
      <w:rFonts w:ascii="Arial" w:eastAsia="Times New Roman" w:hAnsi="Arial" w:cs="Times New Roman"/>
      <w:b/>
      <w:bCs/>
      <w:lang w:eastAsia="ru-RU"/>
    </w:rPr>
  </w:style>
  <w:style w:type="paragraph" w:customStyle="1" w:styleId="formattext">
    <w:name w:val="formattext"/>
    <w:basedOn w:val="a"/>
    <w:rsid w:val="006A5870"/>
    <w:pPr>
      <w:spacing w:before="100" w:beforeAutospacing="1" w:after="100" w:afterAutospacing="1"/>
    </w:pPr>
  </w:style>
  <w:style w:type="paragraph" w:customStyle="1" w:styleId="headertext">
    <w:name w:val="headertext"/>
    <w:basedOn w:val="a"/>
    <w:rsid w:val="006A5870"/>
    <w:pPr>
      <w:spacing w:before="100" w:beforeAutospacing="1" w:after="100" w:afterAutospacing="1"/>
    </w:pPr>
  </w:style>
  <w:style w:type="character" w:customStyle="1" w:styleId="10">
    <w:name w:val="Заголовок 1 Знак"/>
    <w:basedOn w:val="a0"/>
    <w:link w:val="1"/>
    <w:uiPriority w:val="9"/>
    <w:rsid w:val="0001207A"/>
    <w:rPr>
      <w:rFonts w:asciiTheme="majorHAnsi" w:eastAsiaTheme="majorEastAsia" w:hAnsiTheme="majorHAnsi" w:cstheme="majorBidi"/>
      <w:color w:val="365F91" w:themeColor="accent1" w:themeShade="BF"/>
      <w:sz w:val="32"/>
      <w:szCs w:val="32"/>
      <w:lang w:eastAsia="ru-RU"/>
    </w:rPr>
  </w:style>
  <w:style w:type="character" w:customStyle="1" w:styleId="apple-converted-space">
    <w:name w:val="apple-converted-space"/>
    <w:basedOn w:val="a0"/>
    <w:rsid w:val="00982956"/>
  </w:style>
  <w:style w:type="paragraph" w:customStyle="1" w:styleId="a8">
    <w:name w:val="Таблицы (моноширинный)"/>
    <w:basedOn w:val="a"/>
    <w:next w:val="a"/>
    <w:rsid w:val="00B325E7"/>
    <w:pPr>
      <w:autoSpaceDE w:val="0"/>
      <w:autoSpaceDN w:val="0"/>
      <w:adjustRightInd w:val="0"/>
      <w:jc w:val="both"/>
    </w:pPr>
    <w:rPr>
      <w:rFonts w:ascii="Courier New" w:hAnsi="Courier New" w:cs="Courier New"/>
      <w:sz w:val="20"/>
      <w:szCs w:val="20"/>
    </w:rPr>
  </w:style>
  <w:style w:type="character" w:customStyle="1" w:styleId="a6">
    <w:name w:val="Без интервала Знак"/>
    <w:link w:val="a5"/>
    <w:locked/>
    <w:rsid w:val="00A0153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15502">
      <w:bodyDiv w:val="1"/>
      <w:marLeft w:val="0"/>
      <w:marRight w:val="0"/>
      <w:marTop w:val="0"/>
      <w:marBottom w:val="0"/>
      <w:divBdr>
        <w:top w:val="none" w:sz="0" w:space="0" w:color="auto"/>
        <w:left w:val="none" w:sz="0" w:space="0" w:color="auto"/>
        <w:bottom w:val="none" w:sz="0" w:space="0" w:color="auto"/>
        <w:right w:val="none" w:sz="0" w:space="0" w:color="auto"/>
      </w:divBdr>
    </w:div>
    <w:div w:id="308101185">
      <w:bodyDiv w:val="1"/>
      <w:marLeft w:val="0"/>
      <w:marRight w:val="0"/>
      <w:marTop w:val="0"/>
      <w:marBottom w:val="0"/>
      <w:divBdr>
        <w:top w:val="none" w:sz="0" w:space="0" w:color="auto"/>
        <w:left w:val="none" w:sz="0" w:space="0" w:color="auto"/>
        <w:bottom w:val="none" w:sz="0" w:space="0" w:color="auto"/>
        <w:right w:val="none" w:sz="0" w:space="0" w:color="auto"/>
      </w:divBdr>
      <w:divsChild>
        <w:div w:id="1872112987">
          <w:marLeft w:val="0"/>
          <w:marRight w:val="0"/>
          <w:marTop w:val="0"/>
          <w:marBottom w:val="0"/>
          <w:divBdr>
            <w:top w:val="none" w:sz="0" w:space="0" w:color="auto"/>
            <w:left w:val="none" w:sz="0" w:space="0" w:color="auto"/>
            <w:bottom w:val="single" w:sz="12" w:space="2" w:color="C02604"/>
            <w:right w:val="none" w:sz="0" w:space="0" w:color="auto"/>
          </w:divBdr>
        </w:div>
        <w:div w:id="165831954">
          <w:marLeft w:val="0"/>
          <w:marRight w:val="0"/>
          <w:marTop w:val="0"/>
          <w:marBottom w:val="0"/>
          <w:divBdr>
            <w:top w:val="none" w:sz="0" w:space="0" w:color="auto"/>
            <w:left w:val="none" w:sz="0" w:space="0" w:color="auto"/>
            <w:bottom w:val="none" w:sz="0" w:space="0" w:color="auto"/>
            <w:right w:val="none" w:sz="0" w:space="0" w:color="auto"/>
          </w:divBdr>
          <w:divsChild>
            <w:div w:id="35813590">
              <w:marLeft w:val="0"/>
              <w:marRight w:val="225"/>
              <w:marTop w:val="150"/>
              <w:marBottom w:val="0"/>
              <w:divBdr>
                <w:top w:val="none" w:sz="0" w:space="0" w:color="auto"/>
                <w:left w:val="none" w:sz="0" w:space="0" w:color="auto"/>
                <w:bottom w:val="none" w:sz="0" w:space="0" w:color="auto"/>
                <w:right w:val="none" w:sz="0" w:space="0" w:color="auto"/>
              </w:divBdr>
            </w:div>
            <w:div w:id="160028826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26714220">
      <w:bodyDiv w:val="1"/>
      <w:marLeft w:val="0"/>
      <w:marRight w:val="0"/>
      <w:marTop w:val="0"/>
      <w:marBottom w:val="0"/>
      <w:divBdr>
        <w:top w:val="none" w:sz="0" w:space="0" w:color="auto"/>
        <w:left w:val="none" w:sz="0" w:space="0" w:color="auto"/>
        <w:bottom w:val="none" w:sz="0" w:space="0" w:color="auto"/>
        <w:right w:val="none" w:sz="0" w:space="0" w:color="auto"/>
      </w:divBdr>
    </w:div>
    <w:div w:id="1140802441">
      <w:bodyDiv w:val="1"/>
      <w:marLeft w:val="0"/>
      <w:marRight w:val="0"/>
      <w:marTop w:val="0"/>
      <w:marBottom w:val="0"/>
      <w:divBdr>
        <w:top w:val="none" w:sz="0" w:space="0" w:color="auto"/>
        <w:left w:val="none" w:sz="0" w:space="0" w:color="auto"/>
        <w:bottom w:val="none" w:sz="0" w:space="0" w:color="auto"/>
        <w:right w:val="none" w:sz="0" w:space="0" w:color="auto"/>
      </w:divBdr>
    </w:div>
    <w:div w:id="1310137480">
      <w:bodyDiv w:val="1"/>
      <w:marLeft w:val="0"/>
      <w:marRight w:val="0"/>
      <w:marTop w:val="0"/>
      <w:marBottom w:val="0"/>
      <w:divBdr>
        <w:top w:val="none" w:sz="0" w:space="0" w:color="auto"/>
        <w:left w:val="none" w:sz="0" w:space="0" w:color="auto"/>
        <w:bottom w:val="none" w:sz="0" w:space="0" w:color="auto"/>
        <w:right w:val="none" w:sz="0" w:space="0" w:color="auto"/>
      </w:divBdr>
    </w:div>
    <w:div w:id="1476531276">
      <w:bodyDiv w:val="1"/>
      <w:marLeft w:val="0"/>
      <w:marRight w:val="0"/>
      <w:marTop w:val="0"/>
      <w:marBottom w:val="0"/>
      <w:divBdr>
        <w:top w:val="none" w:sz="0" w:space="0" w:color="auto"/>
        <w:left w:val="none" w:sz="0" w:space="0" w:color="auto"/>
        <w:bottom w:val="none" w:sz="0" w:space="0" w:color="auto"/>
        <w:right w:val="none" w:sz="0" w:space="0" w:color="auto"/>
      </w:divBdr>
    </w:div>
    <w:div w:id="16041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6195</Words>
  <Characters>35315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глава</cp:lastModifiedBy>
  <cp:revision>3</cp:revision>
  <dcterms:created xsi:type="dcterms:W3CDTF">2023-01-11T05:57:00Z</dcterms:created>
  <dcterms:modified xsi:type="dcterms:W3CDTF">2023-01-11T05:58:00Z</dcterms:modified>
</cp:coreProperties>
</file>