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E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 муниципального образования</w:t>
      </w:r>
    </w:p>
    <w:p w:rsidR="00547E62" w:rsidRPr="00547E62" w:rsidRDefault="00547E62" w:rsidP="006442D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АКСАРИНСКОГО СЕЛЬСКОГО ПОСЕЛЕНИЯ</w:t>
      </w:r>
    </w:p>
    <w:p w:rsidR="00547E62" w:rsidRPr="00547E62" w:rsidRDefault="00547E62" w:rsidP="006442D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МАРИИНСКО-ПОСАДСКОГО РАЙОНА ЧУВАШСКОЙ РЕСПУБЛИКИ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1382"/>
        <w:gridCol w:w="1781"/>
        <w:gridCol w:w="1964"/>
        <w:gridCol w:w="1804"/>
      </w:tblGrid>
      <w:tr w:rsidR="00AD094A" w:rsidRPr="00547E62" w:rsidTr="00AD094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="00AD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Аксаринского</w:t>
            </w:r>
            <w:proofErr w:type="spellEnd"/>
            <w:r w:rsidR="00AD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территории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</w:t>
            </w:r>
          </w:p>
          <w:p w:rsidR="00547E62" w:rsidRPr="00547E62" w:rsidRDefault="006442D9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AD094A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AD094A" w:rsidRPr="00547E62" w:rsidTr="00AD094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6442D9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Потемкина Алина Алексеевна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 Тел.:</w:t>
            </w:r>
            <w:r w:rsidR="00AD094A" w:rsidRPr="00AD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8(83542) -30-</w:t>
            </w: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Аксаринское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5368,74 га,</w:t>
            </w: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E62" w:rsidRPr="00547E62" w:rsidRDefault="00055E5A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547E62" w:rsidRPr="00547E62" w:rsidRDefault="006442D9" w:rsidP="00AD094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547E62" w:rsidRPr="00547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aks@.cap.ru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 Краткая характеристика поселения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1.1 </w:t>
      </w: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Территориальное устройство и структура поселения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Территория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Аксаринского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 расположена в юго-восточной части Мариинско-Посадского района.</w:t>
      </w:r>
    </w:p>
    <w:p w:rsidR="00547E62" w:rsidRPr="00547E62" w:rsidRDefault="00547E62" w:rsidP="00BD689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Северная граница с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Карабашским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 от точки схождения границ землепользований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», СХПК Октябрьский» и СХПК «Волгарь» с восточной стороны автодороги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Марпосад-Кугеево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северо-восточном направлении проходит на протяжении 6.0 км до квартала 65 Сотниковского лесничества Марпосадского лесхоза, далее в северном направлении по восточной границе квартала 65 и 64 проходит до реки Волга до ее фарватера, далее вниз по фарватеру р.Волга на протяжении 3.5 км, далее в северо-восточном направлении пересекает р.Волга до границы с Республикой Марий Эл, далее в юго-восточном направлении с северо-восточной стороны огибает остров Чуваш Отары и вновь выходит к фарватеру р.Волги к точке стыка границ Республики Марий Эл, Козловского и Мариинско-Посадского районов Чувашской Республики.</w:t>
      </w:r>
    </w:p>
    <w:p w:rsidR="00547E62" w:rsidRPr="00547E62" w:rsidRDefault="00547E62" w:rsidP="00BD689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Восточная граница проходит вверх по фарватеру реки Волга   7.0 км и в юго-западном направлении пересекает р.Волга до юго-восточной границы квартала 99 Сотниковского лесничества Марпосадского лесхоза, затем по границе этого квартала и по границе землепользования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в южном и юго-западном направлении проходит до точки соединения границ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Кугеевский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Козловского района.</w:t>
      </w:r>
    </w:p>
    <w:p w:rsidR="00547E62" w:rsidRPr="00547E62" w:rsidRDefault="00547E62" w:rsidP="00BD689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Южная граница по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смежеству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Кугеевским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 в северо-западном направлении проходит 2.7 км, затем в юго-западном направлении по меже и по дну оврага проходит 2.5 км , далее в северо-западном направлении проходит 2.5 км по дну оврага и его кромке до вершины,</w:t>
      </w:r>
      <w:r w:rsidR="00B64F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затем в западном направлении вдоль дороги к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</w:t>
      </w:r>
      <w:proofErr w:type="gram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.Ш</w:t>
      </w:r>
      <w:proofErr w:type="gram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анары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проходит 0.3 км до автодороги Марпосад</w:t>
      </w:r>
      <w:r w:rsidR="00B64F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Кугеево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547E62" w:rsidRPr="00547E62" w:rsidRDefault="00547E62" w:rsidP="00BD689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Западная граница с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Кугеевским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 и Октябрьским СП с восточной стороны автодороги в северо-западном направлении проходит вдоль автодороги 1.1 км, пересекает автодорогу в западном направлении и проходит 0.6 км в юго-западном направлении, затем в северо-западном направлении проходит 1.3 км до места соединения границ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СХПК «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Кугеевский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 и СХПК «Октябрьский». Далее по границе с землепользованием СХПК «Октябрьский» в северо-восточном направлении проходит 0.5 км до автодороги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Маропосад</w:t>
      </w:r>
      <w:proofErr w:type="spellEnd"/>
      <w:r w:rsidR="00B64F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</w:t>
      </w:r>
      <w:proofErr w:type="gram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угеево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в северо-западном направлении по автодороге проходит 1.7 км до начальной точки.</w:t>
      </w:r>
    </w:p>
    <w:p w:rsidR="00547E62" w:rsidRPr="00547E62" w:rsidRDefault="00547E62" w:rsidP="00BD689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Аксаринское   сельское поселение</w:t>
      </w:r>
      <w:r w:rsidR="0095256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образуется по уже существующим границам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Сятракасинского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совета, с учетом исторически сложившихся земель населенных пунктов, прилегающих к ним земель общего пользования, традиционно сложившихся границ, традиционного природопользования населения по сельским территориям, сельскохозяйственным земельным угодьям, живым урочищам, лесным кварталам,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лесофондов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рекреационных земель, земель для развития поселений. Название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Сятракасинского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изменено на Аксаринское, т.к. административный центр находится в д. Аксарино. В состав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Аксаринского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сельского поселения входят шесть населенных пунктов.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1.2 </w:t>
      </w: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Административно-территориальное деление поселения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2394"/>
        <w:gridCol w:w="3487"/>
        <w:gridCol w:w="2409"/>
      </w:tblGrid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B64FDB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Численность постоянного населения на 01.01.20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 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Расстояние до районного центра (км.)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Аксарино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Тузи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Щамалы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B64FD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6         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B64FDB" w:rsidRPr="00547E62" w:rsidTr="00547E62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E7098B" w:rsidP="00825A0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4FDB" w:rsidRPr="00547E62" w:rsidRDefault="00B64FD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1.3</w:t>
      </w: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Административно-техническое оснащение администрации поселения</w:t>
      </w:r>
    </w:p>
    <w:p w:rsidR="00547E62" w:rsidRPr="00547E62" w:rsidRDefault="00547E62" w:rsidP="00691DC7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Здание администрации </w:t>
      </w: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Аксаринского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Мариинско-Посадского района находится по адресу: 429567, Чувашская Республика, Мариинско-Посадский район, д. Аксарино, ул. Центральная усадьба, д. 11. Тел. /факс 883542-30-3-10.  Год постройки здания – 1980 год, материал стен, фундамента – кирпич, состояние  удовлетворительное.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1.4 </w:t>
      </w: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Структура земельных ресурсов</w:t>
      </w:r>
      <w:bookmarkStart w:id="0" w:name="_GoBack"/>
      <w:bookmarkEnd w:id="0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1"/>
        <w:gridCol w:w="1650"/>
        <w:gridCol w:w="1220"/>
      </w:tblGrid>
      <w:tr w:rsidR="00547E62" w:rsidRPr="00547E62" w:rsidTr="00547E6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Аксаринское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 сельское            поселение</w:t>
            </w:r>
          </w:p>
        </w:tc>
      </w:tr>
      <w:tr w:rsidR="00547E62" w:rsidRPr="00547E62" w:rsidTr="00547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547E62" w:rsidRPr="00547E62" w:rsidRDefault="00547E62" w:rsidP="00547E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7,6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2517,43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46,89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Земли промышленности, транспорта, связи, радиовещания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Земли лесного фонда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0,019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5368,74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1.6 Демографическая  ситуация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1374"/>
        <w:gridCol w:w="1373"/>
        <w:gridCol w:w="1373"/>
        <w:gridCol w:w="1373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Численность постоянного населения (среднегодовая) (чел.)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Аксаринское сельское поселение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825A0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4619C6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474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BB656C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4619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185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BB656C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BB656C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Щамалы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BB656C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Мертень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38582B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                  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38582B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38582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82B" w:rsidRPr="00547E62" w:rsidRDefault="00E7098B" w:rsidP="00F33280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725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2. Объекты социальной инфраструктуры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2.1  Образование</w:t>
      </w: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1323"/>
        <w:gridCol w:w="913"/>
        <w:gridCol w:w="1045"/>
        <w:gridCol w:w="1069"/>
        <w:gridCol w:w="1946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объекта, юридический адрес,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Собственник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Состояние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Аксаринская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НШ –ДС», Адрес: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.А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Центральная усадьба, д. </w:t>
            </w:r>
            <w:r w:rsidR="00DD485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Мариинско-Посадского района Чувашской Республики, директор  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Кабачкова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Людмила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Гурьевна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     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кирпичное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2.3 Культура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8"/>
        <w:gridCol w:w="1309"/>
        <w:gridCol w:w="913"/>
        <w:gridCol w:w="1045"/>
        <w:gridCol w:w="1198"/>
        <w:gridCol w:w="1942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объекта, юридический адрес,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Собственник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Состояние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МАУК  «Централизованная клубная система» Мариинско-Посадского района, центральный сельский дом культуры, д. Аксарино, ул. Центральная усадьба, д. 11 Мариинско-Посадского района Чувашской Республики, зав.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Дивлекеева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DD485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кирпичное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МАУК  «Централизованная клубная система» Мариинско-Посадского района,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сельский дом культуры, 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,у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Центральная, д. 41 Мариинско-Посадского района Чувашской Республики, зав. Кузьмина Анна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кирпичное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МБУК «Централизованная 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библиотечная система» Мариинско-Посадского района, подразделение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Аксаринская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сельская библиотека,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д.Аксарино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ул.Центральная усадьба, д.11 Мариинско-Посадского района библиотекарь Исаева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кирпичное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МБУК «Централизованная библиотечная система» Мариинско-Посадского района, подразделение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Сятракасинская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сельская библиотека, д. Аксарино, ул. Центральная, д. Мариинско-Посадского района, библиотекарь Иванова Лилия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кирпичное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МБУК «Централизованная библиотечная система» Мариинско-Посадского района, подразделение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Щамалская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сельская библиотека ,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дрес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.Щ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амалыУл.Новая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 д.1а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удовлетворительное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3. Жилой фонд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719"/>
        <w:gridCol w:w="1904"/>
        <w:gridCol w:w="2119"/>
        <w:gridCol w:w="2119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Общее количество МКД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квартир в МКД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частных домов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Аксарино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023EC9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  <w:r w:rsidR="00E7098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 w:rsidR="00E7098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E7098B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93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Тузи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Щамалы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E7098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023EC9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7C04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</w:t>
            </w:r>
            <w:r w:rsidR="00E7098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4. Инженерно-коммунальная инфраструктура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3"/>
        <w:gridCol w:w="2453"/>
        <w:gridCol w:w="1139"/>
        <w:gridCol w:w="1670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Протяженность, км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д.Аксарино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ул.Центральная усадьба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</w:t>
            </w:r>
            <w:r w:rsidR="004302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607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д.Аксарино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1,761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Кузнецова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</w:t>
            </w:r>
            <w:r w:rsidR="004302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621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 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Овражная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="004302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2,009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Щамалы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Новая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0,761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Водонапорная башня 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Мариинско-Посасдкого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 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Школьная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</w:t>
            </w:r>
            <w:r w:rsidR="004302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664</w:t>
            </w:r>
          </w:p>
        </w:tc>
      </w:tr>
      <w:tr w:rsidR="00430213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0213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Водонапорная башня Мариинско-Посадского района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0213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Тузи ул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агорная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0213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0213" w:rsidRPr="00547E62" w:rsidRDefault="00430213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0,682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6. Предприятия, действующие на территории </w:t>
      </w:r>
      <w:proofErr w:type="spellStart"/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Аксаринского</w:t>
      </w:r>
      <w:proofErr w:type="spellEnd"/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сельского поселения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6.1 Торговля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373"/>
        <w:gridCol w:w="1828"/>
        <w:gridCol w:w="1892"/>
        <w:gridCol w:w="1362"/>
        <w:gridCol w:w="1514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Название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Тип предприятия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Общая площадь (кв.м.)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Иная информация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ул.Центральная усадьба, д.9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магазин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ТПС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Октябрьское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райпо</w:t>
            </w:r>
            <w:proofErr w:type="spellEnd"/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 Аксарино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Маг. «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Юлташ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98784C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продовольственный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ИП </w:t>
            </w:r>
            <w:proofErr w:type="spellStart"/>
            <w:r w:rsidR="00D731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Нонкина</w:t>
            </w:r>
            <w:proofErr w:type="spellEnd"/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д.Аксарино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ул.Чикмизин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Буфет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продовольственный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Октябрьское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райпо</w:t>
            </w:r>
            <w:proofErr w:type="spellEnd"/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д.Сятракасы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ул.Центарльная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магазин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Октябрьское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райпо</w:t>
            </w:r>
            <w:proofErr w:type="spellEnd"/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д.Нижеры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ул.Полевая, д.24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магазин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Октябрьское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райпо</w:t>
            </w:r>
            <w:proofErr w:type="spellEnd"/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6.2 Почта</w:t>
      </w: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1"/>
        <w:gridCol w:w="1576"/>
        <w:gridCol w:w="2228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Наименование предприятия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Вид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Вид экономической деятельности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ФГУП «Почта России»  ОПС «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 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Адрес:  ул. Центральная усадьба,   д.8 Аксарино, Мариинско-Посадского  района, Чувашской Республики,  начальник  Сергеева Любовь Николаевна         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федеральная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Почтовые услуги, торговля.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6.3 Банки</w:t>
      </w:r>
      <w:r w:rsidRPr="00547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5"/>
        <w:gridCol w:w="1576"/>
        <w:gridCol w:w="2824"/>
      </w:tblGrid>
      <w:tr w:rsidR="00D731CC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предприятия, организации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(указать адрес, телефон)</w:t>
            </w: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Вид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Вид экономической деятельности</w:t>
            </w:r>
          </w:p>
        </w:tc>
      </w:tr>
      <w:tr w:rsidR="00D731CC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№ 8613/0325  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 д. Аксарино, ул. Центральная усадьба, д.1</w:t>
            </w:r>
            <w:r w:rsidR="00D731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     Васильева Елена Николаевна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                              тел. 8 (83542-30-3-23)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ОАО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Обслуживание частных лиц, прием коммунальных </w:t>
            </w:r>
            <w:r w:rsidRPr="00547E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платежей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lastRenderedPageBreak/>
        <w:t xml:space="preserve">6.4 Организации и предприятия, находящиеся на территории </w:t>
      </w:r>
      <w:proofErr w:type="spellStart"/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Аксаринского</w:t>
      </w:r>
      <w:proofErr w:type="spellEnd"/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сельского поселения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3851"/>
        <w:gridCol w:w="1086"/>
        <w:gridCol w:w="1615"/>
        <w:gridCol w:w="2475"/>
      </w:tblGrid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Название организации, адрес,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 объекта, кв.м.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деятельности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Аксаринского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сельского поселения, д. Аксарино, ул. Центральная усадьба, д. 11 Мариинско-Посадского район</w:t>
            </w:r>
            <w:r w:rsidR="00D731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а, глава Потемкина Алина Алексеевна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тел. 8 (83542-30-3-10)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943,4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Ветеринарный участок,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.А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ксарино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Центральная усадьба, д., Мариинско-Посадского района,     Исаев Юрий Петрович</w:t>
            </w:r>
          </w:p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Ветеринарная деятельность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D731CC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Аксаринский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фельдшерский пункт БУ «Мариинско-Посадская ЦРБ им.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Н.А.Геркена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», д. Аксарино, ул. 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д. </w:t>
            </w:r>
            <w:r w:rsidR="00D731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9а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Мариинско-Посадского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Медицинская деятельность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D731CC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фельдшерский пункт БУ «Мариинско-Посадская ЦРБ им.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Н.А.Геркена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», 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Нижеры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</w:t>
            </w:r>
            <w:proofErr w:type="gram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.П</w:t>
            </w:r>
            <w:proofErr w:type="gram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ервомайская, д.32 , Мариинско-Посадского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Медицинская деятельность</w:t>
            </w:r>
          </w:p>
        </w:tc>
      </w:tr>
      <w:tr w:rsidR="00547E62" w:rsidRPr="00547E62" w:rsidTr="00547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Сятракасинский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фельдшерский пункт БУ «Мариинско-Посадская ЦРБ им.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Н.А.Геркена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», д. </w:t>
            </w:r>
            <w:proofErr w:type="spellStart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Сятракасы</w:t>
            </w:r>
            <w:proofErr w:type="spellEnd"/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Центральная, д. 42 Мариинско-Посадского района, фельдшер </w:t>
            </w:r>
            <w:r w:rsidR="00D731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Миловидов Евгений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E62" w:rsidRPr="00547E62" w:rsidRDefault="00547E62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Медицинская деятельность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7. Дороги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5"/>
        <w:gridCol w:w="757"/>
        <w:gridCol w:w="553"/>
        <w:gridCol w:w="553"/>
        <w:gridCol w:w="1164"/>
        <w:gridCol w:w="765"/>
      </w:tblGrid>
      <w:tr w:rsidR="0059260F" w:rsidRPr="00547E62" w:rsidTr="005926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59260F" w:rsidRPr="00547E62" w:rsidRDefault="0059260F" w:rsidP="00D731C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</w:tr>
      <w:tr w:rsidR="0059260F" w:rsidRPr="00547E62" w:rsidTr="005926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Автомобильные дороги общего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6C7FEE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22,1</w:t>
            </w: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59260F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22,1</w:t>
            </w:r>
          </w:p>
        </w:tc>
      </w:tr>
      <w:tr w:rsidR="0059260F" w:rsidRPr="00547E62" w:rsidTr="005926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том числе с твердым покрытием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47E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0,8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6C7FEE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260F" w:rsidRPr="00547E62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59260F" w:rsidRDefault="0059260F" w:rsidP="00547E6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2,3</w:t>
            </w:r>
          </w:p>
        </w:tc>
      </w:tr>
    </w:tbl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47E62" w:rsidRPr="00547E62" w:rsidRDefault="00B2364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history="1">
        <w:r w:rsidR="00547E62" w:rsidRPr="00547E62">
          <w:rPr>
            <w:rFonts w:ascii="Verdana" w:eastAsia="Times New Roman" w:hAnsi="Verdana" w:cs="Times New Roman"/>
            <w:color w:val="5367FD"/>
            <w:sz w:val="17"/>
            <w:szCs w:val="17"/>
            <w:u w:val="single"/>
            <w:lang w:eastAsia="ru-RU"/>
          </w:rPr>
          <w:t>Аксаринское сельское поселение Мариинско-Посадского района</w:t>
        </w:r>
      </w:hyperlink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429567, Чувашская Республика, Мариинско-Посадский район, д. Аксарино, ул. Центральная усадьба,11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Телефон: 8(83542) 30-3-10</w:t>
      </w:r>
    </w:p>
    <w:p w:rsidR="00547E62" w:rsidRPr="00547E62" w:rsidRDefault="00547E6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E-Mail</w:t>
      </w:r>
      <w:proofErr w:type="spellEnd"/>
      <w:r w:rsidRPr="00547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 </w:t>
      </w:r>
      <w:hyperlink r:id="rId5" w:history="1">
        <w:r w:rsidRPr="00547E62">
          <w:rPr>
            <w:rFonts w:ascii="Verdana" w:eastAsia="Times New Roman" w:hAnsi="Verdana" w:cs="Times New Roman"/>
            <w:color w:val="5367FD"/>
            <w:sz w:val="17"/>
            <w:szCs w:val="17"/>
            <w:u w:val="single"/>
            <w:lang w:eastAsia="ru-RU"/>
          </w:rPr>
          <w:t>sao-@marpos.cap.ru</w:t>
        </w:r>
      </w:hyperlink>
    </w:p>
    <w:p w:rsidR="00547E62" w:rsidRPr="00547E62" w:rsidRDefault="00B23642" w:rsidP="00547E6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history="1">
        <w:r w:rsidR="00547E62" w:rsidRPr="00547E62">
          <w:rPr>
            <w:rFonts w:ascii="Verdana" w:eastAsia="Times New Roman" w:hAnsi="Verdana" w:cs="Times New Roman"/>
            <w:color w:val="5367FD"/>
            <w:sz w:val="17"/>
            <w:szCs w:val="17"/>
            <w:lang w:eastAsia="ru-RU"/>
          </w:rPr>
          <w:t>Задать вопрос администратору сайта</w:t>
        </w:r>
      </w:hyperlink>
    </w:p>
    <w:p w:rsidR="00F5020D" w:rsidRDefault="00F5020D"/>
    <w:sectPr w:rsidR="00F5020D" w:rsidSect="004A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E4"/>
    <w:rsid w:val="00023EC9"/>
    <w:rsid w:val="00055E5A"/>
    <w:rsid w:val="0038582B"/>
    <w:rsid w:val="00430213"/>
    <w:rsid w:val="004619C6"/>
    <w:rsid w:val="004A5079"/>
    <w:rsid w:val="00547E62"/>
    <w:rsid w:val="0059260F"/>
    <w:rsid w:val="005A0E44"/>
    <w:rsid w:val="005C75B2"/>
    <w:rsid w:val="006442D9"/>
    <w:rsid w:val="00691DC7"/>
    <w:rsid w:val="006C7FEE"/>
    <w:rsid w:val="006D13C7"/>
    <w:rsid w:val="007C0462"/>
    <w:rsid w:val="00825A0F"/>
    <w:rsid w:val="00952567"/>
    <w:rsid w:val="0098784C"/>
    <w:rsid w:val="009F01E4"/>
    <w:rsid w:val="00A90A9A"/>
    <w:rsid w:val="00AD094A"/>
    <w:rsid w:val="00B23642"/>
    <w:rsid w:val="00B64FDB"/>
    <w:rsid w:val="00BB656C"/>
    <w:rsid w:val="00BD689D"/>
    <w:rsid w:val="00D731CC"/>
    <w:rsid w:val="00DD485F"/>
    <w:rsid w:val="00DF2998"/>
    <w:rsid w:val="00E45504"/>
    <w:rsid w:val="00E7098B"/>
    <w:rsid w:val="00F5020D"/>
    <w:rsid w:val="00FA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o-okt@marpos.cap.ru" TargetMode="External"/><Relationship Id="rId5" Type="http://schemas.openxmlformats.org/officeDocument/2006/relationships/hyperlink" Target="mailto:sao-okt@marpos.cap.ru" TargetMode="External"/><Relationship Id="rId4" Type="http://schemas.openxmlformats.org/officeDocument/2006/relationships/hyperlink" Target="http://gov.cap.ru/default.aspx?gov_id=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marpos_aks</cp:lastModifiedBy>
  <cp:revision>19</cp:revision>
  <dcterms:created xsi:type="dcterms:W3CDTF">2021-07-21T12:37:00Z</dcterms:created>
  <dcterms:modified xsi:type="dcterms:W3CDTF">2022-10-12T12:55:00Z</dcterms:modified>
</cp:coreProperties>
</file>