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022C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022C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800A9B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04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8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A7337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A170C7">
                    <w:rPr>
                      <w:b/>
                      <w:sz w:val="32"/>
                      <w:szCs w:val="32"/>
                    </w:rPr>
                    <w:t>2</w:t>
                  </w:r>
                  <w:r w:rsidR="00800A9B">
                    <w:rPr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800A9B" w:rsidRPr="00AB64EC" w:rsidRDefault="00800A9B" w:rsidP="00800A9B"/>
    <w:p w:rsidR="00800A9B" w:rsidRPr="00800A9B" w:rsidRDefault="00800A9B" w:rsidP="00800A9B">
      <w:pPr>
        <w:pStyle w:val="1"/>
        <w:spacing w:before="0" w:line="240" w:lineRule="exact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u w:val="single"/>
        </w:rPr>
      </w:pPr>
      <w:r w:rsidRPr="00800A9B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u w:val="single"/>
        </w:rPr>
        <w:t>В Уголовный кодекс РФ внесены поправки, устанавливающие уголовную ответственность за нанесение побоев лицами, имеющими судимость за преступления, совершенные с применением насилия</w:t>
      </w:r>
    </w:p>
    <w:p w:rsidR="00800A9B" w:rsidRPr="00AB64EC" w:rsidRDefault="00800A9B" w:rsidP="00800A9B">
      <w:pPr>
        <w:ind w:firstLine="709"/>
        <w:jc w:val="both"/>
        <w:rPr>
          <w:b/>
          <w:bCs/>
        </w:rPr>
      </w:pPr>
    </w:p>
    <w:p w:rsidR="00200F08" w:rsidRPr="00200F08" w:rsidRDefault="00200F08" w:rsidP="00D5220B">
      <w:pPr>
        <w:pStyle w:val="a6"/>
        <w:shd w:val="clear" w:color="auto" w:fill="FFFFFF"/>
        <w:spacing w:before="0" w:after="0"/>
        <w:jc w:val="center"/>
        <w:rPr>
          <w:b/>
          <w:i/>
          <w:color w:val="222222"/>
          <w:u w:val="single"/>
        </w:rPr>
      </w:pPr>
    </w:p>
    <w:p w:rsidR="00A251D4" w:rsidRPr="00850288" w:rsidRDefault="00A251D4" w:rsidP="00D5220B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800A9B" w:rsidRPr="00800A9B" w:rsidRDefault="00800A9B" w:rsidP="00800A9B">
      <w:pPr>
        <w:ind w:firstLine="709"/>
        <w:jc w:val="both"/>
      </w:pPr>
      <w:proofErr w:type="gramStart"/>
      <w:r w:rsidRPr="00800A9B">
        <w:rPr>
          <w:bCs/>
        </w:rPr>
        <w:t>Федеральным законом от 28.06.2022 № 203-ФЗ «О внесении изменений в статью 116.1 Уголовного кодекса Российской Федерации и статью 20 Уголовно-процессуального кодекса Российской Федерации»</w:t>
      </w:r>
      <w:r w:rsidRPr="00800A9B">
        <w:rPr>
          <w:b/>
          <w:bCs/>
        </w:rPr>
        <w:t xml:space="preserve"> </w:t>
      </w:r>
      <w:r w:rsidRPr="00800A9B">
        <w:t>статья 116.1 УК РФ (Нанесение побоев лицом, подвергнутым административному наказанию) дополнена частью второй, предусматривающей, что в случае нанесения побоев или совершения иных насильственных действий, причинивших физическую боль, но не повлекших последствий, указанных в статье 115 УК РФ «Умышленное</w:t>
      </w:r>
      <w:proofErr w:type="gramEnd"/>
      <w:r w:rsidRPr="00800A9B">
        <w:t xml:space="preserve"> </w:t>
      </w:r>
      <w:proofErr w:type="gramStart"/>
      <w:r w:rsidRPr="00800A9B">
        <w:t>причинение легкого вреда здоровью», и не содержащих признаков состава преступления, предусмотренного статьей 116 УК РФ «Побои», лицами, имеющими судимость за преступления, совершенные с применением насилия, указанные лица подлежат наказанию в виде обязательных работ на срок до 480 часов, либо исправительных работ на срок до 1 года, либо ограничения свободы на тот же срок, либо ареста на срок до 6 месяцев.</w:t>
      </w:r>
      <w:proofErr w:type="gramEnd"/>
    </w:p>
    <w:p w:rsidR="00800A9B" w:rsidRPr="00800A9B" w:rsidRDefault="00800A9B" w:rsidP="00800A9B">
      <w:pPr>
        <w:ind w:firstLine="539"/>
        <w:jc w:val="both"/>
      </w:pPr>
      <w:r w:rsidRPr="00800A9B">
        <w:tab/>
        <w:t xml:space="preserve">В ранее действовавшей редакции статьи 116.1 УК РФ уголовная ответственность была установлена только для лиц, совершивших деяние в период, когда они считаются подвергнутыми административному наказанию за аналогичное деяние по ст. 6.1.1 </w:t>
      </w:r>
      <w:proofErr w:type="spellStart"/>
      <w:r w:rsidRPr="00800A9B">
        <w:t>КоАП</w:t>
      </w:r>
      <w:proofErr w:type="spellEnd"/>
      <w:r w:rsidRPr="00800A9B">
        <w:t xml:space="preserve"> РФ (Побои), т.е. в течение 1 года со дня окончания исполнения постановления о назначении административного наказания. Истечение данного периода означало оценку содеянного как административного правонарушения, причем впервые совершенного, даже если виновный имел неснятую и непогашенную судимость по названной статье или за более тяжкое преступление, где побои выступают </w:t>
      </w:r>
      <w:proofErr w:type="spellStart"/>
      <w:r w:rsidRPr="00800A9B">
        <w:t>составообразующим</w:t>
      </w:r>
      <w:proofErr w:type="spellEnd"/>
      <w:r w:rsidRPr="00800A9B">
        <w:t xml:space="preserve"> признаком объективной стороны (статьи 116 (Побои из хулиганских побуждений), 117 (Истязание) и 334 У</w:t>
      </w:r>
      <w:proofErr w:type="gramStart"/>
      <w:r w:rsidRPr="00800A9B">
        <w:t>К(</w:t>
      </w:r>
      <w:proofErr w:type="gramEnd"/>
      <w:r w:rsidRPr="00800A9B">
        <w:t>Насильственные действия в отношении начальника) или ее составной частью (статьи 131 (Изнасилование), 156 (Неисполнение обязанностей по воспитанию несовершеннолетнего, соединенное с жестоким обращением с ним, 161 (Грабеж с применением насилия), 213 (Хулиганство) и другие статьи УК). Этим усиливались предпосылки к нарушению принципов равенства и справедливости в отношении как виновных, так и потерпевших.</w:t>
      </w:r>
    </w:p>
    <w:p w:rsidR="00800A9B" w:rsidRPr="00800A9B" w:rsidRDefault="00800A9B" w:rsidP="00800A9B">
      <w:pPr>
        <w:ind w:firstLine="539"/>
        <w:jc w:val="both"/>
      </w:pPr>
      <w:proofErr w:type="gramStart"/>
      <w:r w:rsidRPr="00800A9B">
        <w:t xml:space="preserve">Постановлением Конституционного Суда Российской Федерации от 08.04.2021 № 11-П статья 116.1 УК РФ (Нанесение побоев лицом, подвергнутым административному наказанию) признана не соответствующей Конституции Российской Федерации,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 в </w:t>
      </w:r>
      <w:r w:rsidRPr="00800A9B">
        <w:lastRenderedPageBreak/>
        <w:t>случае, когда побои нанесены или иные насильственные действия, причинившие физическую боль, совершены</w:t>
      </w:r>
      <w:proofErr w:type="gramEnd"/>
      <w:r w:rsidRPr="00800A9B">
        <w:t xml:space="preserve"> лицом, имеющим судимость за предусмотренное в этой статье или аналогичное по объективным признакам преступление, ведет к неоправданным различиям между пострадавшими от противоправных посягательств, ставит лиц, имеющих судимость, в привилегированное положение по отношению к лицам, подвергнутым административному наказанию.</w:t>
      </w:r>
    </w:p>
    <w:p w:rsidR="00800A9B" w:rsidRPr="00800A9B" w:rsidRDefault="00800A9B" w:rsidP="00800A9B">
      <w:pPr>
        <w:ind w:firstLine="539"/>
        <w:jc w:val="both"/>
      </w:pPr>
      <w:r w:rsidRPr="00800A9B">
        <w:t xml:space="preserve">По мнению </w:t>
      </w:r>
      <w:proofErr w:type="gramStart"/>
      <w:r w:rsidRPr="00800A9B">
        <w:t>Конституционного</w:t>
      </w:r>
      <w:proofErr w:type="gramEnd"/>
      <w:r w:rsidRPr="00800A9B">
        <w:t xml:space="preserve"> Суда Российской Федерации, состояние административной </w:t>
      </w:r>
      <w:proofErr w:type="spellStart"/>
      <w:r w:rsidRPr="00800A9B">
        <w:t>наказанности</w:t>
      </w:r>
      <w:proofErr w:type="spellEnd"/>
      <w:r w:rsidRPr="00800A9B">
        <w:t xml:space="preserve"> и состояние судимости имеют смежную правовую природу и свидетельствуют о большей общественной опасности вновь совершенного противоправного деяния, о недостаточности ранее примененных мер. Состояние предшествующей судимости за соответствующее деяние объективно свидетельствует о повышенной общественной опасности насилия и лица, его причинившего.</w:t>
      </w:r>
    </w:p>
    <w:p w:rsidR="00800A9B" w:rsidRPr="00800A9B" w:rsidRDefault="00800A9B" w:rsidP="00800A9B">
      <w:pPr>
        <w:ind w:firstLine="539"/>
        <w:jc w:val="both"/>
      </w:pPr>
      <w:r w:rsidRPr="00800A9B">
        <w:t>Общественная опасность повторного нанесения побоев (в связи с предшествующим привлечением уже не к административной, а к уголовной ответственности) не может оцениваться как снизившаяся. Напротив, повторность указывает на устойчивость поведения виновного, склонность к разрешению конфликтов насильственным способом, неуважение к достоинству личности.</w:t>
      </w:r>
    </w:p>
    <w:p w:rsidR="00800A9B" w:rsidRPr="00800A9B" w:rsidRDefault="00800A9B" w:rsidP="00800A9B">
      <w:pPr>
        <w:ind w:firstLine="539"/>
        <w:jc w:val="both"/>
      </w:pPr>
      <w:r w:rsidRPr="00800A9B">
        <w:t>Таким образом, законодателем устранен указанный пробел.</w:t>
      </w:r>
    </w:p>
    <w:p w:rsidR="00800A9B" w:rsidRPr="00800A9B" w:rsidRDefault="00800A9B" w:rsidP="00800A9B">
      <w:pPr>
        <w:ind w:firstLine="539"/>
        <w:jc w:val="both"/>
      </w:pPr>
      <w:r w:rsidRPr="00800A9B">
        <w:t xml:space="preserve">Теперь лица, имеющие судимость за преступления, совершенные с применением насилия, в случае нанесения побоев будут сразу привлекаться к уголовной, а не к административной ответственности. </w:t>
      </w:r>
    </w:p>
    <w:p w:rsidR="00800A9B" w:rsidRPr="00800A9B" w:rsidRDefault="00800A9B" w:rsidP="00800A9B">
      <w:pPr>
        <w:ind w:firstLine="539"/>
        <w:jc w:val="both"/>
      </w:pPr>
      <w:r w:rsidRPr="00800A9B">
        <w:t>Следует отметить, что наказание для них предусмотрено более суровое (вплоть до ограничения свободы на срок до 1 года) в отличие от лиц, судимости за насильственные преступления не имеющих.</w:t>
      </w:r>
    </w:p>
    <w:p w:rsidR="00800A9B" w:rsidRPr="00800A9B" w:rsidRDefault="00800A9B" w:rsidP="00800A9B">
      <w:pPr>
        <w:ind w:firstLine="539"/>
        <w:jc w:val="both"/>
      </w:pPr>
      <w:r w:rsidRPr="00800A9B">
        <w:t xml:space="preserve">Полагаем, что указанные изменения будут способствовать профилактике повторных насильственных преступлений.   </w:t>
      </w:r>
    </w:p>
    <w:p w:rsidR="00800A9B" w:rsidRPr="00800A9B" w:rsidRDefault="00800A9B" w:rsidP="00800A9B">
      <w:pPr>
        <w:ind w:firstLine="539"/>
        <w:jc w:val="both"/>
      </w:pPr>
      <w:r w:rsidRPr="00800A9B">
        <w:t>Федеральный закон вступил в силу с 09.07.2022.</w:t>
      </w:r>
    </w:p>
    <w:p w:rsidR="00800A9B" w:rsidRPr="00800A9B" w:rsidRDefault="00800A9B" w:rsidP="00800A9B">
      <w:pPr>
        <w:jc w:val="both"/>
      </w:pPr>
    </w:p>
    <w:p w:rsidR="00800A9B" w:rsidRPr="00800A9B" w:rsidRDefault="00800A9B" w:rsidP="00800A9B">
      <w:pPr>
        <w:jc w:val="both"/>
      </w:pPr>
      <w:r w:rsidRPr="00800A9B">
        <w:t>Прокурор Красночетайского района                                                       А.И. Петров</w:t>
      </w:r>
    </w:p>
    <w:p w:rsidR="00040A7D" w:rsidRPr="007A629A" w:rsidRDefault="00040A7D" w:rsidP="00040A7D">
      <w:pPr>
        <w:spacing w:line="360" w:lineRule="auto"/>
        <w:jc w:val="both"/>
        <w:rPr>
          <w:b/>
          <w:i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64" w:rsidRDefault="00A31F64" w:rsidP="00CB703D">
      <w:r>
        <w:separator/>
      </w:r>
    </w:p>
  </w:endnote>
  <w:endnote w:type="continuationSeparator" w:id="0">
    <w:p w:rsidR="00A31F64" w:rsidRDefault="00A31F64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64" w:rsidRDefault="00A31F64" w:rsidP="00CB703D">
      <w:r>
        <w:separator/>
      </w:r>
    </w:p>
  </w:footnote>
  <w:footnote w:type="continuationSeparator" w:id="0">
    <w:p w:rsidR="00A31F64" w:rsidRDefault="00A31F64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3022C7">
        <w:pPr>
          <w:pStyle w:val="a3"/>
          <w:jc w:val="center"/>
        </w:pPr>
        <w:fldSimple w:instr="PAGE   \* MERGEFORMAT">
          <w:r w:rsidR="00800A9B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A7D"/>
    <w:rsid w:val="00040BBF"/>
    <w:rsid w:val="000410A0"/>
    <w:rsid w:val="000412B1"/>
    <w:rsid w:val="0004160F"/>
    <w:rsid w:val="000416DF"/>
    <w:rsid w:val="00041CC9"/>
    <w:rsid w:val="00042426"/>
    <w:rsid w:val="00043C71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586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700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0F08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22C7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D8C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6B6B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B7194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2B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3DE7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3EE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4E5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465DD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77E6E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1FB4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29A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0A9B"/>
    <w:rsid w:val="008010EB"/>
    <w:rsid w:val="00801F7E"/>
    <w:rsid w:val="00802D2E"/>
    <w:rsid w:val="00802FA8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337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B96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1D8"/>
    <w:rsid w:val="00933248"/>
    <w:rsid w:val="009362B8"/>
    <w:rsid w:val="009405B1"/>
    <w:rsid w:val="009407AB"/>
    <w:rsid w:val="009407F2"/>
    <w:rsid w:val="00940B54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3FA9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153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1EF"/>
    <w:rsid w:val="00A11956"/>
    <w:rsid w:val="00A124FF"/>
    <w:rsid w:val="00A15A65"/>
    <w:rsid w:val="00A15EB9"/>
    <w:rsid w:val="00A170C7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1F64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477C5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35FD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40F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530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004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3972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045"/>
    <w:rsid w:val="00CC73AC"/>
    <w:rsid w:val="00CD23B1"/>
    <w:rsid w:val="00CD399D"/>
    <w:rsid w:val="00CD3DD5"/>
    <w:rsid w:val="00CD3F54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17289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1B78"/>
    <w:rsid w:val="00D4204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20B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E17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492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22D4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  <w:style w:type="character" w:customStyle="1" w:styleId="ConsNonformat">
    <w:name w:val="ConsNonformat Знак Знак Знак"/>
    <w:link w:val="ConsNonformat0"/>
    <w:locked/>
    <w:rsid w:val="00A170C7"/>
    <w:rPr>
      <w:rFonts w:ascii="Courier New" w:hAnsi="Courier New" w:cs="Courier New"/>
      <w:lang w:eastAsia="ru-RU"/>
    </w:rPr>
  </w:style>
  <w:style w:type="paragraph" w:customStyle="1" w:styleId="ConsNonformat0">
    <w:name w:val="ConsNonformat Знак Знак"/>
    <w:link w:val="ConsNonformat"/>
    <w:rsid w:val="00A1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p1">
    <w:name w:val="p1"/>
    <w:basedOn w:val="a"/>
    <w:rsid w:val="00A170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CED5-AE77-47BA-81B4-83834B3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3</cp:revision>
  <dcterms:created xsi:type="dcterms:W3CDTF">2022-08-05T07:55:00Z</dcterms:created>
  <dcterms:modified xsi:type="dcterms:W3CDTF">2022-08-05T07:58:00Z</dcterms:modified>
</cp:coreProperties>
</file>