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 состоянии атмосферно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го воздуха на территории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Янгильдинского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   </w:t>
      </w:r>
      <w:r w:rsidRPr="000F5A4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сельского поселения Козловского района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Чувашской Республики</w:t>
      </w:r>
      <w:bookmarkStart w:id="0" w:name="_GoBack"/>
      <w:bookmarkEnd w:id="0"/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(Выписка из доклада «Об экологической ситуации в Чувашской Республике в 2021 году»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Министерства природных ресурсов и экологии Чувашской Республики)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докладе также приведены данные по государственному регулированию охраны окружающей среды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Чувашской Республике в 2021 году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Качество атмосферного воздуха - один из основных факторов, определяющих уровень санитарно-эпидемиологического благополучия территории.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законодательством по охране атмосферного воздуха гигие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нические нормативы загрязняющих веществ являются основой регулирования каче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ства атмосферного воздуха населенных мест.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Управлением </w:t>
      </w:r>
      <w:proofErr w:type="spellStart"/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Роспотребнадзора</w:t>
      </w:r>
      <w:proofErr w:type="spellEnd"/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Чувашской Республике - Чувашии (далее - Управление) организовано проведение на базе ФБУЗ «Центр гигиены и эпидемио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логии в Чувашской Республике-Чувашии» и его филиалов исследований атмосфер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ного воздуха городских и сельских поселений Чувашской Республики в рамках осуществления социально-гигиенического мониторинга, федерального государ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ственного санитарно-эпидемиологического надзора, а также производственного ла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бораторного контроля предприятиями в зоне влияния источников выбросов и на границе СЗЗ. По данным лабораторного наблюдения за атмосферным воздухом республики за 11 мес. 2021 г. исследовано 7 487 проб (за 11 мес. 2020 г. – 8 008), из них в городских поселениях – 6 319, в сельских – 1 168.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Превышения предельно допустимых концентраций (ПДК) загрязняющих веществ зарегистрированы в 6 пробах или в 0,08% (за 11 мес. 2020 г. – в 13 пробах или 0,16%).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 ноябре 2021 г. все пробы соответствовали гигиеническим нормативам.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Гигиенические показатели качества атмосферного воздуха населенных мест Чувашской Республики в последние 3 года остаются стабильными. Пробы воздуха, в которых содержание загрязняющих веществ превысило 5 ПДК, не зарегистриро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ваны. В городских поселениях удельный вес проб атмосферного воздуха с превы</w:t>
      </w: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шением гигиенических нормативов составил в 2021 г. 0,07 % (в 2020 г. - 0,09 %, в 2019 г. - 0,06 %).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Фактов превышения ПДК хлора и гидрохлорида в рамках СГМ в 2021 г. и по текущий период 2022г. не установлено.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Выбросы загрязняющих веществ в атмосферу, их очистка и утилизация по районам и городам республики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в 2021 году, тонн в год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Таблица 10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873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545"/>
        <w:gridCol w:w="1046"/>
        <w:gridCol w:w="894"/>
        <w:gridCol w:w="3546"/>
        <w:gridCol w:w="1546"/>
        <w:gridCol w:w="1698"/>
        <w:gridCol w:w="1470"/>
        <w:gridCol w:w="1623"/>
        <w:gridCol w:w="1258"/>
        <w:gridCol w:w="1261"/>
      </w:tblGrid>
      <w:tr w:rsidR="000F5A46" w:rsidRPr="000F5A46" w:rsidTr="000F5A46">
        <w:trPr>
          <w:trHeight w:val="3420"/>
        </w:trPr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Муниципалитет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ОТК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</w:t>
            </w:r>
            <w:proofErr w:type="spellEnd"/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оки</w:t>
            </w:r>
            <w:proofErr w:type="spellEnd"/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Загрязняющее веще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ство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Выбра</w:t>
            </w:r>
            <w:proofErr w:type="spellEnd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сыва-ется</w:t>
            </w:r>
            <w:proofErr w:type="spellEnd"/>
          </w:p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</w:t>
            </w:r>
          </w:p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очистки - всего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том числе, от организо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ванных источни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ков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Посту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пило на очист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ные со-</w:t>
            </w: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оруже</w:t>
            </w:r>
            <w:proofErr w:type="spellEnd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за- грязня- </w:t>
            </w: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ющих</w:t>
            </w:r>
            <w:proofErr w:type="spellEnd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веществ - всего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по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ступив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ших на очистку - уловлено и обез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врежено - всего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 них утили-</w:t>
            </w: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зи</w:t>
            </w:r>
            <w:proofErr w:type="spellEnd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ровано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 выбро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шено в атмо</w:t>
            </w:r>
            <w:r w:rsidRPr="000F5A46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сферу</w:t>
            </w:r>
          </w:p>
        </w:tc>
      </w:tr>
    </w:tbl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87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624"/>
        <w:gridCol w:w="1055"/>
        <w:gridCol w:w="872"/>
        <w:gridCol w:w="3579"/>
        <w:gridCol w:w="1591"/>
        <w:gridCol w:w="1529"/>
        <w:gridCol w:w="1499"/>
        <w:gridCol w:w="1591"/>
        <w:gridCol w:w="1346"/>
        <w:gridCol w:w="1224"/>
      </w:tblGrid>
      <w:tr w:rsidR="000F5A46" w:rsidRPr="000F5A46" w:rsidTr="000F5A46">
        <w:trPr>
          <w:trHeight w:val="66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154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0F5A46" w:rsidRPr="000F5A46" w:rsidTr="000F5A46">
        <w:trPr>
          <w:trHeight w:val="675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том числе твердых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0F5A46" w:rsidRPr="000F5A46" w:rsidTr="000F5A46">
        <w:trPr>
          <w:trHeight w:val="675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том числе газообразные и жидкие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0F5A46" w:rsidRPr="000F5A46" w:rsidTr="000F5A46">
        <w:trPr>
          <w:trHeight w:val="675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 диоксид серы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0F5A46" w:rsidRPr="000F5A46" w:rsidTr="000F5A46">
        <w:trPr>
          <w:trHeight w:val="675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0F5A46" w:rsidRPr="000F5A46" w:rsidTr="000F5A46">
        <w:trPr>
          <w:trHeight w:val="360"/>
          <w:jc w:val="center"/>
        </w:trPr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3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Козловскиймуни</w:t>
            </w:r>
            <w:proofErr w:type="spellEnd"/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оксид азота (в пересчете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F5A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1873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3594"/>
        <w:gridCol w:w="1055"/>
        <w:gridCol w:w="902"/>
        <w:gridCol w:w="3579"/>
        <w:gridCol w:w="1560"/>
        <w:gridCol w:w="1499"/>
        <w:gridCol w:w="1499"/>
        <w:gridCol w:w="1591"/>
        <w:gridCol w:w="1346"/>
        <w:gridCol w:w="1224"/>
      </w:tblGrid>
      <w:tr w:rsidR="000F5A46" w:rsidRPr="000F5A46" w:rsidTr="000F5A46">
        <w:trPr>
          <w:trHeight w:val="34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ципальный</w:t>
            </w:r>
            <w:proofErr w:type="spellEnd"/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9410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на </w:t>
            </w: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val="en-US" w:eastAsia="ru-RU"/>
              </w:rPr>
              <w:t>NO2)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5A46" w:rsidRPr="000F5A46" w:rsidTr="000F5A46">
        <w:trPr>
          <w:trHeight w:val="102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160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углеводороды (без лету</w:t>
            </w: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softHyphen/>
              <w:t>чих органических соеди</w:t>
            </w: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softHyphen/>
              <w:t>нений)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F5A46" w:rsidRPr="000F5A46" w:rsidTr="000F5A46">
        <w:trPr>
          <w:trHeight w:val="67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летучие органические соединения (ЛОС)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F5A46" w:rsidRPr="000F5A46" w:rsidTr="000F5A46">
        <w:trPr>
          <w:trHeight w:val="675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Козловский муни</w:t>
            </w: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softHyphen/>
              <w:t>ципальный район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9761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9410</w:t>
            </w:r>
          </w:p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прочие газообразные и жидкие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6" w:rsidRPr="000F5A46" w:rsidRDefault="000F5A46" w:rsidP="000F5A46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0F5A4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0F5A46" w:rsidRPr="000F5A46" w:rsidRDefault="000F5A46" w:rsidP="000F5A46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F5A4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F35CE3" w:rsidRDefault="00F35CE3"/>
    <w:sectPr w:rsidR="00F35CE3" w:rsidSect="000F5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C"/>
    <w:rsid w:val="000F5A46"/>
    <w:rsid w:val="00F35CE3"/>
    <w:rsid w:val="00F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CC9"/>
  <w15:chartTrackingRefBased/>
  <w15:docId w15:val="{0CF4FE20-706C-4576-9C26-CD6007CF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3</cp:revision>
  <dcterms:created xsi:type="dcterms:W3CDTF">2022-04-19T08:06:00Z</dcterms:created>
  <dcterms:modified xsi:type="dcterms:W3CDTF">2022-04-19T08:08:00Z</dcterms:modified>
</cp:coreProperties>
</file>