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Информационное обеспечение мероприятий по энергосбережению и повышению энергетической эффективности.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 Информационное обеспечение мероприятий по энергосбережению и повышению энергетической эффективности должно осуществляться регулярно посредством: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 создания государственной информационной системы в области энергосбережения и повышения энергетической эффективности;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 опубликования органами государственной власти и (или) подведомственными им государственными (бюджетными или автономными) учреждениями, органами местного самоуправления в средствах массовой информации региональных, муниципальных программ в области энергосбережения и повышения энергетической эффективности; </w:t>
      </w:r>
      <w:r>
        <w:rPr>
          <w:rStyle w:val="a4"/>
          <w:rFonts w:ascii="Verdana" w:hAnsi="Verdana"/>
          <w:color w:val="000000"/>
          <w:sz w:val="17"/>
          <w:szCs w:val="17"/>
        </w:rPr>
        <w:t>(В редакции Федерального закона </w:t>
      </w:r>
      <w:hyperlink r:id="rId5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29.07.2018 № 255-ФЗ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3) организации органами государственной власти и (или) подведомственными им государственными (бюджетными или автономными) учреждениями, органами местного самоуправления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  <w:proofErr w:type="gramEnd"/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4"/>
          <w:rFonts w:ascii="Verdana" w:hAnsi="Verdana"/>
          <w:color w:val="000000"/>
          <w:sz w:val="17"/>
          <w:szCs w:val="17"/>
        </w:rPr>
        <w:t>(В редакции Федерального закона </w:t>
      </w:r>
      <w:hyperlink r:id="rId6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29.07.2018 № 255-ФЗ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4) информирования потребителей об энергетической эффективности бытовых энергопотребляющих устройств и других товаров, в отношении которых настоящим 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 распространения информации о потенциале энергосбережения относительно объектов электросетевого хозяйства, систем коммунальной инфраструктуры и мерах по повышению их энергетической эффективности; </w:t>
      </w:r>
      <w:r>
        <w:rPr>
          <w:rStyle w:val="a4"/>
          <w:rFonts w:ascii="Verdana" w:hAnsi="Verdana"/>
          <w:color w:val="000000"/>
          <w:sz w:val="17"/>
          <w:szCs w:val="17"/>
        </w:rPr>
        <w:t>(В редакции Федерального закона </w:t>
      </w:r>
      <w:hyperlink r:id="rId7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28.12.2013 № 399-ФЗ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6) организации выставок объектов и технологий, имеющих высокую энергетическую эффективность;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7) выполнения иных действий в соответствии с законодательством об энергосбережении и о повышении энергетической эффективности.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 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(или) подведомственные им государственные (бюджетные или автономные) учреждения, органы местного самоуправления обязаны обеспечить регулярное распространение: </w:t>
      </w:r>
      <w:r>
        <w:rPr>
          <w:rStyle w:val="a4"/>
          <w:rFonts w:ascii="Verdana" w:hAnsi="Verdana"/>
          <w:color w:val="000000"/>
          <w:sz w:val="17"/>
          <w:szCs w:val="17"/>
        </w:rPr>
        <w:t>(В редакции Федерального закона </w:t>
      </w:r>
      <w:hyperlink r:id="rId8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29.07.2018 № 255-ФЗ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 информации об установленных настоящим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 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Федерации.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 Организации, осуществляющие снабжение потребителей энергетическими ресурсами,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использования, в том числе размещать эту информацию в сети "Интернет", на бумажных носителях и иными доступными способами.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 Образовательные программы могут включать в себя учебные курсы по основам энергосбережения и повышения энергетической эффективности.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 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 </w:t>
      </w:r>
      <w:r>
        <w:rPr>
          <w:rStyle w:val="a4"/>
          <w:rFonts w:ascii="Verdana" w:hAnsi="Verdana"/>
          <w:color w:val="000000"/>
          <w:sz w:val="17"/>
          <w:szCs w:val="17"/>
        </w:rPr>
        <w:t>(В редакции Федерального закона </w:t>
      </w:r>
      <w:hyperlink r:id="rId9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04.11.2014 № 344-ФЗ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6. 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эффективности. </w:t>
      </w:r>
      <w:r>
        <w:rPr>
          <w:rStyle w:val="a4"/>
          <w:rFonts w:ascii="Verdana" w:hAnsi="Verdana"/>
          <w:color w:val="000000"/>
          <w:sz w:val="17"/>
          <w:szCs w:val="17"/>
        </w:rPr>
        <w:t>(Дополнение частью - Федеральный закон </w:t>
      </w:r>
      <w:hyperlink r:id="rId10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28.12.2013 № 399-ФЗ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 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порядком, установленным Правительством Российской Федерации. </w:t>
      </w:r>
      <w:r>
        <w:rPr>
          <w:rStyle w:val="a4"/>
          <w:rFonts w:ascii="Verdana" w:hAnsi="Verdana"/>
          <w:color w:val="000000"/>
          <w:sz w:val="17"/>
          <w:szCs w:val="17"/>
        </w:rPr>
        <w:t>(Дополнение частью - Федеральный закон </w:t>
      </w:r>
      <w:hyperlink r:id="rId11" w:history="1">
        <w:r>
          <w:rPr>
            <w:rStyle w:val="a5"/>
            <w:rFonts w:ascii="Verdana" w:hAnsi="Verdana"/>
            <w:color w:val="3271D0"/>
            <w:sz w:val="17"/>
            <w:szCs w:val="17"/>
          </w:rPr>
          <w:t>от 28.12.2013 № 399-ФЗ</w:t>
        </w:r>
      </w:hyperlink>
      <w:r>
        <w:rPr>
          <w:rStyle w:val="a4"/>
          <w:rFonts w:ascii="Verdana" w:hAnsi="Verdana"/>
          <w:color w:val="000000"/>
          <w:sz w:val="17"/>
          <w:szCs w:val="17"/>
        </w:rPr>
        <w:t>)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A1E13" w:rsidRDefault="006A1E13" w:rsidP="006A1E1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B2508" w:rsidRDefault="00BB2508">
      <w:bookmarkStart w:id="0" w:name="_GoBack"/>
      <w:bookmarkEnd w:id="0"/>
    </w:p>
    <w:sectPr w:rsidR="00BB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55"/>
    <w:rsid w:val="00075055"/>
    <w:rsid w:val="006A1E13"/>
    <w:rsid w:val="00B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1E13"/>
    <w:rPr>
      <w:i/>
      <w:iCs/>
    </w:rPr>
  </w:style>
  <w:style w:type="character" w:styleId="a5">
    <w:name w:val="Hyperlink"/>
    <w:basedOn w:val="a0"/>
    <w:uiPriority w:val="99"/>
    <w:semiHidden/>
    <w:unhideWhenUsed/>
    <w:rsid w:val="006A1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1E13"/>
    <w:rPr>
      <w:i/>
      <w:iCs/>
    </w:rPr>
  </w:style>
  <w:style w:type="character" w:styleId="a5">
    <w:name w:val="Hyperlink"/>
    <w:basedOn w:val="a0"/>
    <w:uiPriority w:val="99"/>
    <w:semiHidden/>
    <w:unhideWhenUsed/>
    <w:rsid w:val="006A1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3970&amp;backlink=1&amp;&amp;nd=1024780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33970&amp;backlink=1&amp;&amp;nd=10217054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3970&amp;backlink=1&amp;&amp;nd=102478067" TargetMode="External"/><Relationship Id="rId11" Type="http://schemas.openxmlformats.org/officeDocument/2006/relationships/hyperlink" Target="http://pravo.gov.ru/proxy/ips/?docbody=&amp;prevDoc=102133970&amp;backlink=1&amp;&amp;nd=102170541" TargetMode="External"/><Relationship Id="rId5" Type="http://schemas.openxmlformats.org/officeDocument/2006/relationships/hyperlink" Target="http://pravo.gov.ru/proxy/ips/?docbody=&amp;prevDoc=102133970&amp;backlink=1&amp;&amp;nd=102478067" TargetMode="External"/><Relationship Id="rId10" Type="http://schemas.openxmlformats.org/officeDocument/2006/relationships/hyperlink" Target="http://pravo.gov.ru/proxy/ips/?docbody=&amp;prevDoc=102133970&amp;backlink=1&amp;&amp;nd=10217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3970&amp;backlink=1&amp;&amp;nd=10236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BaygulovoSP</dc:creator>
  <cp:keywords/>
  <dc:description/>
  <cp:lastModifiedBy>BaygulovoSP</cp:lastModifiedBy>
  <cp:revision>3</cp:revision>
  <dcterms:created xsi:type="dcterms:W3CDTF">2022-12-02T05:04:00Z</dcterms:created>
  <dcterms:modified xsi:type="dcterms:W3CDTF">2022-12-02T05:04:00Z</dcterms:modified>
</cp:coreProperties>
</file>