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jc w:val="center"/>
        <w:tblLayout w:type="fixed"/>
        <w:tblLook w:val="04A0" w:firstRow="1" w:lastRow="0" w:firstColumn="1" w:lastColumn="0" w:noHBand="0" w:noVBand="1"/>
      </w:tblPr>
      <w:tblGrid>
        <w:gridCol w:w="4195"/>
        <w:gridCol w:w="1173"/>
        <w:gridCol w:w="4202"/>
      </w:tblGrid>
      <w:tr w:rsidR="00DE2B97" w:rsidTr="00C409BB">
        <w:trPr>
          <w:cantSplit/>
          <w:trHeight w:val="710"/>
          <w:jc w:val="center"/>
        </w:trPr>
        <w:tc>
          <w:tcPr>
            <w:tcW w:w="4195" w:type="dxa"/>
          </w:tcPr>
          <w:p w:rsidR="00DE2B97" w:rsidRDefault="00DE2B97" w:rsidP="00C409BB">
            <w:pPr>
              <w:pStyle w:val="a3"/>
              <w:tabs>
                <w:tab w:val="left" w:pos="4285"/>
              </w:tabs>
              <w:snapToGrid w:val="0"/>
              <w:ind w:left="426"/>
              <w:jc w:val="center"/>
              <w:rPr>
                <w:rFonts w:ascii="Times New Roman" w:hAnsi="Times New Roman" w:cs="Times New Roman"/>
                <w:color w:val="000000"/>
                <w:sz w:val="24"/>
                <w:szCs w:val="24"/>
              </w:rPr>
            </w:pPr>
          </w:p>
          <w:p w:rsidR="00DE2B97" w:rsidRDefault="00DE2B97" w:rsidP="00C409BB">
            <w:pPr>
              <w:pStyle w:val="a3"/>
              <w:tabs>
                <w:tab w:val="left" w:pos="4285"/>
              </w:tabs>
              <w:ind w:left="426"/>
              <w:jc w:val="center"/>
              <w:rPr>
                <w:rFonts w:ascii="Times New Roman" w:hAnsi="Times New Roman" w:cs="Times New Roman"/>
                <w:color w:val="000000"/>
                <w:sz w:val="24"/>
                <w:szCs w:val="24"/>
              </w:rPr>
            </w:pPr>
          </w:p>
          <w:p w:rsidR="00DE2B97" w:rsidRDefault="00DE2B97" w:rsidP="00C409BB">
            <w:pPr>
              <w:pStyle w:val="a3"/>
              <w:tabs>
                <w:tab w:val="left" w:pos="4285"/>
              </w:tabs>
              <w:ind w:left="426"/>
              <w:rPr>
                <w:rFonts w:ascii="Times New Roman" w:hAnsi="Times New Roman" w:cs="Times New Roman"/>
                <w:color w:val="000000"/>
                <w:sz w:val="24"/>
                <w:szCs w:val="24"/>
              </w:rPr>
            </w:pPr>
          </w:p>
          <w:p w:rsidR="00DE2B97" w:rsidRDefault="00DE2B97" w:rsidP="00C409BB">
            <w:pPr>
              <w:pStyle w:val="a3"/>
              <w:tabs>
                <w:tab w:val="left" w:pos="4285"/>
              </w:tabs>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ЧĂ</w:t>
            </w:r>
            <w:proofErr w:type="gramStart"/>
            <w:r>
              <w:rPr>
                <w:rFonts w:ascii="Times New Roman" w:hAnsi="Times New Roman" w:cs="Times New Roman"/>
                <w:color w:val="000000"/>
                <w:sz w:val="24"/>
                <w:szCs w:val="24"/>
              </w:rPr>
              <w:t>ВАШ</w:t>
            </w:r>
            <w:proofErr w:type="gramEnd"/>
            <w:r>
              <w:rPr>
                <w:rFonts w:ascii="Times New Roman" w:hAnsi="Times New Roman" w:cs="Times New Roman"/>
                <w:color w:val="000000"/>
                <w:sz w:val="24"/>
                <w:szCs w:val="24"/>
              </w:rPr>
              <w:t xml:space="preserve"> РЕСПУБЛИКИ</w:t>
            </w:r>
          </w:p>
          <w:p w:rsidR="00DE2B97" w:rsidRDefault="00DE2B97" w:rsidP="00C409BB">
            <w:pPr>
              <w:pStyle w:val="a3"/>
              <w:tabs>
                <w:tab w:val="left" w:pos="4285"/>
              </w:tabs>
              <w:ind w:left="426"/>
              <w:jc w:val="center"/>
              <w:rPr>
                <w:rFonts w:ascii="Times New Roman" w:hAnsi="Times New Roman" w:cs="Times New Roman"/>
                <w:color w:val="000000"/>
                <w:sz w:val="24"/>
                <w:szCs w:val="24"/>
              </w:rPr>
            </w:pPr>
            <w:r>
              <w:rPr>
                <w:rFonts w:ascii="Times New Roman" w:hAnsi="Times New Roman" w:cs="Times New Roman"/>
                <w:bCs/>
                <w:sz w:val="24"/>
                <w:szCs w:val="24"/>
              </w:rPr>
              <w:t>ВĂРНАР</w:t>
            </w:r>
            <w:r>
              <w:rPr>
                <w:rFonts w:ascii="Times New Roman" w:hAnsi="Times New Roman" w:cs="Times New Roman"/>
                <w:color w:val="000000"/>
                <w:sz w:val="24"/>
                <w:szCs w:val="24"/>
              </w:rPr>
              <w:t xml:space="preserve"> РАЙОНẺ</w:t>
            </w:r>
          </w:p>
        </w:tc>
        <w:tc>
          <w:tcPr>
            <w:tcW w:w="1173" w:type="dxa"/>
            <w:vMerge w:val="restart"/>
          </w:tcPr>
          <w:p w:rsidR="00DE2B97" w:rsidRDefault="00DE2B97" w:rsidP="00C409BB">
            <w:pPr>
              <w:snapToGrid w:val="0"/>
              <w:ind w:left="426"/>
              <w:jc w:val="center"/>
              <w:rPr>
                <w:sz w:val="24"/>
                <w:szCs w:val="24"/>
              </w:rPr>
            </w:pPr>
            <w:r>
              <w:rPr>
                <w:noProof/>
              </w:rPr>
              <w:drawing>
                <wp:anchor distT="0" distB="0" distL="114935" distR="114935" simplePos="0" relativeHeight="251659264" behindDoc="0" locked="0" layoutInCell="1" allowOverlap="1" wp14:anchorId="33AA5F07" wp14:editId="2A0C651D">
                  <wp:simplePos x="0" y="0"/>
                  <wp:positionH relativeFrom="column">
                    <wp:posOffset>-34925</wp:posOffset>
                  </wp:positionH>
                  <wp:positionV relativeFrom="paragraph">
                    <wp:posOffset>11431</wp:posOffset>
                  </wp:positionV>
                  <wp:extent cx="691515" cy="6915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E2B97" w:rsidRDefault="00DE2B97" w:rsidP="00C409BB">
            <w:pPr>
              <w:snapToGrid w:val="0"/>
              <w:ind w:left="426"/>
              <w:jc w:val="center"/>
              <w:rPr>
                <w:sz w:val="24"/>
                <w:szCs w:val="24"/>
              </w:rPr>
            </w:pPr>
          </w:p>
        </w:tc>
        <w:tc>
          <w:tcPr>
            <w:tcW w:w="4202" w:type="dxa"/>
          </w:tcPr>
          <w:p w:rsidR="00DE2B97" w:rsidRDefault="00DE2B97" w:rsidP="00C409BB">
            <w:pPr>
              <w:pStyle w:val="a3"/>
              <w:snapToGrid w:val="0"/>
              <w:rPr>
                <w:rFonts w:ascii="Times New Roman" w:hAnsi="Times New Roman" w:cs="Times New Roman"/>
                <w:sz w:val="24"/>
                <w:szCs w:val="24"/>
              </w:rPr>
            </w:pPr>
          </w:p>
          <w:p w:rsidR="00DE2B97" w:rsidRDefault="00DE2B97" w:rsidP="00C409BB">
            <w:pPr>
              <w:pStyle w:val="a3"/>
              <w:ind w:left="426"/>
              <w:jc w:val="center"/>
              <w:rPr>
                <w:rFonts w:ascii="Times New Roman" w:hAnsi="Times New Roman" w:cs="Times New Roman"/>
                <w:sz w:val="24"/>
                <w:szCs w:val="24"/>
              </w:rPr>
            </w:pPr>
          </w:p>
          <w:p w:rsidR="00DE2B97" w:rsidRDefault="00DE2B97" w:rsidP="00C409BB">
            <w:pPr>
              <w:pStyle w:val="a3"/>
              <w:ind w:left="426"/>
              <w:jc w:val="center"/>
              <w:rPr>
                <w:rFonts w:ascii="Times New Roman" w:hAnsi="Times New Roman" w:cs="Times New Roman"/>
                <w:sz w:val="24"/>
                <w:szCs w:val="24"/>
              </w:rPr>
            </w:pPr>
          </w:p>
          <w:p w:rsidR="00DE2B97" w:rsidRDefault="00DE2B97" w:rsidP="00C409BB">
            <w:pPr>
              <w:pStyle w:val="a3"/>
              <w:ind w:left="426"/>
              <w:jc w:val="center"/>
              <w:rPr>
                <w:rFonts w:ascii="Times New Roman" w:hAnsi="Times New Roman" w:cs="Times New Roman"/>
                <w:sz w:val="24"/>
                <w:szCs w:val="24"/>
              </w:rPr>
            </w:pPr>
            <w:r>
              <w:rPr>
                <w:rFonts w:ascii="Times New Roman" w:hAnsi="Times New Roman" w:cs="Times New Roman"/>
                <w:sz w:val="24"/>
                <w:szCs w:val="24"/>
              </w:rPr>
              <w:t>ЧУВАШСКАЯ РЕСПУБЛИКА</w:t>
            </w:r>
          </w:p>
          <w:p w:rsidR="00DE2B97" w:rsidRDefault="00DE2B97" w:rsidP="00C409BB">
            <w:pPr>
              <w:pStyle w:val="a3"/>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ВУРНАРСКИЙ РАЙОН</w:t>
            </w:r>
          </w:p>
        </w:tc>
      </w:tr>
      <w:tr w:rsidR="00DE2B97" w:rsidTr="00C409BB">
        <w:trPr>
          <w:cantSplit/>
          <w:trHeight w:val="2172"/>
          <w:jc w:val="center"/>
        </w:trPr>
        <w:tc>
          <w:tcPr>
            <w:tcW w:w="4195" w:type="dxa"/>
          </w:tcPr>
          <w:p w:rsidR="00DE2B97" w:rsidRDefault="00DE2B97" w:rsidP="00C409BB">
            <w:pPr>
              <w:pStyle w:val="a3"/>
              <w:tabs>
                <w:tab w:val="left" w:pos="4285"/>
              </w:tabs>
              <w:snapToGrid w:val="0"/>
              <w:spacing w:before="80"/>
              <w:ind w:left="426"/>
              <w:jc w:val="center"/>
              <w:rPr>
                <w:rFonts w:ascii="Times New Roman" w:hAnsi="Times New Roman" w:cs="Times New Roman"/>
                <w:color w:val="000000"/>
                <w:sz w:val="24"/>
                <w:szCs w:val="24"/>
              </w:rPr>
            </w:pPr>
            <w:r>
              <w:rPr>
                <w:rFonts w:ascii="Times New Roman" w:hAnsi="Times New Roman" w:cs="Times New Roman"/>
                <w:bCs/>
                <w:sz w:val="24"/>
                <w:szCs w:val="24"/>
              </w:rPr>
              <w:t>ВĂРНАР ХУЛА</w:t>
            </w:r>
          </w:p>
          <w:p w:rsidR="00DE2B97" w:rsidRDefault="00DE2B97" w:rsidP="00C409BB">
            <w:pPr>
              <w:pStyle w:val="a3"/>
              <w:tabs>
                <w:tab w:val="left" w:pos="4285"/>
              </w:tabs>
              <w:snapToGrid w:val="0"/>
              <w:spacing w:before="80"/>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ПОСЕЛЕНИЙĚН</w:t>
            </w:r>
          </w:p>
          <w:p w:rsidR="00DE2B97" w:rsidRDefault="00DE2B97" w:rsidP="00C409BB">
            <w:pPr>
              <w:spacing w:before="20"/>
              <w:ind w:left="426"/>
              <w:jc w:val="center"/>
              <w:rPr>
                <w:color w:val="000000"/>
                <w:sz w:val="24"/>
                <w:szCs w:val="24"/>
              </w:rPr>
            </w:pPr>
            <w:r>
              <w:rPr>
                <w:color w:val="000000"/>
                <w:sz w:val="24"/>
                <w:szCs w:val="24"/>
              </w:rPr>
              <w:t>ДЕПУТАТСЕН ПУХĂ</w:t>
            </w:r>
            <w:proofErr w:type="gramStart"/>
            <w:r>
              <w:rPr>
                <w:color w:val="000000"/>
                <w:sz w:val="24"/>
                <w:szCs w:val="24"/>
              </w:rPr>
              <w:t>В</w:t>
            </w:r>
            <w:proofErr w:type="gramEnd"/>
            <w:r>
              <w:rPr>
                <w:color w:val="000000"/>
                <w:sz w:val="24"/>
                <w:szCs w:val="24"/>
              </w:rPr>
              <w:t>Ě</w:t>
            </w:r>
          </w:p>
          <w:p w:rsidR="00DE2B97" w:rsidRDefault="00DE2B97" w:rsidP="00C409BB">
            <w:pPr>
              <w:spacing w:before="20"/>
              <w:ind w:left="426"/>
              <w:jc w:val="center"/>
              <w:rPr>
                <w:rStyle w:val="a4"/>
                <w:b w:val="0"/>
                <w:color w:val="000000"/>
              </w:rPr>
            </w:pPr>
          </w:p>
          <w:p w:rsidR="00DE2B97" w:rsidRDefault="00DE2B97" w:rsidP="00C409BB">
            <w:pPr>
              <w:suppressAutoHyphens/>
              <w:ind w:firstLine="709"/>
              <w:jc w:val="center"/>
            </w:pPr>
            <w:r>
              <w:rPr>
                <w:bCs/>
                <w:sz w:val="24"/>
                <w:szCs w:val="24"/>
              </w:rPr>
              <w:t>(</w:t>
            </w:r>
            <w:proofErr w:type="spellStart"/>
            <w:r>
              <w:rPr>
                <w:sz w:val="24"/>
                <w:szCs w:val="24"/>
              </w:rPr>
              <w:t>тăваттă</w:t>
            </w:r>
            <w:proofErr w:type="gramStart"/>
            <w:r>
              <w:rPr>
                <w:sz w:val="24"/>
                <w:szCs w:val="24"/>
              </w:rPr>
              <w:t>м</w:t>
            </w:r>
            <w:proofErr w:type="gramEnd"/>
            <w:r>
              <w:rPr>
                <w:sz w:val="24"/>
                <w:szCs w:val="24"/>
              </w:rPr>
              <w:t>ĕшĕ</w:t>
            </w:r>
            <w:r>
              <w:rPr>
                <w:bCs/>
                <w:sz w:val="24"/>
                <w:szCs w:val="24"/>
              </w:rPr>
              <w:t>суйлаври</w:t>
            </w:r>
            <w:proofErr w:type="spellEnd"/>
            <w:r>
              <w:rPr>
                <w:bCs/>
                <w:sz w:val="24"/>
                <w:szCs w:val="24"/>
              </w:rPr>
              <w:t>)</w:t>
            </w:r>
          </w:p>
          <w:p w:rsidR="00DE2B97" w:rsidRDefault="00DE2B97" w:rsidP="00C409BB">
            <w:pPr>
              <w:ind w:left="426"/>
              <w:jc w:val="center"/>
              <w:rPr>
                <w:sz w:val="24"/>
                <w:szCs w:val="24"/>
              </w:rPr>
            </w:pPr>
          </w:p>
          <w:p w:rsidR="00DE2B97" w:rsidRDefault="00DE2B97" w:rsidP="00C409BB">
            <w:pPr>
              <w:ind w:left="426"/>
              <w:jc w:val="center"/>
              <w:rPr>
                <w:sz w:val="24"/>
                <w:szCs w:val="24"/>
              </w:rPr>
            </w:pPr>
            <w:r>
              <w:rPr>
                <w:color w:val="000000"/>
                <w:sz w:val="24"/>
                <w:szCs w:val="24"/>
              </w:rPr>
              <w:t>Й</w:t>
            </w:r>
            <w:r>
              <w:rPr>
                <w:sz w:val="24"/>
                <w:szCs w:val="24"/>
              </w:rPr>
              <w:t>ЫШĂНУ</w:t>
            </w:r>
          </w:p>
          <w:p w:rsidR="00DE2B97" w:rsidRDefault="00DE2B97" w:rsidP="00C409BB">
            <w:pPr>
              <w:suppressAutoHyphens/>
              <w:ind w:firstLine="709"/>
              <w:rPr>
                <w:bCs/>
                <w:sz w:val="24"/>
                <w:szCs w:val="24"/>
                <w:u w:val="single"/>
              </w:rPr>
            </w:pPr>
            <w:r>
              <w:rPr>
                <w:bCs/>
                <w:sz w:val="24"/>
                <w:szCs w:val="24"/>
              </w:rPr>
              <w:t xml:space="preserve">          </w:t>
            </w:r>
            <w:r>
              <w:rPr>
                <w:bCs/>
                <w:sz w:val="24"/>
                <w:szCs w:val="24"/>
                <w:u w:val="single"/>
              </w:rPr>
              <w:t>07.04.2022 № 04</w:t>
            </w:r>
          </w:p>
          <w:p w:rsidR="00DE2B97" w:rsidRDefault="00DE2B97" w:rsidP="00C409BB">
            <w:pPr>
              <w:rPr>
                <w:bCs/>
                <w:sz w:val="24"/>
                <w:szCs w:val="24"/>
              </w:rPr>
            </w:pPr>
          </w:p>
          <w:p w:rsidR="00DE2B97" w:rsidRDefault="00DE2B97" w:rsidP="00C409BB">
            <w:pPr>
              <w:ind w:left="426"/>
              <w:jc w:val="center"/>
              <w:rPr>
                <w:color w:val="000000"/>
                <w:sz w:val="24"/>
                <w:szCs w:val="24"/>
              </w:rPr>
            </w:pPr>
            <w:proofErr w:type="spellStart"/>
            <w:r>
              <w:rPr>
                <w:bCs/>
                <w:sz w:val="24"/>
                <w:szCs w:val="24"/>
              </w:rPr>
              <w:t>Вăрнар</w:t>
            </w:r>
            <w:proofErr w:type="spellEnd"/>
            <w:r>
              <w:rPr>
                <w:rFonts w:ascii="Times New Roman Chuv" w:hAnsi="Times New Roman Chuv"/>
                <w:bCs/>
                <w:sz w:val="24"/>
                <w:szCs w:val="24"/>
              </w:rPr>
              <w:t xml:space="preserve"> </w:t>
            </w:r>
            <w:proofErr w:type="spellStart"/>
            <w:r>
              <w:rPr>
                <w:bCs/>
                <w:sz w:val="24"/>
                <w:szCs w:val="24"/>
              </w:rPr>
              <w:t>поселок</w:t>
            </w:r>
            <w:r>
              <w:rPr>
                <w:rFonts w:ascii="Times New Roman Chuv" w:hAnsi="Times New Roman Chuv"/>
                <w:bCs/>
                <w:sz w:val="24"/>
                <w:szCs w:val="24"/>
              </w:rPr>
              <w:t>е</w:t>
            </w:r>
            <w:proofErr w:type="spellEnd"/>
          </w:p>
        </w:tc>
        <w:tc>
          <w:tcPr>
            <w:tcW w:w="1173" w:type="dxa"/>
            <w:vMerge/>
            <w:vAlign w:val="center"/>
            <w:hideMark/>
          </w:tcPr>
          <w:p w:rsidR="00DE2B97" w:rsidRDefault="00DE2B97" w:rsidP="00C409BB">
            <w:pPr>
              <w:rPr>
                <w:sz w:val="24"/>
                <w:szCs w:val="24"/>
              </w:rPr>
            </w:pPr>
          </w:p>
        </w:tc>
        <w:tc>
          <w:tcPr>
            <w:tcW w:w="4202" w:type="dxa"/>
          </w:tcPr>
          <w:p w:rsidR="00DE2B97" w:rsidRDefault="00DE2B97" w:rsidP="00C409BB">
            <w:pPr>
              <w:snapToGrid w:val="0"/>
              <w:spacing w:after="60"/>
              <w:ind w:left="426"/>
              <w:jc w:val="center"/>
              <w:rPr>
                <w:color w:val="000000"/>
                <w:sz w:val="24"/>
                <w:szCs w:val="24"/>
              </w:rPr>
            </w:pPr>
            <w:r>
              <w:rPr>
                <w:color w:val="000000"/>
                <w:sz w:val="24"/>
                <w:szCs w:val="24"/>
              </w:rPr>
              <w:t>СОБРАНИЕ ДЕПУТАТОВ</w:t>
            </w:r>
          </w:p>
          <w:p w:rsidR="00DE2B97" w:rsidRDefault="00DE2B97" w:rsidP="00C409BB">
            <w:pPr>
              <w:pStyle w:val="a3"/>
              <w:spacing w:after="60"/>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ВУРНАРСКОГО ГОРОДСКОГО ПОСЕЛЕНИЯ</w:t>
            </w:r>
          </w:p>
          <w:p w:rsidR="00DE2B97" w:rsidRDefault="00DE2B97" w:rsidP="00C409BB"/>
          <w:p w:rsidR="00DE2B97" w:rsidRDefault="00DE2B97" w:rsidP="00C409BB">
            <w:pPr>
              <w:suppressAutoHyphens/>
              <w:ind w:firstLine="709"/>
              <w:jc w:val="center"/>
              <w:rPr>
                <w:bCs/>
                <w:sz w:val="24"/>
                <w:szCs w:val="24"/>
              </w:rPr>
            </w:pPr>
            <w:r>
              <w:rPr>
                <w:bCs/>
                <w:sz w:val="24"/>
                <w:szCs w:val="24"/>
              </w:rPr>
              <w:t>(четвертого созыва)</w:t>
            </w:r>
          </w:p>
          <w:p w:rsidR="00DE2B97" w:rsidRDefault="00DE2B97" w:rsidP="00C409BB">
            <w:pPr>
              <w:pStyle w:val="a3"/>
              <w:ind w:left="426"/>
              <w:jc w:val="center"/>
              <w:rPr>
                <w:rFonts w:ascii="Times New Roman" w:hAnsi="Times New Roman" w:cs="Times New Roman"/>
                <w:sz w:val="24"/>
                <w:szCs w:val="24"/>
              </w:rPr>
            </w:pPr>
          </w:p>
          <w:p w:rsidR="00DE2B97" w:rsidRDefault="00DE2B97" w:rsidP="00C409BB">
            <w:pPr>
              <w:pStyle w:val="a3"/>
              <w:ind w:left="426"/>
              <w:jc w:val="center"/>
              <w:rPr>
                <w:rFonts w:ascii="Times New Roman" w:hAnsi="Times New Roman" w:cs="Times New Roman"/>
                <w:bCs/>
                <w:color w:val="000000"/>
                <w:sz w:val="24"/>
                <w:szCs w:val="24"/>
              </w:rPr>
            </w:pPr>
            <w:r>
              <w:rPr>
                <w:rStyle w:val="a4"/>
                <w:rFonts w:ascii="Times New Roman" w:hAnsi="Times New Roman" w:cs="Times New Roman"/>
                <w:b w:val="0"/>
                <w:color w:val="000000"/>
                <w:sz w:val="24"/>
                <w:szCs w:val="24"/>
              </w:rPr>
              <w:t xml:space="preserve">     РЕШЕНИЕ</w:t>
            </w:r>
          </w:p>
          <w:p w:rsidR="00DE2B97" w:rsidRDefault="00DE2B97" w:rsidP="00C409BB">
            <w:pPr>
              <w:suppressAutoHyphens/>
              <w:ind w:firstLine="709"/>
              <w:jc w:val="center"/>
              <w:rPr>
                <w:bCs/>
                <w:sz w:val="24"/>
                <w:szCs w:val="24"/>
                <w:u w:val="single"/>
              </w:rPr>
            </w:pPr>
            <w:r>
              <w:rPr>
                <w:sz w:val="24"/>
                <w:szCs w:val="24"/>
              </w:rPr>
              <w:t xml:space="preserve">   </w:t>
            </w:r>
            <w:r>
              <w:rPr>
                <w:bCs/>
                <w:sz w:val="24"/>
                <w:szCs w:val="24"/>
                <w:u w:val="single"/>
              </w:rPr>
              <w:t>07.04.2022 № 04</w:t>
            </w:r>
          </w:p>
          <w:p w:rsidR="00DE2B97" w:rsidRDefault="00DE2B97" w:rsidP="00C409BB">
            <w:pPr>
              <w:pStyle w:val="a3"/>
              <w:ind w:left="426" w:right="-35"/>
              <w:jc w:val="center"/>
              <w:rPr>
                <w:rFonts w:ascii="Times New Roman" w:hAnsi="Times New Roman" w:cs="Times New Roman"/>
                <w:color w:val="FFFFFF"/>
                <w:sz w:val="24"/>
                <w:szCs w:val="24"/>
              </w:rPr>
            </w:pPr>
          </w:p>
          <w:p w:rsidR="00DE2B97" w:rsidRDefault="00DE2B97" w:rsidP="00C409BB">
            <w:pPr>
              <w:ind w:left="426"/>
              <w:jc w:val="center"/>
              <w:rPr>
                <w:color w:val="000000"/>
                <w:sz w:val="24"/>
                <w:szCs w:val="24"/>
              </w:rPr>
            </w:pPr>
            <w:r>
              <w:rPr>
                <w:color w:val="000000"/>
                <w:sz w:val="24"/>
                <w:szCs w:val="24"/>
              </w:rPr>
              <w:t xml:space="preserve">      </w:t>
            </w:r>
            <w:r>
              <w:rPr>
                <w:bCs/>
                <w:sz w:val="24"/>
                <w:szCs w:val="24"/>
              </w:rPr>
              <w:t>п. Вурнары</w:t>
            </w:r>
          </w:p>
        </w:tc>
      </w:tr>
    </w:tbl>
    <w:p w:rsidR="00D55341" w:rsidRDefault="00D55341"/>
    <w:p w:rsidR="00332036" w:rsidRDefault="00332036">
      <w:bookmarkStart w:id="0" w:name="_GoBack"/>
      <w:bookmarkEnd w:id="0"/>
    </w:p>
    <w:p w:rsidR="00332036" w:rsidRDefault="00332036"/>
    <w:p w:rsidR="00332036" w:rsidRPr="00332036" w:rsidRDefault="00332036" w:rsidP="00332036">
      <w:pPr>
        <w:keepNext/>
        <w:ind w:right="4252"/>
        <w:jc w:val="both"/>
        <w:outlineLvl w:val="0"/>
        <w:rPr>
          <w:sz w:val="24"/>
          <w:szCs w:val="24"/>
        </w:rPr>
      </w:pPr>
      <w:r w:rsidRPr="00332036">
        <w:rPr>
          <w:b/>
          <w:sz w:val="24"/>
          <w:szCs w:val="24"/>
        </w:rPr>
        <w:t xml:space="preserve">О назначении публичных </w:t>
      </w:r>
      <w:proofErr w:type="gramStart"/>
      <w:r w:rsidRPr="00332036">
        <w:rPr>
          <w:b/>
          <w:sz w:val="24"/>
          <w:szCs w:val="24"/>
        </w:rPr>
        <w:t>слушаний проекта решения Собрания депутатов</w:t>
      </w:r>
      <w:proofErr w:type="gramEnd"/>
      <w:r w:rsidRPr="00332036">
        <w:rPr>
          <w:b/>
          <w:sz w:val="24"/>
          <w:szCs w:val="24"/>
        </w:rPr>
        <w:t xml:space="preserve"> Вурнарского городского поселения Вурнарского района Чувашской Республики «Об утверждении годового отчета  об исполнении бюджета Вурнарского городского поселения Вурнарского района Чувашской Республики за 2021год»</w:t>
      </w:r>
    </w:p>
    <w:p w:rsidR="00332036" w:rsidRPr="00332036" w:rsidRDefault="00332036" w:rsidP="00332036">
      <w:pPr>
        <w:keepNext/>
        <w:ind w:right="283"/>
        <w:jc w:val="both"/>
        <w:outlineLvl w:val="0"/>
        <w:rPr>
          <w:sz w:val="24"/>
          <w:szCs w:val="24"/>
        </w:rPr>
      </w:pPr>
    </w:p>
    <w:p w:rsidR="00332036" w:rsidRPr="00332036" w:rsidRDefault="00332036" w:rsidP="00332036">
      <w:pPr>
        <w:keepNext/>
        <w:ind w:right="283" w:firstLine="567"/>
        <w:jc w:val="both"/>
        <w:outlineLvl w:val="0"/>
        <w:rPr>
          <w:sz w:val="24"/>
          <w:szCs w:val="24"/>
        </w:rPr>
      </w:pPr>
      <w:proofErr w:type="gramStart"/>
      <w:r w:rsidRPr="00332036">
        <w:rPr>
          <w:sz w:val="24"/>
          <w:szCs w:val="24"/>
        </w:rPr>
        <w:t>На основании Бюджетного Кодекса Российской Федерации, Федерального закона от 6 октября 2003 года № 131- ФЗ «Об общих принципах организации местного самоуправления в Российской Федерации», в соответствии с Уставом Вурнарского городского поселения Вурнарского района Чувашской Республики, решением Собрания депутатов Вурнарского городского поселения Вурнарского района Чувашской Республики «Об утверждении Порядка проведения публичных слушаний, приема предложений и участия граждан в обсуждении проектов нормативных</w:t>
      </w:r>
      <w:proofErr w:type="gramEnd"/>
      <w:r w:rsidRPr="00332036">
        <w:rPr>
          <w:sz w:val="24"/>
          <w:szCs w:val="24"/>
        </w:rPr>
        <w:t xml:space="preserve"> правовых актов» от 09.02.06г. №3 </w:t>
      </w:r>
      <w:r w:rsidRPr="00332036">
        <w:rPr>
          <w:b/>
          <w:sz w:val="24"/>
          <w:szCs w:val="24"/>
        </w:rPr>
        <w:t>Собрание депутатов Вурнарского городского поселения Вурнарского района Чувашской Республики РЕШИЛО</w:t>
      </w:r>
      <w:r w:rsidRPr="00332036">
        <w:rPr>
          <w:sz w:val="24"/>
          <w:szCs w:val="24"/>
        </w:rPr>
        <w:t>:</w:t>
      </w:r>
    </w:p>
    <w:p w:rsidR="00332036" w:rsidRPr="00332036" w:rsidRDefault="00332036" w:rsidP="00332036">
      <w:pPr>
        <w:keepNext/>
        <w:ind w:right="283"/>
        <w:jc w:val="both"/>
        <w:outlineLvl w:val="0"/>
        <w:rPr>
          <w:sz w:val="24"/>
          <w:szCs w:val="24"/>
        </w:rPr>
      </w:pPr>
      <w:r w:rsidRPr="00332036">
        <w:rPr>
          <w:sz w:val="24"/>
          <w:szCs w:val="24"/>
        </w:rPr>
        <w:t xml:space="preserve">           1. Назначить публичные слушания проекта решения Собрания депутатов Вурнарского городского поселения Вурнарского района Чувашской Республики «Об утверждении годового отчета об исполнении бюджета Вурнарского городского поселения Вурнарского района Чувашской Республики  за 2021 год» </w:t>
      </w:r>
      <w:r w:rsidRPr="00332036">
        <w:rPr>
          <w:b/>
          <w:sz w:val="24"/>
          <w:szCs w:val="24"/>
        </w:rPr>
        <w:t xml:space="preserve">на    28  апреля  2022 года 14-00 часов </w:t>
      </w:r>
      <w:r w:rsidRPr="00332036">
        <w:rPr>
          <w:sz w:val="24"/>
          <w:szCs w:val="24"/>
        </w:rPr>
        <w:t xml:space="preserve">в зале администрации Вурнарского городского поселения.                                                                                                 </w:t>
      </w:r>
    </w:p>
    <w:p w:rsidR="00332036" w:rsidRPr="00332036" w:rsidRDefault="00332036" w:rsidP="00332036">
      <w:pPr>
        <w:keepNext/>
        <w:ind w:right="283"/>
        <w:jc w:val="both"/>
        <w:outlineLvl w:val="0"/>
        <w:rPr>
          <w:sz w:val="24"/>
          <w:szCs w:val="24"/>
        </w:rPr>
      </w:pPr>
      <w:r w:rsidRPr="00332036">
        <w:rPr>
          <w:sz w:val="24"/>
          <w:szCs w:val="24"/>
        </w:rPr>
        <w:t xml:space="preserve">        2. Определить состав организационного комитета по организации и проведению публичных слушаний (далее также – организационный комитет):</w:t>
      </w:r>
    </w:p>
    <w:p w:rsidR="00332036" w:rsidRPr="00332036" w:rsidRDefault="00332036" w:rsidP="00332036">
      <w:pPr>
        <w:keepNext/>
        <w:ind w:right="-23"/>
        <w:jc w:val="both"/>
        <w:outlineLvl w:val="0"/>
        <w:rPr>
          <w:sz w:val="24"/>
        </w:rPr>
      </w:pPr>
      <w:r w:rsidRPr="00332036">
        <w:rPr>
          <w:sz w:val="24"/>
        </w:rPr>
        <w:t xml:space="preserve">      1. Николаев О.П. - депутат Собрания депутатов Вурнарского городского поселения (председатель);</w:t>
      </w:r>
    </w:p>
    <w:p w:rsidR="00332036" w:rsidRPr="00332036" w:rsidRDefault="00332036" w:rsidP="00332036">
      <w:pPr>
        <w:keepNext/>
        <w:ind w:right="-23"/>
        <w:jc w:val="both"/>
        <w:outlineLvl w:val="0"/>
        <w:rPr>
          <w:sz w:val="24"/>
        </w:rPr>
      </w:pPr>
      <w:r w:rsidRPr="00332036">
        <w:rPr>
          <w:sz w:val="24"/>
        </w:rPr>
        <w:t xml:space="preserve">       2.Леонтьева Н.Н.. - депутат Собрания депутатов Вурнарского городского поселения;</w:t>
      </w:r>
    </w:p>
    <w:p w:rsidR="00332036" w:rsidRPr="00332036" w:rsidRDefault="00332036" w:rsidP="00332036">
      <w:pPr>
        <w:rPr>
          <w:sz w:val="24"/>
          <w:szCs w:val="24"/>
        </w:rPr>
      </w:pPr>
      <w:r w:rsidRPr="00332036">
        <w:rPr>
          <w:sz w:val="24"/>
          <w:szCs w:val="24"/>
        </w:rPr>
        <w:t xml:space="preserve">       3.Орешкин Э.Н. - депутат Собрания депутатов Вурнарского городского поселения;</w:t>
      </w:r>
    </w:p>
    <w:p w:rsidR="00332036" w:rsidRPr="00332036" w:rsidRDefault="00332036" w:rsidP="00332036">
      <w:pPr>
        <w:rPr>
          <w:sz w:val="24"/>
          <w:szCs w:val="24"/>
        </w:rPr>
      </w:pPr>
      <w:r w:rsidRPr="00332036">
        <w:rPr>
          <w:sz w:val="24"/>
          <w:szCs w:val="24"/>
        </w:rPr>
        <w:t xml:space="preserve">       4.Никишова О.Н. - депутат Собрания депутатов Вурнарского городского поселения;</w:t>
      </w:r>
    </w:p>
    <w:p w:rsidR="00332036" w:rsidRPr="00332036" w:rsidRDefault="00332036" w:rsidP="00332036">
      <w:pPr>
        <w:rPr>
          <w:sz w:val="24"/>
          <w:szCs w:val="24"/>
        </w:rPr>
      </w:pPr>
      <w:r w:rsidRPr="00332036">
        <w:rPr>
          <w:sz w:val="24"/>
          <w:szCs w:val="24"/>
        </w:rPr>
        <w:t xml:space="preserve">       5.Андреева Е.А.- депутат Собрания депутатов Вурнарского городского поселения;</w:t>
      </w:r>
    </w:p>
    <w:p w:rsidR="00332036" w:rsidRPr="00332036" w:rsidRDefault="00332036" w:rsidP="00332036">
      <w:pPr>
        <w:rPr>
          <w:b/>
          <w:sz w:val="24"/>
          <w:szCs w:val="24"/>
        </w:rPr>
      </w:pPr>
      <w:r w:rsidRPr="00332036">
        <w:rPr>
          <w:b/>
          <w:sz w:val="24"/>
          <w:szCs w:val="24"/>
        </w:rPr>
        <w:t xml:space="preserve">Место размещения организационного комитета: </w:t>
      </w:r>
      <w:proofErr w:type="spellStart"/>
      <w:r w:rsidRPr="00332036">
        <w:rPr>
          <w:b/>
          <w:sz w:val="24"/>
          <w:szCs w:val="24"/>
        </w:rPr>
        <w:t>пгт</w:t>
      </w:r>
      <w:proofErr w:type="spellEnd"/>
      <w:r w:rsidRPr="00332036">
        <w:rPr>
          <w:b/>
          <w:sz w:val="24"/>
          <w:szCs w:val="24"/>
        </w:rPr>
        <w:t xml:space="preserve">. Вурнары, ул. </w:t>
      </w:r>
      <w:proofErr w:type="gramStart"/>
      <w:r w:rsidRPr="00332036">
        <w:rPr>
          <w:b/>
          <w:sz w:val="24"/>
          <w:szCs w:val="24"/>
        </w:rPr>
        <w:t>Советская</w:t>
      </w:r>
      <w:proofErr w:type="gramEnd"/>
      <w:r w:rsidRPr="00332036">
        <w:rPr>
          <w:b/>
          <w:sz w:val="24"/>
          <w:szCs w:val="24"/>
        </w:rPr>
        <w:t xml:space="preserve"> д.36, тел. 2-53-01, 2-61-89.                                                                                                                                                                    </w:t>
      </w:r>
    </w:p>
    <w:p w:rsidR="00332036" w:rsidRPr="00332036" w:rsidRDefault="00332036" w:rsidP="00332036">
      <w:pPr>
        <w:keepNext/>
        <w:ind w:right="283"/>
        <w:jc w:val="both"/>
        <w:outlineLvl w:val="0"/>
        <w:rPr>
          <w:sz w:val="24"/>
          <w:szCs w:val="24"/>
        </w:rPr>
      </w:pPr>
    </w:p>
    <w:p w:rsidR="00332036" w:rsidRDefault="00332036"/>
    <w:p w:rsidR="00332036" w:rsidRDefault="00332036"/>
    <w:p w:rsidR="00332036" w:rsidRDefault="00332036"/>
    <w:p w:rsidR="00332036" w:rsidRDefault="00332036"/>
    <w:p w:rsidR="00332036" w:rsidRPr="00F1000C" w:rsidRDefault="00332036" w:rsidP="00332036">
      <w:pPr>
        <w:suppressAutoHyphens/>
        <w:rPr>
          <w:sz w:val="24"/>
          <w:szCs w:val="24"/>
        </w:rPr>
      </w:pPr>
      <w:r w:rsidRPr="00F1000C">
        <w:rPr>
          <w:color w:val="000000"/>
          <w:sz w:val="24"/>
          <w:szCs w:val="24"/>
        </w:rPr>
        <w:t xml:space="preserve">Глава Вурнарского городского </w:t>
      </w:r>
      <w:r w:rsidRPr="00F1000C">
        <w:rPr>
          <w:sz w:val="24"/>
          <w:szCs w:val="24"/>
        </w:rPr>
        <w:t xml:space="preserve">поселения </w:t>
      </w:r>
    </w:p>
    <w:p w:rsidR="00332036" w:rsidRPr="00F1000C" w:rsidRDefault="00332036" w:rsidP="00332036">
      <w:pPr>
        <w:tabs>
          <w:tab w:val="left" w:pos="8773"/>
        </w:tabs>
        <w:suppressAutoHyphens/>
        <w:autoSpaceDE w:val="0"/>
        <w:autoSpaceDN w:val="0"/>
        <w:adjustRightInd w:val="0"/>
        <w:rPr>
          <w:sz w:val="24"/>
          <w:szCs w:val="24"/>
        </w:rPr>
      </w:pPr>
      <w:r w:rsidRPr="00F1000C">
        <w:rPr>
          <w:sz w:val="24"/>
          <w:szCs w:val="24"/>
        </w:rPr>
        <w:t xml:space="preserve">Вурнарского района Чувашской Республики                                                </w:t>
      </w:r>
      <w:r>
        <w:rPr>
          <w:sz w:val="24"/>
          <w:szCs w:val="24"/>
        </w:rPr>
        <w:t xml:space="preserve">     </w:t>
      </w:r>
      <w:r w:rsidRPr="00F1000C">
        <w:rPr>
          <w:sz w:val="24"/>
          <w:szCs w:val="24"/>
        </w:rPr>
        <w:t xml:space="preserve">         </w:t>
      </w:r>
      <w:proofErr w:type="spellStart"/>
      <w:r w:rsidRPr="00F1000C">
        <w:rPr>
          <w:sz w:val="24"/>
          <w:szCs w:val="24"/>
        </w:rPr>
        <w:t>Г.П.Никитин</w:t>
      </w:r>
      <w:proofErr w:type="spellEnd"/>
    </w:p>
    <w:sectPr w:rsidR="00332036" w:rsidRPr="00F1000C" w:rsidSect="00DB47F2">
      <w:pgSz w:w="11905" w:h="16838" w:code="9"/>
      <w:pgMar w:top="454" w:right="567" w:bottom="454" w:left="1418"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07"/>
    <w:rsid w:val="00034307"/>
    <w:rsid w:val="00332036"/>
    <w:rsid w:val="00D55341"/>
    <w:rsid w:val="00DB47F2"/>
    <w:rsid w:val="00DE2B97"/>
    <w:rsid w:val="00F2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2B97"/>
    <w:pPr>
      <w:autoSpaceDE w:val="0"/>
      <w:autoSpaceDN w:val="0"/>
      <w:adjustRightInd w:val="0"/>
      <w:jc w:val="both"/>
    </w:pPr>
    <w:rPr>
      <w:rFonts w:ascii="Courier New" w:hAnsi="Courier New" w:cs="Courier New"/>
    </w:rPr>
  </w:style>
  <w:style w:type="character" w:customStyle="1" w:styleId="a4">
    <w:name w:val="Цветовое выделение"/>
    <w:rsid w:val="00DE2B97"/>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2B97"/>
    <w:pPr>
      <w:autoSpaceDE w:val="0"/>
      <w:autoSpaceDN w:val="0"/>
      <w:adjustRightInd w:val="0"/>
      <w:jc w:val="both"/>
    </w:pPr>
    <w:rPr>
      <w:rFonts w:ascii="Courier New" w:hAnsi="Courier New" w:cs="Courier New"/>
    </w:rPr>
  </w:style>
  <w:style w:type="character" w:customStyle="1" w:styleId="a4">
    <w:name w:val="Цветовое выделение"/>
    <w:rsid w:val="00DE2B97"/>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2022-04-06T07:43:00Z</cp:lastPrinted>
  <dcterms:created xsi:type="dcterms:W3CDTF">2022-04-06T07:41:00Z</dcterms:created>
  <dcterms:modified xsi:type="dcterms:W3CDTF">2022-04-06T07:43:00Z</dcterms:modified>
</cp:coreProperties>
</file>