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Layout w:type="fixed"/>
        <w:tblLook w:val="0000"/>
      </w:tblPr>
      <w:tblGrid>
        <w:gridCol w:w="540"/>
        <w:gridCol w:w="1800"/>
        <w:gridCol w:w="900"/>
        <w:gridCol w:w="720"/>
        <w:gridCol w:w="360"/>
        <w:gridCol w:w="1080"/>
        <w:gridCol w:w="715"/>
        <w:gridCol w:w="1896"/>
        <w:gridCol w:w="900"/>
        <w:gridCol w:w="808"/>
      </w:tblGrid>
      <w:tr w:rsidR="006B77F9" w:rsidRPr="006B77F9" w:rsidTr="00335023">
        <w:trPr>
          <w:trHeight w:val="420"/>
        </w:trPr>
        <w:tc>
          <w:tcPr>
            <w:tcW w:w="4320" w:type="dxa"/>
            <w:gridSpan w:val="5"/>
          </w:tcPr>
          <w:p w:rsidR="006B77F9" w:rsidRPr="006B77F9" w:rsidRDefault="006B77F9" w:rsidP="006B77F9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>ЧĂ</w:t>
            </w:r>
            <w:proofErr w:type="gramStart"/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>ВАШ</w:t>
            </w:r>
            <w:proofErr w:type="gramEnd"/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</w:t>
            </w:r>
          </w:p>
          <w:p w:rsidR="006B77F9" w:rsidRPr="006B77F9" w:rsidRDefault="006B77F9" w:rsidP="006B77F9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>ВĂРНАР РАЙОНĚ</w:t>
            </w:r>
          </w:p>
        </w:tc>
        <w:tc>
          <w:tcPr>
            <w:tcW w:w="1080" w:type="dxa"/>
            <w:vMerge w:val="restart"/>
          </w:tcPr>
          <w:p w:rsidR="006B77F9" w:rsidRPr="006B77F9" w:rsidRDefault="006B77F9" w:rsidP="006B77F9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-262890</wp:posOffset>
                  </wp:positionV>
                  <wp:extent cx="489585" cy="47625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9" w:type="dxa"/>
            <w:gridSpan w:val="4"/>
          </w:tcPr>
          <w:p w:rsidR="006B77F9" w:rsidRPr="006B77F9" w:rsidRDefault="006B77F9" w:rsidP="006B77F9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</w:p>
          <w:p w:rsidR="006B77F9" w:rsidRPr="006B77F9" w:rsidRDefault="006B77F9" w:rsidP="006B77F9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>ВУРНАРСКИЙ РАЙОН</w:t>
            </w:r>
          </w:p>
        </w:tc>
      </w:tr>
      <w:tr w:rsidR="006B77F9" w:rsidRPr="006B77F9" w:rsidTr="00335023">
        <w:trPr>
          <w:trHeight w:val="1331"/>
        </w:trPr>
        <w:tc>
          <w:tcPr>
            <w:tcW w:w="4320" w:type="dxa"/>
            <w:gridSpan w:val="5"/>
          </w:tcPr>
          <w:p w:rsidR="006B77F9" w:rsidRPr="006B77F9" w:rsidRDefault="006B77F9" w:rsidP="006B77F9">
            <w:pPr>
              <w:tabs>
                <w:tab w:val="left" w:pos="3984"/>
              </w:tabs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ВĂРНАР ХУЛА ПОСЕЛЕНИЙĚН АДМИНИСТРАЦИЙĚ </w:t>
            </w:r>
          </w:p>
          <w:p w:rsidR="006B77F9" w:rsidRPr="006B77F9" w:rsidRDefault="006B77F9" w:rsidP="006B77F9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>ЙЫШĂНУ</w:t>
            </w:r>
          </w:p>
        </w:tc>
        <w:tc>
          <w:tcPr>
            <w:tcW w:w="1080" w:type="dxa"/>
            <w:vMerge/>
            <w:vAlign w:val="center"/>
          </w:tcPr>
          <w:p w:rsidR="006B77F9" w:rsidRPr="006B77F9" w:rsidRDefault="006B77F9" w:rsidP="006B77F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9" w:type="dxa"/>
            <w:gridSpan w:val="4"/>
          </w:tcPr>
          <w:p w:rsidR="006B77F9" w:rsidRPr="006B77F9" w:rsidRDefault="006B77F9" w:rsidP="006B77F9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ВУРНАРСКОГО ГОРОДСКОГО ПОСЕЛЕНИЯ</w:t>
            </w:r>
          </w:p>
          <w:p w:rsidR="006B77F9" w:rsidRPr="006B77F9" w:rsidRDefault="006B77F9" w:rsidP="006B77F9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  <w:p w:rsidR="006B77F9" w:rsidRPr="006B77F9" w:rsidRDefault="006B77F9" w:rsidP="006B77F9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7F9" w:rsidRPr="006B77F9" w:rsidTr="00E37D39">
        <w:trPr>
          <w:trHeight w:val="347"/>
        </w:trPr>
        <w:tc>
          <w:tcPr>
            <w:tcW w:w="540" w:type="dxa"/>
          </w:tcPr>
          <w:p w:rsidR="006B77F9" w:rsidRPr="006B77F9" w:rsidRDefault="006B77F9" w:rsidP="00DC2A70">
            <w:pPr>
              <w:ind w:left="-12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6B77F9" w:rsidRPr="006B77F9" w:rsidRDefault="00E37D39" w:rsidP="006B77F9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07.10.2022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6B77F9" w:rsidRPr="006B77F9" w:rsidRDefault="00E37D39" w:rsidP="006B77F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7D39" w:rsidRPr="006B77F9" w:rsidRDefault="00E37D39" w:rsidP="00E37D39">
            <w:pPr>
              <w:spacing w:after="0" w:line="240" w:lineRule="auto"/>
              <w:ind w:righ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60" w:type="dxa"/>
          </w:tcPr>
          <w:p w:rsidR="006B77F9" w:rsidRPr="006B77F9" w:rsidRDefault="006B77F9" w:rsidP="006B7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vAlign w:val="center"/>
          </w:tcPr>
          <w:p w:rsidR="006B77F9" w:rsidRPr="006B77F9" w:rsidRDefault="006B77F9" w:rsidP="006B77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6B77F9" w:rsidRPr="006B77F9" w:rsidRDefault="006B77F9" w:rsidP="006B77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F9" w:rsidRPr="006B77F9" w:rsidRDefault="00E37D39" w:rsidP="006B77F9">
            <w:pPr>
              <w:spacing w:after="0" w:line="240" w:lineRule="auto"/>
              <w:ind w:left="-129" w:right="-108" w:firstLine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07.10.2022</w:t>
            </w:r>
          </w:p>
        </w:tc>
        <w:tc>
          <w:tcPr>
            <w:tcW w:w="900" w:type="dxa"/>
          </w:tcPr>
          <w:p w:rsidR="006B77F9" w:rsidRPr="006B77F9" w:rsidRDefault="006B77F9" w:rsidP="006B77F9">
            <w:pPr>
              <w:spacing w:after="0" w:line="240" w:lineRule="auto"/>
              <w:ind w:left="-109" w:right="-2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№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F9" w:rsidRPr="006B77F9" w:rsidRDefault="00E37D39" w:rsidP="006B77F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</w:tr>
      <w:tr w:rsidR="006B77F9" w:rsidRPr="006B77F9" w:rsidTr="00335023">
        <w:trPr>
          <w:trHeight w:val="70"/>
        </w:trPr>
        <w:tc>
          <w:tcPr>
            <w:tcW w:w="4320" w:type="dxa"/>
            <w:gridSpan w:val="5"/>
          </w:tcPr>
          <w:p w:rsidR="006B77F9" w:rsidRPr="006B77F9" w:rsidRDefault="006B77F9" w:rsidP="006B77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77F9" w:rsidRPr="006B77F9" w:rsidRDefault="006B77F9" w:rsidP="006B77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>Вăрнар</w:t>
            </w:r>
            <w:proofErr w:type="spellEnd"/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поселоке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6B77F9" w:rsidRPr="006B77F9" w:rsidRDefault="006B77F9" w:rsidP="006B77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9" w:type="dxa"/>
            <w:gridSpan w:val="4"/>
          </w:tcPr>
          <w:p w:rsidR="006B77F9" w:rsidRPr="006B77F9" w:rsidRDefault="006B77F9" w:rsidP="006B77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77F9" w:rsidRPr="006B77F9" w:rsidRDefault="006B77F9" w:rsidP="006B77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7F9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Вурнары</w:t>
            </w:r>
          </w:p>
        </w:tc>
      </w:tr>
    </w:tbl>
    <w:p w:rsidR="00DD5A50" w:rsidRPr="00D734FA" w:rsidRDefault="00DD5A50" w:rsidP="00D7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343" w:rsidRPr="00D734FA" w:rsidRDefault="00D26343" w:rsidP="00D734FA">
      <w:pPr>
        <w:pStyle w:val="3"/>
        <w:overflowPunct w:val="0"/>
        <w:autoSpaceDE w:val="0"/>
        <w:autoSpaceDN w:val="0"/>
        <w:adjustRightInd w:val="0"/>
        <w:spacing w:line="240" w:lineRule="auto"/>
        <w:ind w:right="4959" w:firstLine="0"/>
        <w:textAlignment w:val="baseline"/>
        <w:rPr>
          <w:bCs/>
          <w:sz w:val="24"/>
        </w:rPr>
      </w:pPr>
    </w:p>
    <w:p w:rsidR="00D26343" w:rsidRDefault="00335023" w:rsidP="00335023">
      <w:pPr>
        <w:pStyle w:val="3"/>
        <w:overflowPunct w:val="0"/>
        <w:autoSpaceDE w:val="0"/>
        <w:autoSpaceDN w:val="0"/>
        <w:adjustRightInd w:val="0"/>
        <w:spacing w:line="240" w:lineRule="auto"/>
        <w:ind w:right="4535" w:firstLine="0"/>
        <w:textAlignment w:val="baseline"/>
        <w:rPr>
          <w:rFonts w:eastAsiaTheme="minorHAnsi"/>
          <w:b/>
          <w:sz w:val="24"/>
          <w:lang w:eastAsia="en-US"/>
        </w:rPr>
      </w:pPr>
      <w:r w:rsidRPr="00335023">
        <w:rPr>
          <w:rFonts w:eastAsiaTheme="minorHAnsi"/>
          <w:b/>
          <w:sz w:val="24"/>
          <w:lang w:eastAsia="en-US"/>
        </w:rPr>
        <w:t>О внесении изменений в постановление администрации Вурнарского городского  поселения Вурнарского района Чувашской Республики от 14 марта 2014 г. № 32</w:t>
      </w:r>
    </w:p>
    <w:p w:rsidR="00335023" w:rsidRDefault="00335023" w:rsidP="00335023">
      <w:pPr>
        <w:pStyle w:val="3"/>
        <w:overflowPunct w:val="0"/>
        <w:autoSpaceDE w:val="0"/>
        <w:autoSpaceDN w:val="0"/>
        <w:adjustRightInd w:val="0"/>
        <w:spacing w:line="240" w:lineRule="auto"/>
        <w:ind w:right="4535" w:firstLine="0"/>
        <w:textAlignment w:val="baseline"/>
        <w:rPr>
          <w:rFonts w:eastAsiaTheme="minorHAnsi"/>
          <w:b/>
          <w:sz w:val="24"/>
          <w:lang w:eastAsia="en-US"/>
        </w:rPr>
      </w:pPr>
    </w:p>
    <w:p w:rsidR="00335023" w:rsidRPr="00F5540D" w:rsidRDefault="00335023" w:rsidP="00335023">
      <w:pPr>
        <w:pStyle w:val="3"/>
        <w:overflowPunct w:val="0"/>
        <w:autoSpaceDE w:val="0"/>
        <w:autoSpaceDN w:val="0"/>
        <w:adjustRightInd w:val="0"/>
        <w:spacing w:line="240" w:lineRule="auto"/>
        <w:ind w:right="4535" w:firstLine="0"/>
        <w:textAlignment w:val="baseline"/>
        <w:rPr>
          <w:bCs/>
          <w:sz w:val="24"/>
        </w:rPr>
      </w:pPr>
    </w:p>
    <w:p w:rsidR="00335023" w:rsidRPr="00335023" w:rsidRDefault="00335023" w:rsidP="003350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развития </w:t>
      </w:r>
      <w:proofErr w:type="gramStart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централизованной</w:t>
      </w:r>
      <w:proofErr w:type="gramEnd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водоснабжения и водоотведения пгт.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Вурнары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Вурнарского района Чувашской Республики, в соответствии со </w:t>
      </w:r>
      <w:hyperlink r:id="rId7" w:history="1">
        <w:r w:rsidRPr="003350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статьей 16</w:t>
        </w:r>
      </w:hyperlink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6 октября 2003 г. № 131-ФЗ «Об общих принципах организации местного самоуправления в Российской Федерации», </w:t>
      </w:r>
      <w:hyperlink r:id="rId8" w:history="1">
        <w:r w:rsidRPr="003350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статьей 38</w:t>
        </w:r>
      </w:hyperlink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7 декабря 2011 г. № 416-ФЗ «О водоснабжении и водоотведения» постановляет:</w:t>
      </w:r>
    </w:p>
    <w:p w:rsidR="00335023" w:rsidRPr="00335023" w:rsidRDefault="00335023" w:rsidP="003350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Внести изменения в схему водоснабжения и водоотведения Вурнарского городского поселения, утвержденную постановлением Вурнарского городского поселения Чувашской Республики от 14 марта 2014 г. № 32 «Об утверждении схем водоснабжения и водоотведения администрации Вурнарского городского поселения», касающиеся введенного в эксплуатацию 1 апреля 2022 года объекта «Строительство коллектора хозяйственно-бытовой канализации с очистными сооружениями хозяйственно-бытовых и производственных стоков производительностью 1800 м</w:t>
      </w:r>
      <w:r w:rsidRPr="003350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сут</w:t>
      </w:r>
      <w:proofErr w:type="spellEnd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. в пгт.</w:t>
      </w:r>
      <w:proofErr w:type="gramEnd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Вурнары, Вурнарского района, Чувашской Республики».</w:t>
      </w:r>
    </w:p>
    <w:p w:rsidR="00335023" w:rsidRPr="00335023" w:rsidRDefault="00335023" w:rsidP="003350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2"/>
      <w:bookmarkEnd w:id="0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Установить, что обособленное структурное подразделение ГУП Чувашской Республики «Биологические очистные сооружения» Минстроя Чувашии «Водопроводно-канализационное хозяйство пгт. Вурнары» соответствует совокупности критериев, установленных пунктом 4 </w:t>
      </w:r>
      <w:r w:rsidRPr="003350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отнесения централизованных систем водоотведения к централизованным системам водоотведения поселений или городских округов, утвержденных постановлением Правительства Российской Федерации о</w:t>
      </w:r>
      <w:bookmarkStart w:id="2" w:name="sub_1004"/>
      <w:r w:rsidRPr="003350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 31.05.2019 г. №691, а именно:</w:t>
      </w:r>
    </w:p>
    <w:p w:rsidR="00335023" w:rsidRPr="00335023" w:rsidRDefault="00335023" w:rsidP="00335023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41"/>
      <w:bookmarkEnd w:id="2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а) объем сточных вод, принимаемых в централизованную систему водоотведения (канализации) обособленного структурного подразделения ГУП Чувашской Республики «Биологические очистные сооружения» Минстроя Чувашии «Водопроводно-канализационное хозяйство пгт. Вурнары», составляет более 50 процентов общего объема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сточных вод, принятых в такую централизованную систему водоотведения (канализации);</w:t>
      </w:r>
    </w:p>
    <w:p w:rsidR="00335023" w:rsidRPr="00335023" w:rsidRDefault="00335023" w:rsidP="003350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42"/>
      <w:bookmarkEnd w:id="3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одним из видов экономической деятельности (ОКВЭД), определяемых в соответствии с </w:t>
      </w:r>
      <w:hyperlink r:id="rId9" w:history="1">
        <w:r w:rsidRPr="0033502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Общероссийским классификатором</w:t>
        </w:r>
      </w:hyperlink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экономической деятельности, обособленного </w:t>
      </w:r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структурного подразделения ГУП Чувашской Республики «Биологические очистные сооружения» Минстроя Чувашии «Водопроводно-канализационное хозяйство пгт. Вурнары», является деятельность по сбору и обработке сточных вод.</w:t>
      </w:r>
    </w:p>
    <w:bookmarkEnd w:id="4"/>
    <w:p w:rsidR="00335023" w:rsidRPr="00335023" w:rsidRDefault="00335023" w:rsidP="003350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 лицу администрации пгт.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Вурнары </w:t>
      </w:r>
      <w:proofErr w:type="gramStart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в печатных средствах массовой информации в порядке, установленном для </w:t>
      </w:r>
      <w:hyperlink r:id="rId10" w:history="1">
        <w:r w:rsidRPr="003350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официального опубликования</w:t>
        </w:r>
      </w:hyperlink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правовых актов, и разместить его 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Вурнарского городского поселения Вурнарского района Чувашской Республики в информационно-телекоммуникационной сети "Интернет".</w:t>
      </w:r>
    </w:p>
    <w:p w:rsidR="00335023" w:rsidRPr="00335023" w:rsidRDefault="00335023" w:rsidP="003350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3"/>
      <w:bookmarkEnd w:id="1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Степашина А.Н</w:t>
      </w:r>
      <w:r w:rsidRPr="003350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5"/>
    <w:p w:rsidR="00222DAF" w:rsidRPr="00F5540D" w:rsidRDefault="00222DAF" w:rsidP="00D734FA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D1992" w:rsidRPr="00F5540D" w:rsidRDefault="004D1992" w:rsidP="00D734FA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D1992" w:rsidRPr="00F5540D" w:rsidRDefault="004D1992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F5540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D1992" w:rsidRDefault="004D1992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0D">
        <w:rPr>
          <w:rFonts w:ascii="Times New Roman" w:hAnsi="Times New Roman" w:cs="Times New Roman"/>
          <w:sz w:val="24"/>
          <w:szCs w:val="24"/>
        </w:rPr>
        <w:t xml:space="preserve">Вурнарского городского поселения                                           </w:t>
      </w:r>
      <w:r w:rsidR="006B77F9" w:rsidRPr="00F554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540D">
        <w:rPr>
          <w:rFonts w:ascii="Times New Roman" w:hAnsi="Times New Roman" w:cs="Times New Roman"/>
          <w:sz w:val="24"/>
          <w:szCs w:val="24"/>
        </w:rPr>
        <w:t>А.А. Владимиров</w:t>
      </w: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Default="00FD365F" w:rsidP="006B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5F" w:rsidRPr="00FD365F" w:rsidRDefault="00FD365F" w:rsidP="00FD3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Предлагаемые изменения в Схеме водоснабжения и водоотведения Вурнарского городского поселения</w:t>
      </w:r>
      <w:r w:rsidRPr="00FD365F">
        <w:rPr>
          <w:rFonts w:ascii="Times New Roman" w:hAnsi="Times New Roman" w:cs="Times New Roman"/>
          <w:b/>
          <w:bCs/>
        </w:rPr>
        <w:t xml:space="preserve"> </w:t>
      </w:r>
      <w:r w:rsidRPr="00FD365F">
        <w:rPr>
          <w:rFonts w:ascii="Times New Roman" w:hAnsi="Times New Roman" w:cs="Times New Roman"/>
          <w:b/>
          <w:bCs/>
          <w:sz w:val="24"/>
          <w:szCs w:val="24"/>
        </w:rPr>
        <w:t>Вурнарского района Чувашской республики</w:t>
      </w:r>
    </w:p>
    <w:p w:rsidR="00FD365F" w:rsidRPr="00FD365F" w:rsidRDefault="00FD365F" w:rsidP="00FD365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65F">
        <w:rPr>
          <w:rFonts w:ascii="Times New Roman" w:hAnsi="Times New Roman" w:cs="Times New Roman"/>
          <w:b/>
          <w:bCs/>
          <w:sz w:val="24"/>
          <w:szCs w:val="24"/>
        </w:rPr>
        <w:t>В части «3. Водоотведение» в раздел «1. Существующее положение в сфере водоотведения Вурнарского городского поселения, Вурнарского района Чувашской Республики» дополнительно внести следующее содержание:</w:t>
      </w:r>
    </w:p>
    <w:p w:rsidR="00FD365F" w:rsidRDefault="00FD365F" w:rsidP="00FD365F">
      <w:pPr>
        <w:ind w:firstLine="14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D365F" w:rsidRPr="00FD365F" w:rsidRDefault="00FD365F" w:rsidP="00FD365F">
      <w:pPr>
        <w:ind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2021 г завершено </w:t>
      </w:r>
      <w:r w:rsidRPr="00FD365F">
        <w:rPr>
          <w:rFonts w:ascii="Times New Roman" w:hAnsi="Times New Roman" w:cs="Times New Roman"/>
          <w:sz w:val="24"/>
          <w:szCs w:val="24"/>
        </w:rPr>
        <w:t xml:space="preserve">строительство коллектора хозяйственно-бытовой канализации с очистными сооружениями 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хозяйственно-бытовыхипроизводственныхстоковпроизводительностью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 xml:space="preserve"> 1800 м3/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 xml:space="preserve">. в Вурнарском городском поселении, Вурнарского района Чувашской Республики. </w:t>
      </w:r>
      <w:proofErr w:type="gramStart"/>
      <w:r w:rsidRPr="00FD365F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FD3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объект</w:t>
      </w: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является</w:t>
      </w:r>
      <w:proofErr w:type="spell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частью общей структуры системы водоотведения </w:t>
      </w:r>
      <w:proofErr w:type="spell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пгт</w:t>
      </w:r>
      <w:proofErr w:type="spell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Вурнары, включает в себя систему самотечных и напорных канализационных трубопроводов с размещенными на них канализационными насосными станциями и комплекс очистных сооружений канализации с локальными очистными сооружениями ливневого стока. Проектная мощность биологических очистных сооружений составляет </w:t>
      </w:r>
      <w:r w:rsidRPr="00FD365F">
        <w:rPr>
          <w:rFonts w:ascii="Times New Roman" w:hAnsi="Times New Roman" w:cs="Times New Roman"/>
          <w:sz w:val="24"/>
          <w:szCs w:val="24"/>
        </w:rPr>
        <w:t>1800 м3/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>. Процесс биологической очистки сточных вод - непрерывный, производится на четырех параллельных потоках (линиях) производительностью по 450 м3/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 xml:space="preserve"> каждый. Данные биологические очистные сооружения были введены в эксплуатацию 01.04.2022 г.</w:t>
      </w:r>
    </w:p>
    <w:p w:rsidR="00FD365F" w:rsidRPr="00FD365F" w:rsidRDefault="00FD365F" w:rsidP="00FD365F">
      <w:pPr>
        <w:ind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65F" w:rsidRPr="00FD365F" w:rsidRDefault="00FD365F" w:rsidP="00FD365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365F">
        <w:rPr>
          <w:rFonts w:ascii="Times New Roman" w:hAnsi="Times New Roman" w:cs="Times New Roman"/>
          <w:b/>
          <w:iCs/>
          <w:sz w:val="24"/>
          <w:szCs w:val="24"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</w:p>
    <w:p w:rsidR="00FD365F" w:rsidRPr="00FD365F" w:rsidRDefault="00FD365F" w:rsidP="00FD365F">
      <w:pPr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FD365F">
        <w:rPr>
          <w:rFonts w:ascii="Times New Roman" w:hAnsi="Times New Roman" w:cs="Times New Roman"/>
          <w:sz w:val="24"/>
          <w:szCs w:val="24"/>
        </w:rPr>
        <w:t>На основании</w:t>
      </w: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распоряжения Министерства экономического развития и имущественных отношений Чувашской Республики от 19 мая 2021 г. № 361-р</w:t>
      </w:r>
      <w:r w:rsidRPr="00FD365F">
        <w:rPr>
          <w:rFonts w:ascii="Times New Roman" w:hAnsi="Times New Roman" w:cs="Times New Roman"/>
          <w:sz w:val="24"/>
          <w:szCs w:val="24"/>
        </w:rPr>
        <w:t xml:space="preserve"> коллектор хозяйственно-бытовой канализации с очистными сооружениями 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хозяйственно-бытовыхипроизводственныхстоковпроизводительностью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 xml:space="preserve"> 1800 м3/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>. в п.г.т. Вурнары, Вурнарского района Чувашской Республики закреплен на праве хозяйственного ведения за г</w:t>
      </w: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осударственным унитарным предприятием Чувашской Республики «Биологические очистные сооружения» Минстроя Чувашии (далее – ГУП «БОС»), как обособленное подразделение «Водопроводно-канализационное хозяйство</w:t>
      </w:r>
      <w:proofErr w:type="gram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пгт</w:t>
      </w:r>
      <w:proofErr w:type="spell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Вурнары» (далее – ОП «ВКХ </w:t>
      </w:r>
      <w:proofErr w:type="spell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пгт</w:t>
      </w:r>
      <w:proofErr w:type="gram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.В</w:t>
      </w:r>
      <w:proofErr w:type="gram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урнары</w:t>
      </w:r>
      <w:proofErr w:type="spell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»), являясь стратегическим предприятием, обеспечивающим жизнедеятельность </w:t>
      </w:r>
      <w:proofErr w:type="spell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пгт</w:t>
      </w:r>
      <w:proofErr w:type="spell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Вурнары. </w:t>
      </w:r>
    </w:p>
    <w:p w:rsidR="00FD365F" w:rsidRPr="00FD365F" w:rsidRDefault="00FD365F" w:rsidP="00FD365F">
      <w:pPr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FD365F">
        <w:rPr>
          <w:rFonts w:ascii="Times New Roman" w:hAnsi="Times New Roman" w:cs="Times New Roman"/>
          <w:i/>
          <w:sz w:val="24"/>
          <w:szCs w:val="24"/>
        </w:rPr>
        <w:t>Коллектор хозяйственно-бытовой канализации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Новые </w:t>
      </w:r>
      <w:proofErr w:type="spellStart"/>
      <w:r w:rsidRPr="00FD365F">
        <w:rPr>
          <w:sz w:val="24"/>
          <w:szCs w:val="24"/>
          <w:lang w:val="ru-RU"/>
        </w:rPr>
        <w:t>сетиканализациисостоятиздвухколлекторов</w:t>
      </w:r>
      <w:proofErr w:type="gramStart"/>
      <w:r w:rsidRPr="00FD365F">
        <w:rPr>
          <w:sz w:val="24"/>
          <w:szCs w:val="24"/>
          <w:lang w:val="ru-RU"/>
        </w:rPr>
        <w:t>:с</w:t>
      </w:r>
      <w:proofErr w:type="gramEnd"/>
      <w:r w:rsidRPr="00FD365F">
        <w:rPr>
          <w:sz w:val="24"/>
          <w:szCs w:val="24"/>
          <w:lang w:val="ru-RU"/>
        </w:rPr>
        <w:t>еверногоиюжного</w:t>
      </w:r>
      <w:proofErr w:type="spellEnd"/>
      <w:r w:rsidRPr="00FD365F">
        <w:rPr>
          <w:sz w:val="24"/>
          <w:szCs w:val="24"/>
          <w:lang w:val="ru-RU"/>
        </w:rPr>
        <w:t>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Южная ветка берет начало в центральной части п.г.т. Вурнары от существующей насосной </w:t>
      </w:r>
      <w:proofErr w:type="spellStart"/>
      <w:r w:rsidRPr="00FD365F">
        <w:rPr>
          <w:sz w:val="24"/>
          <w:szCs w:val="24"/>
          <w:lang w:val="ru-RU"/>
        </w:rPr>
        <w:t>станциивозле</w:t>
      </w:r>
      <w:proofErr w:type="spellEnd"/>
      <w:r w:rsidRPr="00FD365F">
        <w:rPr>
          <w:sz w:val="24"/>
          <w:szCs w:val="24"/>
          <w:lang w:val="ru-RU"/>
        </w:rPr>
        <w:t xml:space="preserve"> дома № 2/1 по ул. А. Иванова, проходит вдоль жилой застройки и имеет юго-восточное </w:t>
      </w:r>
      <w:proofErr w:type="spellStart"/>
      <w:r w:rsidRPr="00FD365F">
        <w:rPr>
          <w:sz w:val="24"/>
          <w:szCs w:val="24"/>
          <w:lang w:val="ru-RU"/>
        </w:rPr>
        <w:t>направлениедоследующей</w:t>
      </w:r>
      <w:proofErr w:type="spellEnd"/>
      <w:r w:rsidRPr="00FD365F">
        <w:rPr>
          <w:spacing w:val="9"/>
          <w:sz w:val="24"/>
          <w:szCs w:val="24"/>
          <w:lang w:val="ru-RU"/>
        </w:rPr>
        <w:t xml:space="preserve"> новой канализационной </w:t>
      </w:r>
      <w:r w:rsidRPr="00FD365F">
        <w:rPr>
          <w:sz w:val="24"/>
          <w:szCs w:val="24"/>
          <w:lang w:val="ru-RU"/>
        </w:rPr>
        <w:t>насоснойстанцииКНС-1,расположеннойвозледома №2поул</w:t>
      </w:r>
      <w:proofErr w:type="gramStart"/>
      <w:r w:rsidRPr="00FD365F">
        <w:rPr>
          <w:sz w:val="24"/>
          <w:szCs w:val="24"/>
          <w:lang w:val="ru-RU"/>
        </w:rPr>
        <w:t>.Ж</w:t>
      </w:r>
      <w:proofErr w:type="gramEnd"/>
      <w:r w:rsidRPr="00FD365F">
        <w:rPr>
          <w:sz w:val="24"/>
          <w:szCs w:val="24"/>
          <w:lang w:val="ru-RU"/>
        </w:rPr>
        <w:t>оржаИлюкина.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>Далее от новой КНС-1 по южной и центральной части п.г.т. Вурнары трассаканализацииидетвсеверномнаправлениидопересеченияул</w:t>
      </w:r>
      <w:proofErr w:type="gramStart"/>
      <w:r w:rsidRPr="00FD365F">
        <w:rPr>
          <w:sz w:val="24"/>
          <w:szCs w:val="24"/>
          <w:lang w:val="ru-RU"/>
        </w:rPr>
        <w:t>.Л</w:t>
      </w:r>
      <w:proofErr w:type="gramEnd"/>
      <w:r w:rsidRPr="00FD365F">
        <w:rPr>
          <w:sz w:val="24"/>
          <w:szCs w:val="24"/>
          <w:lang w:val="ru-RU"/>
        </w:rPr>
        <w:t xml:space="preserve">уговаяиобъездной автодороги, где объединяются северный и южный коллектора канализации, трасса переходит на </w:t>
      </w:r>
      <w:proofErr w:type="spellStart"/>
      <w:r w:rsidRPr="00FD365F">
        <w:rPr>
          <w:sz w:val="24"/>
          <w:szCs w:val="24"/>
          <w:lang w:val="ru-RU"/>
        </w:rPr>
        <w:t>другуюсторонуавтодороги</w:t>
      </w:r>
      <w:proofErr w:type="spellEnd"/>
      <w:r w:rsidRPr="00FD365F">
        <w:rPr>
          <w:sz w:val="24"/>
          <w:szCs w:val="24"/>
          <w:lang w:val="ru-RU"/>
        </w:rPr>
        <w:t>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Северная ветка канализации берет свое начало в северо-западной части п.г.т. </w:t>
      </w:r>
      <w:r w:rsidRPr="00FD365F">
        <w:rPr>
          <w:sz w:val="24"/>
          <w:szCs w:val="24"/>
          <w:lang w:val="ru-RU"/>
        </w:rPr>
        <w:lastRenderedPageBreak/>
        <w:t xml:space="preserve">Вурнары, на ул. Ягодная и далее пересекая центральную часть по северной стороне п.г.т. Вурнары направляется </w:t>
      </w:r>
      <w:proofErr w:type="spellStart"/>
      <w:r w:rsidRPr="00FD365F">
        <w:rPr>
          <w:sz w:val="24"/>
          <w:szCs w:val="24"/>
          <w:lang w:val="ru-RU"/>
        </w:rPr>
        <w:t>кместу</w:t>
      </w:r>
      <w:proofErr w:type="spellEnd"/>
      <w:r w:rsidRPr="00FD365F">
        <w:rPr>
          <w:spacing w:val="1"/>
          <w:sz w:val="24"/>
          <w:szCs w:val="24"/>
          <w:lang w:val="ru-RU"/>
        </w:rPr>
        <w:t xml:space="preserve"> новой канализационной</w:t>
      </w:r>
      <w:r w:rsidRPr="00FD365F">
        <w:rPr>
          <w:sz w:val="24"/>
          <w:szCs w:val="24"/>
          <w:lang w:val="ru-RU"/>
        </w:rPr>
        <w:t xml:space="preserve"> насосной станции КНС-2(</w:t>
      </w:r>
      <w:proofErr w:type="spellStart"/>
      <w:r w:rsidRPr="00FD365F">
        <w:rPr>
          <w:sz w:val="24"/>
          <w:szCs w:val="24"/>
          <w:lang w:val="ru-RU"/>
        </w:rPr>
        <w:t>скв.№</w:t>
      </w:r>
      <w:proofErr w:type="spellEnd"/>
      <w:r w:rsidRPr="00FD365F">
        <w:rPr>
          <w:sz w:val="24"/>
          <w:szCs w:val="24"/>
          <w:lang w:val="ru-RU"/>
        </w:rPr>
        <w:t xml:space="preserve"> 26).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От канализационной насосной станции КНС-2 трасса северной ветки канализации меняет направление на южное с уклоном 0,03и проходит вдоль </w:t>
      </w:r>
      <w:proofErr w:type="spellStart"/>
      <w:r w:rsidRPr="00FD365F">
        <w:rPr>
          <w:sz w:val="24"/>
          <w:szCs w:val="24"/>
          <w:lang w:val="ru-RU"/>
        </w:rPr>
        <w:t>Канашского</w:t>
      </w:r>
      <w:proofErr w:type="spellEnd"/>
      <w:r w:rsidRPr="00FD365F">
        <w:rPr>
          <w:sz w:val="24"/>
          <w:szCs w:val="24"/>
          <w:lang w:val="ru-RU"/>
        </w:rPr>
        <w:t xml:space="preserve"> шоссе до объездной автодороги, протяженность этого участка примерно 500м. Далее на пересечении </w:t>
      </w:r>
      <w:proofErr w:type="spellStart"/>
      <w:r w:rsidRPr="00FD365F">
        <w:rPr>
          <w:sz w:val="24"/>
          <w:szCs w:val="24"/>
          <w:lang w:val="ru-RU"/>
        </w:rPr>
        <w:t>Канашского</w:t>
      </w:r>
      <w:proofErr w:type="spellEnd"/>
      <w:r w:rsidRPr="00FD365F">
        <w:rPr>
          <w:sz w:val="24"/>
          <w:szCs w:val="24"/>
          <w:lang w:val="ru-RU"/>
        </w:rPr>
        <w:t xml:space="preserve"> шоссе и объездной автодороги коллектор канализации проходит ввосточномнаправлениииидетвдольобъезднойавтодорогидопересечениясул</w:t>
      </w:r>
      <w:proofErr w:type="gramStart"/>
      <w:r w:rsidRPr="00FD365F">
        <w:rPr>
          <w:sz w:val="24"/>
          <w:szCs w:val="24"/>
          <w:lang w:val="ru-RU"/>
        </w:rPr>
        <w:t>.Л</w:t>
      </w:r>
      <w:proofErr w:type="gramEnd"/>
      <w:r w:rsidRPr="00FD365F">
        <w:rPr>
          <w:sz w:val="24"/>
          <w:szCs w:val="24"/>
          <w:lang w:val="ru-RU"/>
        </w:rPr>
        <w:t>уговая, где северная и южная ветки канализации объединяются и направляются к очистнымсооружениямхозяйственнобытовыхипроизводственныхстоковпроизводительностью1800м3/сут.</w:t>
      </w:r>
    </w:p>
    <w:p w:rsidR="00FD365F" w:rsidRPr="00FD365F" w:rsidRDefault="00FD365F" w:rsidP="00FD365F">
      <w:pPr>
        <w:pStyle w:val="TableParagraph"/>
        <w:ind w:firstLine="567"/>
        <w:jc w:val="both"/>
        <w:rPr>
          <w:i/>
          <w:sz w:val="24"/>
          <w:szCs w:val="24"/>
          <w:lang w:val="ru-RU"/>
        </w:rPr>
      </w:pPr>
      <w:r w:rsidRPr="00FD365F">
        <w:rPr>
          <w:i/>
          <w:sz w:val="24"/>
          <w:szCs w:val="24"/>
          <w:lang w:val="ru-RU"/>
        </w:rPr>
        <w:t xml:space="preserve">Очистные сооружения </w:t>
      </w:r>
      <w:proofErr w:type="spellStart"/>
      <w:r w:rsidRPr="00FD365F">
        <w:rPr>
          <w:i/>
          <w:sz w:val="24"/>
          <w:szCs w:val="24"/>
          <w:lang w:val="ru-RU"/>
        </w:rPr>
        <w:t>хозяйственно-бытовыхипроизводственныхстоковпроизводительностью</w:t>
      </w:r>
      <w:proofErr w:type="spellEnd"/>
      <w:r w:rsidRPr="00FD365F">
        <w:rPr>
          <w:i/>
          <w:sz w:val="24"/>
          <w:szCs w:val="24"/>
          <w:lang w:val="ru-RU"/>
        </w:rPr>
        <w:t xml:space="preserve"> 1800 м3/сутки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>На очистные сооружения поступают хозяйственно-бытовые и производственные сточные воды от п.г.т. Вурнары в объеме 1800 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>/</w:t>
      </w:r>
      <w:proofErr w:type="spellStart"/>
      <w:r w:rsidRPr="00FD365F">
        <w:rPr>
          <w:sz w:val="24"/>
          <w:szCs w:val="24"/>
          <w:lang w:val="ru-RU"/>
        </w:rPr>
        <w:t>сут</w:t>
      </w:r>
      <w:proofErr w:type="spellEnd"/>
      <w:r w:rsidRPr="00FD365F">
        <w:rPr>
          <w:sz w:val="24"/>
          <w:szCs w:val="24"/>
          <w:lang w:val="ru-RU"/>
        </w:rPr>
        <w:t xml:space="preserve">, а также </w:t>
      </w:r>
      <w:proofErr w:type="spellStart"/>
      <w:r w:rsidRPr="00FD365F">
        <w:rPr>
          <w:sz w:val="24"/>
          <w:szCs w:val="24"/>
          <w:lang w:val="ru-RU"/>
        </w:rPr>
        <w:t>фугат</w:t>
      </w:r>
      <w:proofErr w:type="spellEnd"/>
      <w:r w:rsidRPr="00FD365F">
        <w:rPr>
          <w:sz w:val="24"/>
          <w:szCs w:val="24"/>
          <w:lang w:val="ru-RU"/>
        </w:rPr>
        <w:t xml:space="preserve">, дренажные и бытовые стоки от павильонов размещения колодца </w:t>
      </w:r>
      <w:proofErr w:type="spellStart"/>
      <w:r w:rsidRPr="00FD365F">
        <w:rPr>
          <w:sz w:val="24"/>
          <w:szCs w:val="24"/>
          <w:lang w:val="ru-RU"/>
        </w:rPr>
        <w:t>срешеткой</w:t>
      </w:r>
      <w:proofErr w:type="spellEnd"/>
      <w:r w:rsidRPr="00FD365F">
        <w:rPr>
          <w:sz w:val="24"/>
          <w:szCs w:val="24"/>
          <w:lang w:val="ru-RU"/>
        </w:rPr>
        <w:t xml:space="preserve"> и размещения технологического оборудования</w:t>
      </w:r>
      <w:r w:rsidRPr="00FD365F">
        <w:rPr>
          <w:spacing w:val="-4"/>
          <w:sz w:val="24"/>
          <w:szCs w:val="24"/>
          <w:lang w:val="ru-RU"/>
        </w:rPr>
        <w:t>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Стоки от пос. Вурнары в самотечном режиме по трубопроводам Ø280х160,6 и Ø400х23,7 мм поступают в камеру гашения напора. Далее стоки проходят через колодец, в котором установлена </w:t>
      </w:r>
      <w:proofErr w:type="spellStart"/>
      <w:r w:rsidRPr="00FD365F">
        <w:rPr>
          <w:sz w:val="24"/>
          <w:szCs w:val="24"/>
          <w:lang w:val="ru-RU"/>
        </w:rPr>
        <w:t>сороулавливающая</w:t>
      </w:r>
      <w:proofErr w:type="spellEnd"/>
      <w:r w:rsidRPr="00FD365F">
        <w:rPr>
          <w:sz w:val="24"/>
          <w:szCs w:val="24"/>
          <w:lang w:val="ru-RU"/>
        </w:rPr>
        <w:t xml:space="preserve"> корзина с </w:t>
      </w:r>
      <w:proofErr w:type="spellStart"/>
      <w:r w:rsidRPr="00FD365F">
        <w:rPr>
          <w:sz w:val="24"/>
          <w:szCs w:val="24"/>
          <w:lang w:val="ru-RU"/>
        </w:rPr>
        <w:t>прозорами</w:t>
      </w:r>
      <w:proofErr w:type="spellEnd"/>
      <w:r w:rsidRPr="00FD365F">
        <w:rPr>
          <w:sz w:val="24"/>
          <w:szCs w:val="24"/>
          <w:lang w:val="ru-RU"/>
        </w:rPr>
        <w:t xml:space="preserve"> решетки 6 мм. </w:t>
      </w:r>
      <w:proofErr w:type="spellStart"/>
      <w:r w:rsidRPr="00FD365F">
        <w:rPr>
          <w:sz w:val="24"/>
          <w:szCs w:val="24"/>
          <w:lang w:val="ru-RU"/>
        </w:rPr>
        <w:t>Сороулавливающая</w:t>
      </w:r>
      <w:proofErr w:type="spellEnd"/>
      <w:r w:rsidRPr="00FD365F">
        <w:rPr>
          <w:sz w:val="24"/>
          <w:szCs w:val="24"/>
          <w:lang w:val="ru-RU"/>
        </w:rPr>
        <w:t xml:space="preserve"> корзина установлена как резерв, на случай выхода из строя </w:t>
      </w:r>
      <w:proofErr w:type="spellStart"/>
      <w:r w:rsidRPr="00FD365F">
        <w:rPr>
          <w:sz w:val="24"/>
          <w:szCs w:val="24"/>
          <w:lang w:val="ru-RU"/>
        </w:rPr>
        <w:t>шнековой</w:t>
      </w:r>
      <w:proofErr w:type="spellEnd"/>
      <w:r w:rsidRPr="00FD365F">
        <w:rPr>
          <w:sz w:val="24"/>
          <w:szCs w:val="24"/>
          <w:lang w:val="ru-RU"/>
        </w:rPr>
        <w:t xml:space="preserve"> решетки, и находится в не рабочем состоянии. Смесь стоков поступает в </w:t>
      </w:r>
      <w:proofErr w:type="spellStart"/>
      <w:r w:rsidRPr="00FD365F">
        <w:rPr>
          <w:sz w:val="24"/>
          <w:szCs w:val="24"/>
          <w:lang w:val="ru-RU"/>
        </w:rPr>
        <w:t>колодецс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механическойшнековой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решеткойс</w:t>
      </w:r>
      <w:proofErr w:type="spellEnd"/>
      <w:r w:rsidRPr="00FD365F">
        <w:rPr>
          <w:sz w:val="24"/>
          <w:szCs w:val="24"/>
          <w:lang w:val="ru-RU"/>
        </w:rPr>
        <w:t xml:space="preserve"> прозорами3мм</w:t>
      </w:r>
      <w:r w:rsidRPr="00FD365F">
        <w:rPr>
          <w:sz w:val="24"/>
          <w:szCs w:val="24"/>
        </w:rPr>
        <w:t>FCP</w:t>
      </w:r>
      <w:r w:rsidRPr="00FD365F">
        <w:rPr>
          <w:sz w:val="24"/>
          <w:szCs w:val="24"/>
          <w:lang w:val="ru-RU"/>
        </w:rPr>
        <w:t>/</w:t>
      </w:r>
      <w:r w:rsidRPr="00FD365F">
        <w:rPr>
          <w:sz w:val="24"/>
          <w:szCs w:val="24"/>
        </w:rPr>
        <w:t>V</w:t>
      </w:r>
      <w:r w:rsidRPr="00FD365F">
        <w:rPr>
          <w:sz w:val="24"/>
          <w:szCs w:val="24"/>
          <w:lang w:val="ru-RU"/>
        </w:rPr>
        <w:t xml:space="preserve">50 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 xml:space="preserve">= 324,0 м3/час,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>=0,55 кВт. Здесь происходит грубое отделение приходящего со сточными водами мусора и отбросов, которые транспортером выгружаются в контейнер, находящийся в павильоне над механической решеткой. Обслуживание корзины осуществляется при помощи переносного грузоподъемного механизма (тренога).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Для </w:t>
      </w:r>
      <w:proofErr w:type="spellStart"/>
      <w:r w:rsidRPr="00FD365F">
        <w:rPr>
          <w:sz w:val="24"/>
          <w:szCs w:val="24"/>
          <w:lang w:val="ru-RU"/>
        </w:rPr>
        <w:t>дезинвазии</w:t>
      </w:r>
      <w:proofErr w:type="spellEnd"/>
      <w:r w:rsidRPr="00FD365F">
        <w:rPr>
          <w:sz w:val="24"/>
          <w:szCs w:val="24"/>
          <w:lang w:val="ru-RU"/>
        </w:rPr>
        <w:t xml:space="preserve"> сточных вод в колодец с механической решеткой дозируется раствор препарата «</w:t>
      </w:r>
      <w:proofErr w:type="spellStart"/>
      <w:r w:rsidRPr="00FD365F">
        <w:rPr>
          <w:sz w:val="24"/>
          <w:szCs w:val="24"/>
          <w:lang w:val="ru-RU"/>
        </w:rPr>
        <w:t>ПуролатБингсти</w:t>
      </w:r>
      <w:proofErr w:type="spellEnd"/>
      <w:r w:rsidRPr="00FD365F">
        <w:rPr>
          <w:sz w:val="24"/>
          <w:szCs w:val="24"/>
          <w:lang w:val="ru-RU"/>
        </w:rPr>
        <w:t>» (</w:t>
      </w:r>
      <w:proofErr w:type="spellStart"/>
      <w:r w:rsidRPr="00FD365F">
        <w:rPr>
          <w:sz w:val="24"/>
          <w:szCs w:val="24"/>
          <w:lang w:val="ru-RU"/>
        </w:rPr>
        <w:t>реагентное</w:t>
      </w:r>
      <w:proofErr w:type="spellEnd"/>
      <w:r w:rsidRPr="00FD365F">
        <w:rPr>
          <w:sz w:val="24"/>
          <w:szCs w:val="24"/>
          <w:lang w:val="ru-RU"/>
        </w:rPr>
        <w:t xml:space="preserve"> хозяйство, в павильоне над механической решеткой). Действие препарата «</w:t>
      </w:r>
      <w:proofErr w:type="spellStart"/>
      <w:r w:rsidRPr="00FD365F">
        <w:rPr>
          <w:sz w:val="24"/>
          <w:szCs w:val="24"/>
          <w:lang w:val="ru-RU"/>
        </w:rPr>
        <w:t>Бингсти</w:t>
      </w:r>
      <w:proofErr w:type="spellEnd"/>
      <w:r w:rsidRPr="00FD365F">
        <w:rPr>
          <w:sz w:val="24"/>
          <w:szCs w:val="24"/>
          <w:lang w:val="ru-RU"/>
        </w:rPr>
        <w:t xml:space="preserve">» основано на принципе биологического ингибирования стимулирования </w:t>
      </w:r>
      <w:proofErr w:type="spellStart"/>
      <w:r w:rsidRPr="00FD365F">
        <w:rPr>
          <w:sz w:val="24"/>
          <w:szCs w:val="24"/>
          <w:lang w:val="ru-RU"/>
        </w:rPr>
        <w:t>ивызывает</w:t>
      </w:r>
      <w:proofErr w:type="spellEnd"/>
      <w:r w:rsidRPr="00FD365F">
        <w:rPr>
          <w:sz w:val="24"/>
          <w:szCs w:val="24"/>
          <w:lang w:val="ru-RU"/>
        </w:rPr>
        <w:t xml:space="preserve"> естественную гибель яиц гельминтов, не оказывая при этом влияния на метаболизм биоценоза активного ила, почв и на здоровье человека. Лишенные инвазионных свойств яйца гельминтов не представляют эпидемиологической опасности и не способны вызвать заражение гельминтозами людей и животных.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Из колодца с механической решеткой стоки поступают в тангенциальные песколовки. Благодаря водоворотному движению в песколовке частички песка отмываются от налипших на ней органических веществ. Таким образом, осадок в песколовке имеет высокую зольность и как следствие меньше подвержен загниванию. Под действием силы тяжести частицы песка спускаются по стенкам песколовки в </w:t>
      </w:r>
      <w:proofErr w:type="spellStart"/>
      <w:r w:rsidRPr="00FD365F">
        <w:rPr>
          <w:sz w:val="24"/>
          <w:szCs w:val="24"/>
          <w:lang w:val="ru-RU"/>
        </w:rPr>
        <w:t>песковой</w:t>
      </w:r>
      <w:proofErr w:type="spellEnd"/>
      <w:r w:rsidRPr="00FD365F">
        <w:rPr>
          <w:sz w:val="24"/>
          <w:szCs w:val="24"/>
          <w:lang w:val="ru-RU"/>
        </w:rPr>
        <w:t xml:space="preserve"> бункер. Песок из бункера с помощью </w:t>
      </w:r>
      <w:proofErr w:type="spellStart"/>
      <w:r w:rsidRPr="00FD365F">
        <w:rPr>
          <w:sz w:val="24"/>
          <w:szCs w:val="24"/>
          <w:lang w:val="ru-RU"/>
        </w:rPr>
        <w:t>погружного</w:t>
      </w:r>
      <w:proofErr w:type="spellEnd"/>
      <w:r w:rsidRPr="00FD365F">
        <w:rPr>
          <w:sz w:val="24"/>
          <w:szCs w:val="24"/>
          <w:lang w:val="ru-RU"/>
        </w:rPr>
        <w:t xml:space="preserve"> дренажного насоса </w:t>
      </w:r>
      <w:proofErr w:type="spellStart"/>
      <w:r w:rsidRPr="00FD365F">
        <w:rPr>
          <w:sz w:val="24"/>
          <w:szCs w:val="24"/>
        </w:rPr>
        <w:t>FlygtBS</w:t>
      </w:r>
      <w:proofErr w:type="spellEnd"/>
      <w:r w:rsidRPr="00FD365F">
        <w:rPr>
          <w:sz w:val="24"/>
          <w:szCs w:val="24"/>
          <w:lang w:val="ru-RU"/>
        </w:rPr>
        <w:t xml:space="preserve"> 2004.212 </w:t>
      </w:r>
      <w:r w:rsidRPr="00FD365F">
        <w:rPr>
          <w:sz w:val="24"/>
          <w:szCs w:val="24"/>
        </w:rPr>
        <w:t>MT</w:t>
      </w:r>
      <w:r w:rsidRPr="00FD365F">
        <w:rPr>
          <w:sz w:val="24"/>
          <w:szCs w:val="24"/>
          <w:lang w:val="ru-RU"/>
        </w:rPr>
        <w:t xml:space="preserve"> 51-200 (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>= 7,95 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>/час;</w:t>
      </w:r>
      <w:r w:rsidRPr="00FD365F">
        <w:rPr>
          <w:sz w:val="24"/>
          <w:szCs w:val="24"/>
        </w:rPr>
        <w:t>H</w:t>
      </w:r>
      <w:r w:rsidRPr="00FD365F">
        <w:rPr>
          <w:sz w:val="24"/>
          <w:szCs w:val="24"/>
          <w:lang w:val="ru-RU"/>
        </w:rPr>
        <w:t xml:space="preserve">=7,89 м;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 0,42 кВт) откачивается на </w:t>
      </w:r>
      <w:proofErr w:type="spellStart"/>
      <w:r w:rsidRPr="00FD365F">
        <w:rPr>
          <w:sz w:val="24"/>
          <w:szCs w:val="24"/>
          <w:lang w:val="ru-RU"/>
        </w:rPr>
        <w:t>мешковыйобезвоживатель</w:t>
      </w:r>
      <w:proofErr w:type="spellEnd"/>
      <w:r w:rsidRPr="00FD365F">
        <w:rPr>
          <w:sz w:val="24"/>
          <w:szCs w:val="24"/>
          <w:lang w:val="ru-RU"/>
        </w:rPr>
        <w:t xml:space="preserve"> песка </w:t>
      </w:r>
      <w:r w:rsidRPr="00FD365F">
        <w:rPr>
          <w:sz w:val="24"/>
          <w:szCs w:val="24"/>
        </w:rPr>
        <w:t>OZK</w:t>
      </w:r>
      <w:r w:rsidRPr="00FD365F">
        <w:rPr>
          <w:sz w:val="24"/>
          <w:szCs w:val="24"/>
          <w:lang w:val="ru-RU"/>
        </w:rPr>
        <w:t>-6, расположенный в павильоне.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Для улучшения </w:t>
      </w:r>
      <w:proofErr w:type="spellStart"/>
      <w:r w:rsidRPr="00FD365F">
        <w:rPr>
          <w:sz w:val="24"/>
          <w:szCs w:val="24"/>
          <w:lang w:val="ru-RU"/>
        </w:rPr>
        <w:t>влагоотдающих</w:t>
      </w:r>
      <w:proofErr w:type="spellEnd"/>
      <w:r w:rsidRPr="00FD365F">
        <w:rPr>
          <w:sz w:val="24"/>
          <w:szCs w:val="24"/>
          <w:lang w:val="ru-RU"/>
        </w:rPr>
        <w:t xml:space="preserve"> свойств песка в него добавляется </w:t>
      </w:r>
      <w:proofErr w:type="spellStart"/>
      <w:r w:rsidRPr="00FD365F">
        <w:rPr>
          <w:sz w:val="24"/>
          <w:szCs w:val="24"/>
          <w:lang w:val="ru-RU"/>
        </w:rPr>
        <w:t>флокулянт</w:t>
      </w:r>
      <w:proofErr w:type="spellEnd"/>
      <w:r w:rsidRPr="00FD365F">
        <w:rPr>
          <w:sz w:val="24"/>
          <w:szCs w:val="24"/>
          <w:lang w:val="ru-RU"/>
        </w:rPr>
        <w:t xml:space="preserve"> на основе </w:t>
      </w:r>
      <w:proofErr w:type="spellStart"/>
      <w:r w:rsidRPr="00FD365F">
        <w:rPr>
          <w:sz w:val="24"/>
          <w:szCs w:val="24"/>
          <w:lang w:val="ru-RU"/>
        </w:rPr>
        <w:t>полиакриламида</w:t>
      </w:r>
      <w:proofErr w:type="spellEnd"/>
      <w:r w:rsidRPr="00FD365F">
        <w:rPr>
          <w:sz w:val="24"/>
          <w:szCs w:val="24"/>
          <w:lang w:val="ru-RU"/>
        </w:rPr>
        <w:t xml:space="preserve">. Рабочий раствор готовится из </w:t>
      </w:r>
      <w:proofErr w:type="spellStart"/>
      <w:r w:rsidRPr="00FD365F">
        <w:rPr>
          <w:sz w:val="24"/>
          <w:szCs w:val="24"/>
          <w:lang w:val="ru-RU"/>
        </w:rPr>
        <w:t>гранулированногофлокулянта</w:t>
      </w:r>
      <w:proofErr w:type="spellEnd"/>
      <w:r w:rsidRPr="00FD365F">
        <w:rPr>
          <w:sz w:val="24"/>
          <w:szCs w:val="24"/>
          <w:lang w:val="ru-RU"/>
        </w:rPr>
        <w:t xml:space="preserve">. Концентрация рабочего раствора </w:t>
      </w:r>
      <w:proofErr w:type="spellStart"/>
      <w:r w:rsidRPr="00FD365F">
        <w:rPr>
          <w:sz w:val="24"/>
          <w:szCs w:val="24"/>
          <w:lang w:val="ru-RU"/>
        </w:rPr>
        <w:t>флокулянта</w:t>
      </w:r>
      <w:proofErr w:type="spellEnd"/>
      <w:r w:rsidRPr="00FD365F">
        <w:rPr>
          <w:sz w:val="24"/>
          <w:szCs w:val="24"/>
          <w:lang w:val="ru-RU"/>
        </w:rPr>
        <w:t xml:space="preserve"> – 0,1%. Для приготовления раствора </w:t>
      </w:r>
      <w:proofErr w:type="spellStart"/>
      <w:r w:rsidRPr="00FD365F">
        <w:rPr>
          <w:sz w:val="24"/>
          <w:szCs w:val="24"/>
          <w:lang w:val="ru-RU"/>
        </w:rPr>
        <w:t>флокулянта</w:t>
      </w:r>
      <w:proofErr w:type="spellEnd"/>
      <w:r w:rsidRPr="00FD365F">
        <w:rPr>
          <w:sz w:val="24"/>
          <w:szCs w:val="24"/>
          <w:lang w:val="ru-RU"/>
        </w:rPr>
        <w:t xml:space="preserve"> используется блок дозирования коагулянта. </w:t>
      </w:r>
      <w:proofErr w:type="spellStart"/>
      <w:r w:rsidRPr="00FD365F">
        <w:rPr>
          <w:sz w:val="24"/>
          <w:szCs w:val="24"/>
          <w:lang w:val="ru-RU"/>
        </w:rPr>
        <w:t>Флокулянт</w:t>
      </w:r>
      <w:proofErr w:type="spellEnd"/>
      <w:r w:rsidRPr="00FD365F">
        <w:rPr>
          <w:sz w:val="24"/>
          <w:szCs w:val="24"/>
          <w:lang w:val="ru-RU"/>
        </w:rPr>
        <w:t xml:space="preserve"> загружается в полимерную емкость ДК 500 К3. Насосом- дозатором </w:t>
      </w:r>
      <w:proofErr w:type="spellStart"/>
      <w:r w:rsidRPr="00FD365F">
        <w:rPr>
          <w:sz w:val="24"/>
          <w:szCs w:val="24"/>
        </w:rPr>
        <w:t>DoseuroA</w:t>
      </w:r>
      <w:proofErr w:type="spellEnd"/>
      <w:r w:rsidRPr="00FD365F">
        <w:rPr>
          <w:sz w:val="24"/>
          <w:szCs w:val="24"/>
          <w:lang w:val="ru-RU"/>
        </w:rPr>
        <w:t>-250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>-47/</w:t>
      </w:r>
      <w:r w:rsidRPr="00FD365F">
        <w:rPr>
          <w:sz w:val="24"/>
          <w:szCs w:val="24"/>
        </w:rPr>
        <w:t>B</w:t>
      </w:r>
      <w:r w:rsidRPr="00FD365F">
        <w:rPr>
          <w:sz w:val="24"/>
          <w:szCs w:val="24"/>
          <w:lang w:val="ru-RU"/>
        </w:rPr>
        <w:t xml:space="preserve">-13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=0,55 кВт, 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>=0,30 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 xml:space="preserve">/час, Н=100м </w:t>
      </w:r>
      <w:proofErr w:type="spellStart"/>
      <w:r w:rsidRPr="00FD365F">
        <w:rPr>
          <w:sz w:val="24"/>
          <w:szCs w:val="24"/>
          <w:lang w:val="ru-RU"/>
        </w:rPr>
        <w:t>готовыйрастворфлокулянтаподаетсянамешковыйобезвоживательпеска</w:t>
      </w:r>
      <w:proofErr w:type="spellEnd"/>
      <w:r w:rsidRPr="00FD365F">
        <w:rPr>
          <w:sz w:val="24"/>
          <w:szCs w:val="24"/>
        </w:rPr>
        <w:t>OZK</w:t>
      </w:r>
      <w:r w:rsidRPr="00FD365F">
        <w:rPr>
          <w:sz w:val="24"/>
          <w:szCs w:val="24"/>
          <w:lang w:val="ru-RU"/>
        </w:rPr>
        <w:t xml:space="preserve">-6. Обезвоженный песок в мешках складируется на </w:t>
      </w:r>
      <w:proofErr w:type="spellStart"/>
      <w:r w:rsidRPr="00FD365F">
        <w:rPr>
          <w:sz w:val="24"/>
          <w:szCs w:val="24"/>
          <w:lang w:val="ru-RU"/>
        </w:rPr>
        <w:t>палете</w:t>
      </w:r>
      <w:proofErr w:type="spellEnd"/>
      <w:r w:rsidRPr="00FD365F">
        <w:rPr>
          <w:sz w:val="24"/>
          <w:szCs w:val="24"/>
          <w:lang w:val="ru-RU"/>
        </w:rPr>
        <w:t xml:space="preserve">. </w:t>
      </w:r>
      <w:proofErr w:type="spellStart"/>
      <w:r w:rsidRPr="00FD365F">
        <w:rPr>
          <w:sz w:val="24"/>
          <w:szCs w:val="24"/>
          <w:lang w:val="ru-RU"/>
        </w:rPr>
        <w:t>Фугат</w:t>
      </w:r>
      <w:proofErr w:type="spellEnd"/>
      <w:r w:rsidRPr="00FD365F">
        <w:rPr>
          <w:sz w:val="24"/>
          <w:szCs w:val="24"/>
          <w:lang w:val="ru-RU"/>
        </w:rPr>
        <w:t xml:space="preserve"> от </w:t>
      </w:r>
      <w:proofErr w:type="spellStart"/>
      <w:r w:rsidRPr="00FD365F">
        <w:rPr>
          <w:sz w:val="24"/>
          <w:szCs w:val="24"/>
          <w:lang w:val="ru-RU"/>
        </w:rPr>
        <w:t>обезвоживателя</w:t>
      </w:r>
      <w:proofErr w:type="spellEnd"/>
      <w:r w:rsidRPr="00FD365F">
        <w:rPr>
          <w:sz w:val="24"/>
          <w:szCs w:val="24"/>
          <w:lang w:val="ru-RU"/>
        </w:rPr>
        <w:t xml:space="preserve"> по трубопроводу в самотечном режиме поступает в колодец с </w:t>
      </w:r>
      <w:proofErr w:type="spellStart"/>
      <w:r w:rsidRPr="00FD365F">
        <w:rPr>
          <w:sz w:val="24"/>
          <w:szCs w:val="24"/>
          <w:lang w:val="ru-RU"/>
        </w:rPr>
        <w:t>сороулавливающей</w:t>
      </w:r>
      <w:proofErr w:type="spellEnd"/>
      <w:r w:rsidRPr="00FD365F">
        <w:rPr>
          <w:sz w:val="24"/>
          <w:szCs w:val="24"/>
          <w:lang w:val="ru-RU"/>
        </w:rPr>
        <w:t xml:space="preserve"> корзиной и </w:t>
      </w:r>
      <w:r w:rsidRPr="00FD365F">
        <w:rPr>
          <w:sz w:val="24"/>
          <w:szCs w:val="24"/>
          <w:lang w:val="ru-RU"/>
        </w:rPr>
        <w:lastRenderedPageBreak/>
        <w:t>далее направляется на очистку.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После общей предварительной механической очистки стоки делятся на четыре потока (линии) и через </w:t>
      </w:r>
      <w:proofErr w:type="spellStart"/>
      <w:r w:rsidRPr="00FD365F">
        <w:rPr>
          <w:sz w:val="24"/>
          <w:szCs w:val="24"/>
          <w:lang w:val="ru-RU"/>
        </w:rPr>
        <w:t>распределительныеколодцыподаются</w:t>
      </w:r>
      <w:r w:rsidRPr="00FD365F">
        <w:rPr>
          <w:spacing w:val="-10"/>
          <w:sz w:val="24"/>
          <w:szCs w:val="24"/>
          <w:lang w:val="ru-RU"/>
        </w:rPr>
        <w:t>в</w:t>
      </w:r>
      <w:proofErr w:type="spellEnd"/>
      <w:r w:rsidRPr="00FD365F">
        <w:rPr>
          <w:sz w:val="24"/>
          <w:szCs w:val="24"/>
          <w:lang w:val="ru-RU"/>
        </w:rPr>
        <w:t xml:space="preserve"> резервуары. В распределительных колодцах </w:t>
      </w:r>
      <w:proofErr w:type="spellStart"/>
      <w:r w:rsidRPr="00FD365F">
        <w:rPr>
          <w:sz w:val="24"/>
          <w:szCs w:val="24"/>
          <w:lang w:val="ru-RU"/>
        </w:rPr>
        <w:t>установленазапорная</w:t>
      </w:r>
      <w:proofErr w:type="spellEnd"/>
      <w:r w:rsidRPr="00FD365F">
        <w:rPr>
          <w:sz w:val="24"/>
          <w:szCs w:val="24"/>
          <w:lang w:val="ru-RU"/>
        </w:rPr>
        <w:t xml:space="preserve"> арматура, на случай выхода из строя одной из линий очистных сооружений.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Функция </w:t>
      </w:r>
      <w:proofErr w:type="spellStart"/>
      <w:r w:rsidRPr="00FD365F">
        <w:rPr>
          <w:sz w:val="24"/>
          <w:szCs w:val="24"/>
          <w:lang w:val="ru-RU"/>
        </w:rPr>
        <w:t>усреднителя</w:t>
      </w:r>
      <w:proofErr w:type="spellEnd"/>
      <w:r w:rsidRPr="00FD365F">
        <w:rPr>
          <w:sz w:val="24"/>
          <w:szCs w:val="24"/>
          <w:lang w:val="ru-RU"/>
        </w:rPr>
        <w:t xml:space="preserve"> – выравнивание концентрации загрязнений </w:t>
      </w:r>
      <w:proofErr w:type="spellStart"/>
      <w:r w:rsidRPr="00FD365F">
        <w:rPr>
          <w:sz w:val="24"/>
          <w:szCs w:val="24"/>
          <w:lang w:val="ru-RU"/>
        </w:rPr>
        <w:t>сточныхвод</w:t>
      </w:r>
      <w:proofErr w:type="spellEnd"/>
      <w:r w:rsidRPr="00FD365F">
        <w:rPr>
          <w:sz w:val="24"/>
          <w:szCs w:val="24"/>
          <w:lang w:val="ru-RU"/>
        </w:rPr>
        <w:t xml:space="preserve"> и стабилизация расхода. </w:t>
      </w:r>
      <w:proofErr w:type="spellStart"/>
      <w:r w:rsidRPr="00FD365F">
        <w:rPr>
          <w:sz w:val="24"/>
          <w:szCs w:val="24"/>
          <w:lang w:val="ru-RU"/>
        </w:rPr>
        <w:t>Усреднительпредставляет</w:t>
      </w:r>
      <w:proofErr w:type="spellEnd"/>
      <w:r w:rsidRPr="00FD365F">
        <w:rPr>
          <w:sz w:val="24"/>
          <w:szCs w:val="24"/>
          <w:lang w:val="ru-RU"/>
        </w:rPr>
        <w:t xml:space="preserve"> из себя единую систему, состоящую из 4-х емкостей. В </w:t>
      </w:r>
      <w:proofErr w:type="spellStart"/>
      <w:r w:rsidRPr="00FD365F">
        <w:rPr>
          <w:sz w:val="24"/>
          <w:szCs w:val="24"/>
          <w:lang w:val="ru-RU"/>
        </w:rPr>
        <w:t>емкостях-усреднителях</w:t>
      </w:r>
      <w:proofErr w:type="spellEnd"/>
      <w:r w:rsidRPr="00FD365F">
        <w:rPr>
          <w:sz w:val="24"/>
          <w:szCs w:val="24"/>
          <w:lang w:val="ru-RU"/>
        </w:rPr>
        <w:t xml:space="preserve"> установлено </w:t>
      </w:r>
      <w:proofErr w:type="spellStart"/>
      <w:r w:rsidRPr="00FD365F">
        <w:rPr>
          <w:sz w:val="24"/>
          <w:szCs w:val="24"/>
          <w:lang w:val="ru-RU"/>
        </w:rPr>
        <w:t>насосноеоборудованием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</w:rPr>
        <w:t>GrundfosSL</w:t>
      </w:r>
      <w:proofErr w:type="spellEnd"/>
      <w:r w:rsidRPr="00FD365F">
        <w:rPr>
          <w:sz w:val="24"/>
          <w:szCs w:val="24"/>
          <w:lang w:val="ru-RU"/>
        </w:rPr>
        <w:t>1.50.65.09.2.1.502 (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>=18,97 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 xml:space="preserve">/час; </w:t>
      </w:r>
      <w:r w:rsidRPr="00FD365F">
        <w:rPr>
          <w:sz w:val="24"/>
          <w:szCs w:val="24"/>
        </w:rPr>
        <w:t>H</w:t>
      </w:r>
      <w:r w:rsidRPr="00FD365F">
        <w:rPr>
          <w:sz w:val="24"/>
          <w:szCs w:val="24"/>
          <w:lang w:val="ru-RU"/>
        </w:rPr>
        <w:t>=6,891 м;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 1,3 кВт). На каждой напорной линии от насоса установлены расходомеры Взлет ТЭР Ду=100 мм. С целью взмучивания осадка в </w:t>
      </w:r>
      <w:proofErr w:type="spellStart"/>
      <w:r w:rsidRPr="00FD365F">
        <w:rPr>
          <w:sz w:val="24"/>
          <w:szCs w:val="24"/>
          <w:lang w:val="ru-RU"/>
        </w:rPr>
        <w:t>усреднителе</w:t>
      </w:r>
      <w:proofErr w:type="spellEnd"/>
      <w:r w:rsidRPr="00FD365F">
        <w:rPr>
          <w:sz w:val="24"/>
          <w:szCs w:val="24"/>
          <w:lang w:val="ru-RU"/>
        </w:rPr>
        <w:t xml:space="preserve"> имеются </w:t>
      </w:r>
      <w:proofErr w:type="spellStart"/>
      <w:r w:rsidRPr="00FD365F">
        <w:rPr>
          <w:sz w:val="24"/>
          <w:szCs w:val="24"/>
          <w:lang w:val="ru-RU"/>
        </w:rPr>
        <w:t>погружные</w:t>
      </w:r>
      <w:proofErr w:type="spellEnd"/>
      <w:r w:rsidRPr="00FD365F">
        <w:rPr>
          <w:sz w:val="24"/>
          <w:szCs w:val="24"/>
          <w:lang w:val="ru-RU"/>
        </w:rPr>
        <w:t xml:space="preserve"> перемешивающие устройства </w:t>
      </w:r>
      <w:proofErr w:type="spellStart"/>
      <w:r w:rsidRPr="00FD365F">
        <w:rPr>
          <w:sz w:val="24"/>
          <w:szCs w:val="24"/>
        </w:rPr>
        <w:t>FaggiolatiGM</w:t>
      </w:r>
      <w:proofErr w:type="spellEnd"/>
      <w:r w:rsidRPr="00FD365F">
        <w:rPr>
          <w:sz w:val="24"/>
          <w:szCs w:val="24"/>
          <w:lang w:val="ru-RU"/>
        </w:rPr>
        <w:t>-18 (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=1,4 кВт,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=1382 </w:t>
      </w:r>
      <w:proofErr w:type="gramStart"/>
      <w:r w:rsidRPr="00FD365F">
        <w:rPr>
          <w:sz w:val="24"/>
          <w:szCs w:val="24"/>
          <w:lang w:val="ru-RU"/>
        </w:rPr>
        <w:t>об</w:t>
      </w:r>
      <w:proofErr w:type="gramEnd"/>
      <w:r w:rsidRPr="00FD365F">
        <w:rPr>
          <w:sz w:val="24"/>
          <w:szCs w:val="24"/>
          <w:lang w:val="ru-RU"/>
        </w:rPr>
        <w:t>/мин).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Из </w:t>
      </w:r>
      <w:proofErr w:type="spellStart"/>
      <w:r w:rsidRPr="00FD365F">
        <w:rPr>
          <w:sz w:val="24"/>
          <w:szCs w:val="24"/>
          <w:lang w:val="ru-RU"/>
        </w:rPr>
        <w:t>усреднителя</w:t>
      </w:r>
      <w:proofErr w:type="spellEnd"/>
      <w:r w:rsidRPr="00FD365F">
        <w:rPr>
          <w:sz w:val="24"/>
          <w:szCs w:val="24"/>
          <w:lang w:val="ru-RU"/>
        </w:rPr>
        <w:t xml:space="preserve"> стоки под напором поступают в блок глубокой биологической очистки 1-й ступени. Процесс денитрификации основан на способности некоторых бактерий (факультативных аэробов) использовать связанный кислород нитратов для окисления органических веществ. Перемешивание иловой смеси осуществляется </w:t>
      </w:r>
      <w:proofErr w:type="spellStart"/>
      <w:r w:rsidRPr="00FD365F">
        <w:rPr>
          <w:sz w:val="24"/>
          <w:szCs w:val="24"/>
          <w:lang w:val="ru-RU"/>
        </w:rPr>
        <w:t>погружной</w:t>
      </w:r>
      <w:proofErr w:type="spellEnd"/>
      <w:r w:rsidRPr="00FD365F">
        <w:rPr>
          <w:sz w:val="24"/>
          <w:szCs w:val="24"/>
          <w:lang w:val="ru-RU"/>
        </w:rPr>
        <w:t xml:space="preserve"> мешалкой </w:t>
      </w:r>
      <w:proofErr w:type="spellStart"/>
      <w:r w:rsidRPr="00FD365F">
        <w:rPr>
          <w:sz w:val="24"/>
          <w:szCs w:val="24"/>
        </w:rPr>
        <w:t>FaggiolatiGM</w:t>
      </w:r>
      <w:proofErr w:type="spellEnd"/>
      <w:r w:rsidRPr="00FD365F">
        <w:rPr>
          <w:sz w:val="24"/>
          <w:szCs w:val="24"/>
          <w:lang w:val="ru-RU"/>
        </w:rPr>
        <w:t>- 18 (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=1,4 кВт,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=1382 </w:t>
      </w:r>
      <w:proofErr w:type="gramStart"/>
      <w:r w:rsidRPr="00FD365F">
        <w:rPr>
          <w:sz w:val="24"/>
          <w:szCs w:val="24"/>
          <w:lang w:val="ru-RU"/>
        </w:rPr>
        <w:t>об</w:t>
      </w:r>
      <w:proofErr w:type="gramEnd"/>
      <w:r w:rsidRPr="00FD365F">
        <w:rPr>
          <w:sz w:val="24"/>
          <w:szCs w:val="24"/>
          <w:lang w:val="ru-RU"/>
        </w:rPr>
        <w:t xml:space="preserve">/мин). Из </w:t>
      </w:r>
      <w:proofErr w:type="spellStart"/>
      <w:r w:rsidRPr="00FD365F">
        <w:rPr>
          <w:sz w:val="24"/>
          <w:szCs w:val="24"/>
          <w:lang w:val="ru-RU"/>
        </w:rPr>
        <w:t>денитрификатора</w:t>
      </w:r>
      <w:proofErr w:type="spellEnd"/>
      <w:r w:rsidRPr="00FD365F">
        <w:rPr>
          <w:sz w:val="24"/>
          <w:szCs w:val="24"/>
          <w:lang w:val="ru-RU"/>
        </w:rPr>
        <w:t xml:space="preserve"> стоки самотеком </w:t>
      </w:r>
      <w:proofErr w:type="spellStart"/>
      <w:r w:rsidRPr="00FD365F">
        <w:rPr>
          <w:sz w:val="24"/>
          <w:szCs w:val="24"/>
          <w:lang w:val="ru-RU"/>
        </w:rPr>
        <w:t>поступаютв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аэротенк-нитрификатор</w:t>
      </w:r>
      <w:proofErr w:type="spellEnd"/>
      <w:r w:rsidRPr="00FD365F">
        <w:rPr>
          <w:sz w:val="24"/>
          <w:szCs w:val="24"/>
          <w:lang w:val="ru-RU"/>
        </w:rPr>
        <w:t xml:space="preserve">. В </w:t>
      </w:r>
      <w:proofErr w:type="spellStart"/>
      <w:r w:rsidRPr="00FD365F">
        <w:rPr>
          <w:sz w:val="24"/>
          <w:szCs w:val="24"/>
          <w:lang w:val="ru-RU"/>
        </w:rPr>
        <w:t>аэротенке</w:t>
      </w:r>
      <w:proofErr w:type="spellEnd"/>
      <w:r w:rsidRPr="00FD365F">
        <w:rPr>
          <w:sz w:val="24"/>
          <w:szCs w:val="24"/>
          <w:lang w:val="ru-RU"/>
        </w:rPr>
        <w:t xml:space="preserve"> происходит биологическая очистка сточных вод путём окисления и сорбции загрязняющих веществ биоценозом активного ила в присутствии достаточного количества кислорода. Воздух для насыщения иловой смеси кислородом и для поддержания её во взвешенном состоянии нагнетается воздуходувками. Подача воздуха в резервуар для аэрации осуществляется через дисковые аэраторы </w:t>
      </w:r>
      <w:proofErr w:type="spellStart"/>
      <w:r w:rsidRPr="00FD365F">
        <w:rPr>
          <w:sz w:val="24"/>
          <w:szCs w:val="24"/>
        </w:rPr>
        <w:t>MatalaBHB</w:t>
      </w:r>
      <w:proofErr w:type="spellEnd"/>
      <w:r w:rsidRPr="00FD365F">
        <w:rPr>
          <w:sz w:val="24"/>
          <w:szCs w:val="24"/>
          <w:lang w:val="ru-RU"/>
        </w:rPr>
        <w:t>-</w:t>
      </w:r>
      <w:r w:rsidRPr="00FD365F">
        <w:rPr>
          <w:sz w:val="24"/>
          <w:szCs w:val="24"/>
        </w:rPr>
        <w:t>MD</w:t>
      </w:r>
      <w:r w:rsidRPr="00FD365F">
        <w:rPr>
          <w:sz w:val="24"/>
          <w:szCs w:val="24"/>
          <w:lang w:val="ru-RU"/>
        </w:rPr>
        <w:t xml:space="preserve">-310 диаметром 310 </w:t>
      </w:r>
      <w:proofErr w:type="spellStart"/>
      <w:r w:rsidRPr="00FD365F">
        <w:rPr>
          <w:sz w:val="24"/>
          <w:szCs w:val="24"/>
          <w:lang w:val="ru-RU"/>
        </w:rPr>
        <w:t>мм</w:t>
      </w:r>
      <w:proofErr w:type="gramStart"/>
      <w:r w:rsidRPr="00FD365F">
        <w:rPr>
          <w:sz w:val="24"/>
          <w:szCs w:val="24"/>
          <w:lang w:val="ru-RU"/>
        </w:rPr>
        <w:t>,р</w:t>
      </w:r>
      <w:proofErr w:type="gramEnd"/>
      <w:r w:rsidRPr="00FD365F">
        <w:rPr>
          <w:sz w:val="24"/>
          <w:szCs w:val="24"/>
          <w:lang w:val="ru-RU"/>
        </w:rPr>
        <w:t>абочая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поверхностьаэраторов</w:t>
      </w:r>
      <w:proofErr w:type="spellEnd"/>
      <w:r w:rsidRPr="00FD365F">
        <w:rPr>
          <w:sz w:val="24"/>
          <w:szCs w:val="24"/>
          <w:lang w:val="ru-RU"/>
        </w:rPr>
        <w:t xml:space="preserve"> – перфорированная мембрана.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Из </w:t>
      </w:r>
      <w:proofErr w:type="spellStart"/>
      <w:r w:rsidRPr="00FD365F">
        <w:rPr>
          <w:sz w:val="24"/>
          <w:szCs w:val="24"/>
          <w:lang w:val="ru-RU"/>
        </w:rPr>
        <w:t>аэротенка-нитрификатора</w:t>
      </w:r>
      <w:proofErr w:type="spellEnd"/>
      <w:r w:rsidRPr="00FD365F">
        <w:rPr>
          <w:sz w:val="24"/>
          <w:szCs w:val="24"/>
          <w:lang w:val="ru-RU"/>
        </w:rPr>
        <w:t xml:space="preserve"> в </w:t>
      </w:r>
      <w:proofErr w:type="spellStart"/>
      <w:r w:rsidRPr="00FD365F">
        <w:rPr>
          <w:sz w:val="24"/>
          <w:szCs w:val="24"/>
          <w:lang w:val="ru-RU"/>
        </w:rPr>
        <w:t>денитрификатор</w:t>
      </w:r>
      <w:proofErr w:type="spellEnd"/>
      <w:r w:rsidRPr="00FD365F">
        <w:rPr>
          <w:sz w:val="24"/>
          <w:szCs w:val="24"/>
          <w:lang w:val="ru-RU"/>
        </w:rPr>
        <w:t xml:space="preserve"> предусмотрен нитратный рецикл. На напорной линии от насоса рециркуляции</w:t>
      </w:r>
      <w:proofErr w:type="spellStart"/>
      <w:r w:rsidRPr="00FD365F">
        <w:rPr>
          <w:sz w:val="24"/>
          <w:szCs w:val="24"/>
        </w:rPr>
        <w:t>FlygtNP</w:t>
      </w:r>
      <w:proofErr w:type="spellEnd"/>
      <w:r w:rsidRPr="00FD365F">
        <w:rPr>
          <w:sz w:val="24"/>
          <w:szCs w:val="24"/>
          <w:lang w:val="ru-RU"/>
        </w:rPr>
        <w:t xml:space="preserve"> 3102 </w:t>
      </w:r>
      <w:r w:rsidRPr="00FD365F">
        <w:rPr>
          <w:sz w:val="24"/>
          <w:szCs w:val="24"/>
        </w:rPr>
        <w:t>MT</w:t>
      </w:r>
      <w:r w:rsidRPr="00FD365F">
        <w:rPr>
          <w:sz w:val="24"/>
          <w:szCs w:val="24"/>
          <w:lang w:val="ru-RU"/>
        </w:rPr>
        <w:t xml:space="preserve"> 3 (462) (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>= 96,0 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 xml:space="preserve">/час; </w:t>
      </w:r>
      <w:r w:rsidRPr="00FD365F">
        <w:rPr>
          <w:sz w:val="24"/>
          <w:szCs w:val="24"/>
        </w:rPr>
        <w:t>H</w:t>
      </w:r>
      <w:r w:rsidRPr="00FD365F">
        <w:rPr>
          <w:sz w:val="24"/>
          <w:szCs w:val="24"/>
          <w:lang w:val="ru-RU"/>
        </w:rPr>
        <w:t xml:space="preserve">=6,29 м;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>= 3,1 кВт</w:t>
      </w:r>
      <w:proofErr w:type="gramStart"/>
      <w:r w:rsidRPr="00FD365F">
        <w:rPr>
          <w:sz w:val="24"/>
          <w:szCs w:val="24"/>
          <w:lang w:val="ru-RU"/>
        </w:rPr>
        <w:t>)у</w:t>
      </w:r>
      <w:proofErr w:type="gramEnd"/>
      <w:r w:rsidRPr="00FD365F">
        <w:rPr>
          <w:sz w:val="24"/>
          <w:szCs w:val="24"/>
          <w:lang w:val="ru-RU"/>
        </w:rPr>
        <w:t xml:space="preserve">становлен расходомер Взлет ТЭР </w:t>
      </w:r>
      <w:r w:rsidRPr="00FD365F">
        <w:rPr>
          <w:spacing w:val="-2"/>
          <w:sz w:val="24"/>
          <w:szCs w:val="24"/>
          <w:lang w:val="ru-RU"/>
        </w:rPr>
        <w:t>Ду=150мм.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Из </w:t>
      </w:r>
      <w:proofErr w:type="spellStart"/>
      <w:r w:rsidRPr="00FD365F">
        <w:rPr>
          <w:sz w:val="24"/>
          <w:szCs w:val="24"/>
          <w:lang w:val="ru-RU"/>
        </w:rPr>
        <w:t>аэротенка-нитрификатора</w:t>
      </w:r>
      <w:proofErr w:type="spellEnd"/>
      <w:r w:rsidRPr="00FD365F">
        <w:rPr>
          <w:sz w:val="24"/>
          <w:szCs w:val="24"/>
          <w:lang w:val="ru-RU"/>
        </w:rPr>
        <w:t xml:space="preserve"> стоки самотеком поступают в емкость с мембранными блоками. В емкости установлены мембранные блоки на каждой технологической линии. </w:t>
      </w:r>
      <w:proofErr w:type="spellStart"/>
      <w:r w:rsidRPr="00FD365F">
        <w:rPr>
          <w:sz w:val="24"/>
          <w:szCs w:val="24"/>
          <w:lang w:val="ru-RU"/>
        </w:rPr>
        <w:t>Мембранныйбиореактор</w:t>
      </w:r>
      <w:proofErr w:type="spellEnd"/>
      <w:r w:rsidRPr="00FD365F">
        <w:rPr>
          <w:sz w:val="24"/>
          <w:szCs w:val="24"/>
          <w:lang w:val="ru-RU"/>
        </w:rPr>
        <w:t xml:space="preserve"> работает на использовании технологии мембранной ультрафильтрации. Для отделения загрязнений от сточной воды используются плоские мембраны, функциональный слой которых - из </w:t>
      </w:r>
      <w:proofErr w:type="spellStart"/>
      <w:r w:rsidRPr="00FD365F">
        <w:rPr>
          <w:sz w:val="24"/>
          <w:szCs w:val="24"/>
          <w:lang w:val="ru-RU"/>
        </w:rPr>
        <w:t>поливенилденфторида</w:t>
      </w:r>
      <w:proofErr w:type="spellEnd"/>
      <w:r w:rsidRPr="00FD365F">
        <w:rPr>
          <w:sz w:val="24"/>
          <w:szCs w:val="24"/>
          <w:lang w:val="ru-RU"/>
        </w:rPr>
        <w:t>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Поры, как физический барьер, препятствуют проникновению </w:t>
      </w:r>
      <w:proofErr w:type="spellStart"/>
      <w:r w:rsidRPr="00FD365F">
        <w:rPr>
          <w:sz w:val="24"/>
          <w:szCs w:val="24"/>
          <w:lang w:val="ru-RU"/>
        </w:rPr>
        <w:t>флокул</w:t>
      </w:r>
      <w:proofErr w:type="spellEnd"/>
      <w:r w:rsidRPr="00FD365F">
        <w:rPr>
          <w:sz w:val="24"/>
          <w:szCs w:val="24"/>
          <w:lang w:val="ru-RU"/>
        </w:rPr>
        <w:t xml:space="preserve"> активного ила и примесей, одновременно пропуская молекулы воды. Фильтрование стоков на мембранах осуществляется под гидростатическим давлением. Отфильтрованные стоки самотеком через контрольные колодцы поступают в насосную станцию, в которой установлены насосы марки </w:t>
      </w:r>
      <w:proofErr w:type="spellStart"/>
      <w:r w:rsidRPr="00FD365F">
        <w:rPr>
          <w:sz w:val="24"/>
          <w:szCs w:val="24"/>
        </w:rPr>
        <w:t>GrundfosSL</w:t>
      </w:r>
      <w:proofErr w:type="spellEnd"/>
      <w:r w:rsidRPr="00FD365F">
        <w:rPr>
          <w:sz w:val="24"/>
          <w:szCs w:val="24"/>
          <w:lang w:val="ru-RU"/>
        </w:rPr>
        <w:t>1.80.100.55.4.51</w:t>
      </w:r>
      <w:r w:rsidRPr="00FD365F">
        <w:rPr>
          <w:sz w:val="24"/>
          <w:szCs w:val="24"/>
        </w:rPr>
        <w:t>D</w:t>
      </w:r>
      <w:r w:rsidRPr="00FD365F">
        <w:rPr>
          <w:sz w:val="24"/>
          <w:szCs w:val="24"/>
          <w:lang w:val="ru-RU"/>
        </w:rPr>
        <w:t>.С (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>= 21,6 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 xml:space="preserve">/час; </w:t>
      </w:r>
      <w:r w:rsidRPr="00FD365F">
        <w:rPr>
          <w:sz w:val="24"/>
          <w:szCs w:val="24"/>
        </w:rPr>
        <w:t>H</w:t>
      </w:r>
      <w:r w:rsidRPr="00FD365F">
        <w:rPr>
          <w:sz w:val="24"/>
          <w:szCs w:val="24"/>
          <w:lang w:val="ru-RU"/>
        </w:rPr>
        <w:t xml:space="preserve">=14,53 м;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>= 6</w:t>
      </w:r>
      <w:proofErr w:type="gramStart"/>
      <w:r w:rsidRPr="00FD365F">
        <w:rPr>
          <w:sz w:val="24"/>
          <w:szCs w:val="24"/>
          <w:lang w:val="ru-RU"/>
        </w:rPr>
        <w:t>,3</w:t>
      </w:r>
      <w:proofErr w:type="gramEnd"/>
      <w:r w:rsidRPr="00FD365F">
        <w:rPr>
          <w:sz w:val="24"/>
          <w:szCs w:val="24"/>
          <w:lang w:val="ru-RU"/>
        </w:rPr>
        <w:t xml:space="preserve"> кВт) и далее в напорном режиме подаются на установки ультрафиолетового обеззараживания ОДВ-40С 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>= 40,0 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 xml:space="preserve">/час,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>= 1,2 кВт (поз.11.1.1-11.1.3), 2 раб. 1 резерв</w:t>
      </w:r>
      <w:proofErr w:type="gramStart"/>
      <w:r w:rsidRPr="00FD365F">
        <w:rPr>
          <w:sz w:val="24"/>
          <w:szCs w:val="24"/>
          <w:lang w:val="ru-RU"/>
        </w:rPr>
        <w:t xml:space="preserve">., </w:t>
      </w:r>
      <w:proofErr w:type="gramEnd"/>
      <w:r w:rsidRPr="00FD365F">
        <w:rPr>
          <w:sz w:val="24"/>
          <w:szCs w:val="24"/>
          <w:lang w:val="ru-RU"/>
        </w:rPr>
        <w:t xml:space="preserve">далее очищенный и обеззараженный сток в напорном режиме, по трубопроводу диаметром Ду=150 мм сбрасывается через колодец-гаситель в выпускной коллектор, соединяющийся с руслом р. </w:t>
      </w:r>
      <w:proofErr w:type="spellStart"/>
      <w:r w:rsidRPr="00FD365F">
        <w:rPr>
          <w:sz w:val="24"/>
          <w:szCs w:val="24"/>
          <w:lang w:val="ru-RU"/>
        </w:rPr>
        <w:t>Апнерка</w:t>
      </w:r>
      <w:proofErr w:type="spellEnd"/>
      <w:r w:rsidRPr="00FD365F">
        <w:rPr>
          <w:sz w:val="24"/>
          <w:szCs w:val="24"/>
          <w:lang w:val="ru-RU"/>
        </w:rPr>
        <w:t>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>Для того</w:t>
      </w:r>
      <w:proofErr w:type="gramStart"/>
      <w:r w:rsidRPr="00FD365F">
        <w:rPr>
          <w:sz w:val="24"/>
          <w:szCs w:val="24"/>
          <w:lang w:val="ru-RU"/>
        </w:rPr>
        <w:t>,</w:t>
      </w:r>
      <w:proofErr w:type="gramEnd"/>
      <w:r w:rsidRPr="00FD365F">
        <w:rPr>
          <w:sz w:val="24"/>
          <w:szCs w:val="24"/>
          <w:lang w:val="ru-RU"/>
        </w:rPr>
        <w:t xml:space="preserve"> чтобы загрязнения не скапливались на поверхности мембран, процесс фильтрации сопровождается крупнопузырчатой аэрацией.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Первичное отстаивание отсутствует в схеме очистки на базе </w:t>
      </w:r>
      <w:proofErr w:type="spellStart"/>
      <w:r w:rsidRPr="00FD365F">
        <w:rPr>
          <w:sz w:val="24"/>
          <w:szCs w:val="24"/>
          <w:lang w:val="ru-RU"/>
        </w:rPr>
        <w:t>мембранногобиореактора</w:t>
      </w:r>
      <w:proofErr w:type="spellEnd"/>
      <w:r w:rsidRPr="00FD365F">
        <w:rPr>
          <w:sz w:val="24"/>
          <w:szCs w:val="24"/>
          <w:lang w:val="ru-RU"/>
        </w:rPr>
        <w:t xml:space="preserve"> (МБР), так как нет необходимости в предварительном осветлении и отстаивании сточных вод. Весь объем загрязнений подается в </w:t>
      </w:r>
      <w:proofErr w:type="spellStart"/>
      <w:r w:rsidRPr="00FD365F">
        <w:rPr>
          <w:sz w:val="24"/>
          <w:szCs w:val="24"/>
          <w:lang w:val="ru-RU"/>
        </w:rPr>
        <w:t>аэротенк</w:t>
      </w:r>
      <w:proofErr w:type="spellEnd"/>
      <w:r w:rsidRPr="00FD365F">
        <w:rPr>
          <w:sz w:val="24"/>
          <w:szCs w:val="24"/>
          <w:lang w:val="ru-RU"/>
        </w:rPr>
        <w:t xml:space="preserve"> мембранного </w:t>
      </w:r>
      <w:proofErr w:type="spellStart"/>
      <w:r w:rsidRPr="00FD365F">
        <w:rPr>
          <w:sz w:val="24"/>
          <w:szCs w:val="24"/>
          <w:lang w:val="ru-RU"/>
        </w:rPr>
        <w:t>биореактора</w:t>
      </w:r>
      <w:proofErr w:type="spellEnd"/>
      <w:r w:rsidRPr="00FD365F">
        <w:rPr>
          <w:sz w:val="24"/>
          <w:szCs w:val="24"/>
          <w:lang w:val="ru-RU"/>
        </w:rPr>
        <w:t xml:space="preserve">, который представляет из </w:t>
      </w:r>
      <w:proofErr w:type="spellStart"/>
      <w:r w:rsidRPr="00FD365F">
        <w:rPr>
          <w:sz w:val="24"/>
          <w:szCs w:val="24"/>
          <w:lang w:val="ru-RU"/>
        </w:rPr>
        <w:t>себябиореактор</w:t>
      </w:r>
      <w:proofErr w:type="spellEnd"/>
      <w:r w:rsidRPr="00FD365F">
        <w:rPr>
          <w:sz w:val="24"/>
          <w:szCs w:val="24"/>
          <w:lang w:val="ru-RU"/>
        </w:rPr>
        <w:t xml:space="preserve"> идеального перемешивания. Загрязнения перемешиваются с колониями активного ила, объемная концентрация которого в МБР достигает 10-14 г/л. Высокая доза ила обеспечивает окисление всех поступающих органических загрязнений. Дальнейшая фильтрация на мембранах отделяет воду от активного ила и оставшихся загрязнений в виде взвесей.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lastRenderedPageBreak/>
        <w:t xml:space="preserve">Осуществляется рециркуляция активного ила из емкости с мембранными блоками в </w:t>
      </w:r>
      <w:proofErr w:type="spellStart"/>
      <w:r w:rsidRPr="00FD365F">
        <w:rPr>
          <w:sz w:val="24"/>
          <w:szCs w:val="24"/>
          <w:lang w:val="ru-RU"/>
        </w:rPr>
        <w:t>аэротенк</w:t>
      </w:r>
      <w:proofErr w:type="spellEnd"/>
      <w:r w:rsidRPr="00FD365F">
        <w:rPr>
          <w:sz w:val="24"/>
          <w:szCs w:val="24"/>
          <w:lang w:val="ru-RU"/>
        </w:rPr>
        <w:t xml:space="preserve"> с помощью насоса рециркуляции </w:t>
      </w:r>
      <w:proofErr w:type="spellStart"/>
      <w:r w:rsidRPr="00FD365F">
        <w:rPr>
          <w:sz w:val="24"/>
          <w:szCs w:val="24"/>
        </w:rPr>
        <w:t>FlygtNP</w:t>
      </w:r>
      <w:proofErr w:type="spellEnd"/>
      <w:r w:rsidRPr="00FD365F">
        <w:rPr>
          <w:sz w:val="24"/>
          <w:szCs w:val="24"/>
          <w:lang w:val="ru-RU"/>
        </w:rPr>
        <w:t xml:space="preserve"> 3085 </w:t>
      </w:r>
      <w:r w:rsidRPr="00FD365F">
        <w:rPr>
          <w:sz w:val="24"/>
          <w:szCs w:val="24"/>
        </w:rPr>
        <w:t>MT</w:t>
      </w:r>
      <w:r w:rsidRPr="00FD365F">
        <w:rPr>
          <w:sz w:val="24"/>
          <w:szCs w:val="24"/>
          <w:lang w:val="ru-RU"/>
        </w:rPr>
        <w:t xml:space="preserve"> 3 (460) (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>= 59,2 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 xml:space="preserve">/час; </w:t>
      </w:r>
      <w:r w:rsidRPr="00FD365F">
        <w:rPr>
          <w:sz w:val="24"/>
          <w:szCs w:val="24"/>
        </w:rPr>
        <w:t>H</w:t>
      </w:r>
      <w:r w:rsidRPr="00FD365F">
        <w:rPr>
          <w:sz w:val="24"/>
          <w:szCs w:val="24"/>
          <w:lang w:val="ru-RU"/>
        </w:rPr>
        <w:t xml:space="preserve">=7,19 м;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>= 2,0 кВт). На напорной линии установлен расходомер Взлет ТЭР Ду=150 мм.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Для восстановления фильтрующей способности мембран </w:t>
      </w:r>
      <w:proofErr w:type="spellStart"/>
      <w:r w:rsidRPr="00FD365F">
        <w:rPr>
          <w:sz w:val="24"/>
          <w:szCs w:val="24"/>
          <w:lang w:val="ru-RU"/>
        </w:rPr>
        <w:t>проводитсяхимическая</w:t>
      </w:r>
      <w:proofErr w:type="spellEnd"/>
      <w:r w:rsidRPr="00FD365F">
        <w:rPr>
          <w:sz w:val="24"/>
          <w:szCs w:val="24"/>
          <w:lang w:val="ru-RU"/>
        </w:rPr>
        <w:t xml:space="preserve"> промывка. Три раза в год мембраны промывают раствором гипохлорита натрия с концентрацией по хлору 0,1% и один раз в год раствором лимонной или щавелевой кислоты с концентрацией 0,5% (периодичность промывок уточняется в процессе эксплуатации). Длительность одной промывки – от 1 до 4 часов.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proofErr w:type="spellStart"/>
      <w:r w:rsidRPr="00FD365F">
        <w:rPr>
          <w:sz w:val="24"/>
          <w:szCs w:val="24"/>
          <w:lang w:val="ru-RU"/>
        </w:rPr>
        <w:t>Реагентное</w:t>
      </w:r>
      <w:proofErr w:type="spellEnd"/>
      <w:r w:rsidRPr="00FD365F">
        <w:rPr>
          <w:sz w:val="24"/>
          <w:szCs w:val="24"/>
          <w:lang w:val="ru-RU"/>
        </w:rPr>
        <w:t xml:space="preserve"> хозяйство для промывки мембран представляет </w:t>
      </w:r>
      <w:proofErr w:type="spellStart"/>
      <w:r w:rsidRPr="00FD365F">
        <w:rPr>
          <w:sz w:val="24"/>
          <w:szCs w:val="24"/>
          <w:lang w:val="ru-RU"/>
        </w:rPr>
        <w:t>собойпластиковую</w:t>
      </w:r>
      <w:proofErr w:type="spellEnd"/>
      <w:r w:rsidRPr="00FD365F">
        <w:rPr>
          <w:sz w:val="24"/>
          <w:szCs w:val="24"/>
          <w:lang w:val="ru-RU"/>
        </w:rPr>
        <w:t xml:space="preserve"> емкость МН5000 объемом 5,0 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 xml:space="preserve"> для приготовления и дозирования раствора реагента. Емкость установлена в павильоне. В комплекте с емкостью имеется миксер МЛ (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=0,37 кВт,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=186,7 об/мин) </w:t>
      </w:r>
      <w:proofErr w:type="spellStart"/>
      <w:r w:rsidRPr="00FD365F">
        <w:rPr>
          <w:sz w:val="24"/>
          <w:szCs w:val="24"/>
          <w:lang w:val="ru-RU"/>
        </w:rPr>
        <w:t>инасо</w:t>
      </w:r>
      <w:proofErr w:type="gramStart"/>
      <w:r w:rsidRPr="00FD365F">
        <w:rPr>
          <w:sz w:val="24"/>
          <w:szCs w:val="24"/>
          <w:lang w:val="ru-RU"/>
        </w:rPr>
        <w:t>с</w:t>
      </w:r>
      <w:proofErr w:type="spellEnd"/>
      <w:r w:rsidRPr="00FD365F">
        <w:rPr>
          <w:sz w:val="24"/>
          <w:szCs w:val="24"/>
          <w:lang w:val="ru-RU"/>
        </w:rPr>
        <w:t>-</w:t>
      </w:r>
      <w:proofErr w:type="gramEnd"/>
      <w:r w:rsidRPr="00FD365F">
        <w:rPr>
          <w:sz w:val="24"/>
          <w:szCs w:val="24"/>
          <w:lang w:val="ru-RU"/>
        </w:rPr>
        <w:t xml:space="preserve"> дозатор </w:t>
      </w:r>
      <w:proofErr w:type="spellStart"/>
      <w:r w:rsidRPr="00FD365F">
        <w:rPr>
          <w:sz w:val="24"/>
          <w:szCs w:val="24"/>
        </w:rPr>
        <w:t>NetzschNemoNM</w:t>
      </w:r>
      <w:proofErr w:type="spellEnd"/>
      <w:r w:rsidRPr="00FD365F">
        <w:rPr>
          <w:sz w:val="24"/>
          <w:szCs w:val="24"/>
          <w:lang w:val="ru-RU"/>
        </w:rPr>
        <w:t>038</w:t>
      </w:r>
      <w:r w:rsidRPr="00FD365F">
        <w:rPr>
          <w:sz w:val="24"/>
          <w:szCs w:val="24"/>
        </w:rPr>
        <w:t>BY</w:t>
      </w:r>
      <w:r w:rsidRPr="00FD365F">
        <w:rPr>
          <w:sz w:val="24"/>
          <w:szCs w:val="24"/>
          <w:lang w:val="ru-RU"/>
        </w:rPr>
        <w:t>01</w:t>
      </w:r>
      <w:r w:rsidRPr="00FD365F">
        <w:rPr>
          <w:sz w:val="24"/>
          <w:szCs w:val="24"/>
        </w:rPr>
        <w:t>P</w:t>
      </w:r>
      <w:r w:rsidRPr="00FD365F">
        <w:rPr>
          <w:sz w:val="24"/>
          <w:szCs w:val="24"/>
          <w:lang w:val="ru-RU"/>
        </w:rPr>
        <w:t>05</w:t>
      </w:r>
      <w:r w:rsidRPr="00FD365F">
        <w:rPr>
          <w:sz w:val="24"/>
          <w:szCs w:val="24"/>
        </w:rPr>
        <w:t>B</w:t>
      </w:r>
      <w:r w:rsidRPr="00FD365F">
        <w:rPr>
          <w:sz w:val="24"/>
          <w:szCs w:val="24"/>
          <w:lang w:val="ru-RU"/>
        </w:rPr>
        <w:t xml:space="preserve"> (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>= 2,0-8,0 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 xml:space="preserve">/час; </w:t>
      </w:r>
      <w:r w:rsidRPr="00FD365F">
        <w:rPr>
          <w:sz w:val="24"/>
          <w:szCs w:val="24"/>
        </w:rPr>
        <w:t>H</w:t>
      </w:r>
      <w:r w:rsidRPr="00FD365F">
        <w:rPr>
          <w:sz w:val="24"/>
          <w:szCs w:val="24"/>
          <w:lang w:val="ru-RU"/>
        </w:rPr>
        <w:t xml:space="preserve">=11,0 м;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 1,01 кВт), поз 11.7 – на подачу реагента в мембранные блоки. Для удобства заполнения емкости МН5000 гипохлоритом натрия или лимонной кислотой предусмотренапромежуточнаяемкостьДК60К3 объемом60 </w:t>
      </w:r>
      <w:proofErr w:type="spellStart"/>
      <w:r w:rsidRPr="00FD365F">
        <w:rPr>
          <w:sz w:val="24"/>
          <w:szCs w:val="24"/>
          <w:lang w:val="ru-RU"/>
        </w:rPr>
        <w:t>либочковой</w:t>
      </w:r>
      <w:proofErr w:type="spellEnd"/>
      <w:r w:rsidRPr="00FD365F">
        <w:rPr>
          <w:sz w:val="24"/>
          <w:szCs w:val="24"/>
          <w:lang w:val="ru-RU"/>
        </w:rPr>
        <w:t xml:space="preserve"> насос</w:t>
      </w:r>
      <w:proofErr w:type="spellStart"/>
      <w:r w:rsidRPr="00FD365F">
        <w:rPr>
          <w:sz w:val="24"/>
          <w:szCs w:val="24"/>
        </w:rPr>
        <w:t>DebemTRP</w:t>
      </w:r>
      <w:proofErr w:type="spellEnd"/>
      <w:r w:rsidRPr="00FD365F">
        <w:rPr>
          <w:sz w:val="24"/>
          <w:szCs w:val="24"/>
          <w:lang w:val="ru-RU"/>
        </w:rPr>
        <w:t>-</w:t>
      </w:r>
      <w:r w:rsidRPr="00FD365F">
        <w:rPr>
          <w:sz w:val="24"/>
          <w:szCs w:val="24"/>
        </w:rPr>
        <w:t>EL</w:t>
      </w:r>
      <w:r w:rsidRPr="00FD365F">
        <w:rPr>
          <w:sz w:val="24"/>
          <w:szCs w:val="24"/>
          <w:lang w:val="ru-RU"/>
        </w:rPr>
        <w:t xml:space="preserve"> 1200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=0,5 кВт, 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>=80 л/мин</w:t>
      </w:r>
      <w:proofErr w:type="gramStart"/>
      <w:r w:rsidRPr="00FD365F">
        <w:rPr>
          <w:sz w:val="24"/>
          <w:szCs w:val="24"/>
          <w:lang w:val="ru-RU"/>
        </w:rPr>
        <w:t>,Н</w:t>
      </w:r>
      <w:proofErr w:type="gramEnd"/>
      <w:r w:rsidRPr="00FD365F">
        <w:rPr>
          <w:sz w:val="24"/>
          <w:szCs w:val="24"/>
          <w:lang w:val="ru-RU"/>
        </w:rPr>
        <w:t>=11,0 м.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>Во время химической промывки раствор реагента циркулирует в мембранах. Промывочный раствор имеет слабую концентрацию, не оказывает существенного влияния на сооружения биологической очистки и выводится из системы вместе с очищенной водой.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Для удаления </w:t>
      </w:r>
      <w:proofErr w:type="spellStart"/>
      <w:r w:rsidRPr="00FD365F">
        <w:rPr>
          <w:sz w:val="24"/>
          <w:szCs w:val="24"/>
          <w:lang w:val="ru-RU"/>
        </w:rPr>
        <w:t>фосфоросодержащих</w:t>
      </w:r>
      <w:proofErr w:type="spellEnd"/>
      <w:r w:rsidRPr="00FD365F">
        <w:rPr>
          <w:sz w:val="24"/>
          <w:szCs w:val="24"/>
          <w:lang w:val="ru-RU"/>
        </w:rPr>
        <w:t xml:space="preserve"> загрязнений в емкость с мембранными блоками подаётся раствор реагента для осаждения фосфатов. Фосфаты в сточной воде присутствуют в растворённой форме </w:t>
      </w:r>
      <w:proofErr w:type="spellStart"/>
      <w:r w:rsidRPr="00FD365F">
        <w:rPr>
          <w:sz w:val="24"/>
          <w:szCs w:val="24"/>
          <w:lang w:val="ru-RU"/>
        </w:rPr>
        <w:t>ортофосфатов</w:t>
      </w:r>
      <w:proofErr w:type="spellEnd"/>
      <w:r w:rsidRPr="00FD365F">
        <w:rPr>
          <w:sz w:val="24"/>
          <w:szCs w:val="24"/>
          <w:lang w:val="ru-RU"/>
        </w:rPr>
        <w:t>. Для перевода его в нерастворимую форму подаётся коагулянт – «</w:t>
      </w:r>
      <w:proofErr w:type="spellStart"/>
      <w:r w:rsidRPr="00FD365F">
        <w:rPr>
          <w:sz w:val="24"/>
          <w:szCs w:val="24"/>
          <w:lang w:val="ru-RU"/>
        </w:rPr>
        <w:t>Аква-Аурат</w:t>
      </w:r>
      <w:proofErr w:type="spellEnd"/>
      <w:r w:rsidRPr="00FD365F">
        <w:rPr>
          <w:sz w:val="24"/>
          <w:szCs w:val="24"/>
          <w:lang w:val="ru-RU"/>
        </w:rPr>
        <w:t xml:space="preserve">», в результате чего растворённые фосфаты связываются в сложные нерастворимые комплексы, и становится возможной их фильтрация на мембранах. Активным веществом коагулянта является </w:t>
      </w:r>
      <w:proofErr w:type="spellStart"/>
      <w:r w:rsidRPr="00FD365F">
        <w:rPr>
          <w:sz w:val="24"/>
          <w:szCs w:val="24"/>
          <w:lang w:val="ru-RU"/>
        </w:rPr>
        <w:t>полиоксихлорид</w:t>
      </w:r>
      <w:proofErr w:type="spellEnd"/>
      <w:r w:rsidRPr="00FD365F">
        <w:rPr>
          <w:sz w:val="24"/>
          <w:szCs w:val="24"/>
          <w:lang w:val="ru-RU"/>
        </w:rPr>
        <w:t xml:space="preserve"> алюминия. Содержание </w:t>
      </w:r>
      <w:proofErr w:type="gramStart"/>
      <w:r w:rsidRPr="00FD365F">
        <w:rPr>
          <w:sz w:val="24"/>
          <w:szCs w:val="24"/>
          <w:lang w:val="ru-RU"/>
        </w:rPr>
        <w:t>активного</w:t>
      </w:r>
      <w:proofErr w:type="gram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веществав</w:t>
      </w:r>
      <w:proofErr w:type="spellEnd"/>
      <w:r w:rsidRPr="00FD365F">
        <w:rPr>
          <w:sz w:val="24"/>
          <w:szCs w:val="24"/>
          <w:lang w:val="ru-RU"/>
        </w:rPr>
        <w:t xml:space="preserve"> продукте «</w:t>
      </w:r>
      <w:proofErr w:type="spellStart"/>
      <w:r w:rsidRPr="00FD365F">
        <w:rPr>
          <w:sz w:val="24"/>
          <w:szCs w:val="24"/>
          <w:lang w:val="ru-RU"/>
        </w:rPr>
        <w:t>Аква-Аурат</w:t>
      </w:r>
      <w:proofErr w:type="spellEnd"/>
      <w:r w:rsidRPr="00FD365F">
        <w:rPr>
          <w:sz w:val="24"/>
          <w:szCs w:val="24"/>
          <w:lang w:val="ru-RU"/>
        </w:rPr>
        <w:t>» 30%.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proofErr w:type="spellStart"/>
      <w:r w:rsidRPr="00FD365F">
        <w:rPr>
          <w:sz w:val="24"/>
          <w:szCs w:val="24"/>
          <w:lang w:val="ru-RU"/>
        </w:rPr>
        <w:t>Реагентное</w:t>
      </w:r>
      <w:proofErr w:type="spellEnd"/>
      <w:r w:rsidRPr="00FD365F">
        <w:rPr>
          <w:sz w:val="24"/>
          <w:szCs w:val="24"/>
          <w:lang w:val="ru-RU"/>
        </w:rPr>
        <w:t xml:space="preserve"> хозяйство представляет собой два бака (растворный и расходный), установленные в павильоне размещения технологического оборудования. Объем одного бака – 500 литров. Растворный бак оборудован миксером «МЛ»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=0,37 кВт,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=186,7 </w:t>
      </w:r>
      <w:proofErr w:type="gramStart"/>
      <w:r w:rsidRPr="00FD365F">
        <w:rPr>
          <w:sz w:val="24"/>
          <w:szCs w:val="24"/>
          <w:lang w:val="ru-RU"/>
        </w:rPr>
        <w:t>об</w:t>
      </w:r>
      <w:proofErr w:type="gramEnd"/>
      <w:r w:rsidRPr="00FD365F">
        <w:rPr>
          <w:sz w:val="24"/>
          <w:szCs w:val="24"/>
          <w:lang w:val="ru-RU"/>
        </w:rPr>
        <w:t>/</w:t>
      </w:r>
      <w:proofErr w:type="gramStart"/>
      <w:r w:rsidRPr="00FD365F">
        <w:rPr>
          <w:sz w:val="24"/>
          <w:szCs w:val="24"/>
          <w:lang w:val="ru-RU"/>
        </w:rPr>
        <w:t>мин</w:t>
      </w:r>
      <w:proofErr w:type="gramEnd"/>
      <w:r w:rsidRPr="00FD365F">
        <w:rPr>
          <w:sz w:val="24"/>
          <w:szCs w:val="24"/>
          <w:lang w:val="ru-RU"/>
        </w:rPr>
        <w:t xml:space="preserve"> и бочковым насосом </w:t>
      </w:r>
      <w:proofErr w:type="spellStart"/>
      <w:r w:rsidRPr="00FD365F">
        <w:rPr>
          <w:sz w:val="24"/>
          <w:szCs w:val="24"/>
        </w:rPr>
        <w:t>DebemTRP</w:t>
      </w:r>
      <w:proofErr w:type="spellEnd"/>
      <w:r w:rsidRPr="00FD365F">
        <w:rPr>
          <w:sz w:val="24"/>
          <w:szCs w:val="24"/>
          <w:lang w:val="ru-RU"/>
        </w:rPr>
        <w:t>-</w:t>
      </w:r>
      <w:r w:rsidRPr="00FD365F">
        <w:rPr>
          <w:sz w:val="24"/>
          <w:szCs w:val="24"/>
        </w:rPr>
        <w:t>ELN</w:t>
      </w:r>
      <w:r w:rsidRPr="00FD365F">
        <w:rPr>
          <w:sz w:val="24"/>
          <w:szCs w:val="24"/>
          <w:lang w:val="ru-RU"/>
        </w:rPr>
        <w:t xml:space="preserve">=0,5 кВт, 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 xml:space="preserve">=80 л/мин, Н=11,0 м для перекачки раствора в расходный бак. Для приготовления 500 литров рабочего раствора требуется 150 кг коагулянта и 350 л воды (подается из системы водоснабжения). Концентрация раствора по </w:t>
      </w:r>
      <w:proofErr w:type="spellStart"/>
      <w:r w:rsidRPr="00FD365F">
        <w:rPr>
          <w:sz w:val="24"/>
          <w:szCs w:val="24"/>
          <w:lang w:val="ru-RU"/>
        </w:rPr>
        <w:t>товарномупродуктусоставляет</w:t>
      </w:r>
      <w:proofErr w:type="spellEnd"/>
      <w:r w:rsidRPr="00FD365F">
        <w:rPr>
          <w:sz w:val="24"/>
          <w:szCs w:val="24"/>
          <w:lang w:val="ru-RU"/>
        </w:rPr>
        <w:t xml:space="preserve"> 30%. Доза подаваемого реагента по товарному продукту составляет 31,56 мг/л сточных вод.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Расходный бак имеет объем 500 л. Оборудован 4 насосами-дозаторами </w:t>
      </w:r>
      <w:proofErr w:type="spellStart"/>
      <w:r w:rsidRPr="00FD365F">
        <w:rPr>
          <w:sz w:val="24"/>
          <w:szCs w:val="24"/>
        </w:rPr>
        <w:t>Etatron</w:t>
      </w:r>
      <w:r w:rsidRPr="00FD365F">
        <w:rPr>
          <w:spacing w:val="-2"/>
          <w:sz w:val="24"/>
          <w:szCs w:val="24"/>
        </w:rPr>
        <w:t>DLXMA</w:t>
      </w:r>
      <w:proofErr w:type="spellEnd"/>
      <w:r w:rsidRPr="00FD365F">
        <w:rPr>
          <w:spacing w:val="-2"/>
          <w:sz w:val="24"/>
          <w:szCs w:val="24"/>
          <w:lang w:val="ru-RU"/>
        </w:rPr>
        <w:t>/</w:t>
      </w:r>
      <w:r w:rsidRPr="00FD365F">
        <w:rPr>
          <w:spacing w:val="-2"/>
          <w:sz w:val="24"/>
          <w:szCs w:val="24"/>
        </w:rPr>
        <w:t>MBQ</w:t>
      </w:r>
      <w:r w:rsidRPr="00FD365F">
        <w:rPr>
          <w:spacing w:val="-2"/>
          <w:sz w:val="24"/>
          <w:szCs w:val="24"/>
          <w:lang w:val="ru-RU"/>
        </w:rPr>
        <w:t>=5л/час,</w:t>
      </w:r>
      <w:r w:rsidRPr="00FD365F">
        <w:rPr>
          <w:spacing w:val="-2"/>
          <w:sz w:val="24"/>
          <w:szCs w:val="24"/>
        </w:rPr>
        <w:t>N</w:t>
      </w:r>
      <w:r w:rsidRPr="00FD365F">
        <w:rPr>
          <w:spacing w:val="-2"/>
          <w:sz w:val="24"/>
          <w:szCs w:val="24"/>
          <w:lang w:val="ru-RU"/>
        </w:rPr>
        <w:t>=0,037кВт,Н=70,0м</w:t>
      </w:r>
      <w:proofErr w:type="gramStart"/>
      <w:r w:rsidRPr="00FD365F">
        <w:rPr>
          <w:spacing w:val="-2"/>
          <w:sz w:val="24"/>
          <w:szCs w:val="24"/>
          <w:lang w:val="ru-RU"/>
        </w:rPr>
        <w:t>.П</w:t>
      </w:r>
      <w:proofErr w:type="gramEnd"/>
      <w:r w:rsidRPr="00FD365F">
        <w:rPr>
          <w:spacing w:val="-2"/>
          <w:sz w:val="24"/>
          <w:szCs w:val="24"/>
          <w:lang w:val="ru-RU"/>
        </w:rPr>
        <w:t>одачарастворареагента</w:t>
      </w:r>
      <w:r w:rsidRPr="00FD365F">
        <w:rPr>
          <w:sz w:val="24"/>
          <w:szCs w:val="24"/>
          <w:lang w:val="ru-RU"/>
        </w:rPr>
        <w:tab/>
      </w:r>
      <w:proofErr w:type="spellStart"/>
      <w:r w:rsidRPr="00FD365F">
        <w:rPr>
          <w:spacing w:val="-2"/>
          <w:sz w:val="24"/>
          <w:szCs w:val="24"/>
          <w:lang w:val="ru-RU"/>
        </w:rPr>
        <w:t>осуществляется</w:t>
      </w:r>
      <w:r w:rsidRPr="00FD365F">
        <w:rPr>
          <w:spacing w:val="-6"/>
          <w:sz w:val="24"/>
          <w:szCs w:val="24"/>
          <w:lang w:val="ru-RU"/>
        </w:rPr>
        <w:t>на</w:t>
      </w:r>
      <w:r w:rsidRPr="00FD365F">
        <w:rPr>
          <w:spacing w:val="-2"/>
          <w:sz w:val="24"/>
          <w:szCs w:val="24"/>
          <w:lang w:val="ru-RU"/>
        </w:rPr>
        <w:t>каждуютехнологическуюлинию</w:t>
      </w:r>
      <w:r w:rsidRPr="00FD365F">
        <w:rPr>
          <w:spacing w:val="-10"/>
          <w:sz w:val="24"/>
          <w:szCs w:val="24"/>
          <w:lang w:val="ru-RU"/>
        </w:rPr>
        <w:t>в</w:t>
      </w:r>
      <w:proofErr w:type="spellEnd"/>
      <w:r w:rsidRPr="00FD365F">
        <w:rPr>
          <w:spacing w:val="-10"/>
          <w:sz w:val="24"/>
          <w:szCs w:val="24"/>
          <w:lang w:val="ru-RU"/>
        </w:rPr>
        <w:t xml:space="preserve"> </w:t>
      </w:r>
      <w:proofErr w:type="spellStart"/>
      <w:r w:rsidRPr="00FD365F">
        <w:rPr>
          <w:spacing w:val="-2"/>
          <w:sz w:val="24"/>
          <w:szCs w:val="24"/>
          <w:lang w:val="ru-RU"/>
        </w:rPr>
        <w:t>емкость</w:t>
      </w:r>
      <w:r w:rsidRPr="00FD365F">
        <w:rPr>
          <w:spacing w:val="-10"/>
          <w:sz w:val="24"/>
          <w:szCs w:val="24"/>
          <w:lang w:val="ru-RU"/>
        </w:rPr>
        <w:t>с</w:t>
      </w:r>
      <w:proofErr w:type="spellEnd"/>
      <w:r w:rsidRPr="00FD365F">
        <w:rPr>
          <w:spacing w:val="-10"/>
          <w:sz w:val="24"/>
          <w:szCs w:val="24"/>
          <w:lang w:val="ru-RU"/>
        </w:rPr>
        <w:t xml:space="preserve"> </w:t>
      </w:r>
      <w:r w:rsidRPr="00FD365F">
        <w:rPr>
          <w:sz w:val="24"/>
          <w:szCs w:val="24"/>
          <w:lang w:val="ru-RU"/>
        </w:rPr>
        <w:t>мембранами.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proofErr w:type="spellStart"/>
      <w:r w:rsidRPr="00FD365F">
        <w:rPr>
          <w:sz w:val="24"/>
          <w:szCs w:val="24"/>
          <w:lang w:val="ru-RU"/>
        </w:rPr>
        <w:t>Впроцессеработыочистныхсооруженийобразуютсяследующиевиды</w:t>
      </w:r>
      <w:r w:rsidRPr="00FD365F">
        <w:rPr>
          <w:spacing w:val="-2"/>
          <w:sz w:val="24"/>
          <w:szCs w:val="24"/>
          <w:lang w:val="ru-RU"/>
        </w:rPr>
        <w:t>осадков</w:t>
      </w:r>
      <w:proofErr w:type="spellEnd"/>
      <w:r w:rsidRPr="00FD365F">
        <w:rPr>
          <w:spacing w:val="-2"/>
          <w:sz w:val="24"/>
          <w:szCs w:val="24"/>
          <w:lang w:val="ru-RU"/>
        </w:rPr>
        <w:t>:</w:t>
      </w:r>
    </w:p>
    <w:p w:rsidR="00FD365F" w:rsidRPr="00FD365F" w:rsidRDefault="00FD365F" w:rsidP="00FD365F">
      <w:pPr>
        <w:pStyle w:val="Table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FD365F">
        <w:rPr>
          <w:sz w:val="24"/>
          <w:szCs w:val="24"/>
        </w:rPr>
        <w:t>отбросы,задержанныешнековой</w:t>
      </w:r>
      <w:r w:rsidRPr="00FD365F">
        <w:rPr>
          <w:spacing w:val="-2"/>
          <w:sz w:val="24"/>
          <w:szCs w:val="24"/>
        </w:rPr>
        <w:t>решеткой</w:t>
      </w:r>
      <w:proofErr w:type="spellEnd"/>
      <w:r w:rsidRPr="00FD365F">
        <w:rPr>
          <w:spacing w:val="-2"/>
          <w:sz w:val="24"/>
          <w:szCs w:val="24"/>
          <w:lang w:val="ru-RU"/>
        </w:rPr>
        <w:t>;</w:t>
      </w:r>
    </w:p>
    <w:p w:rsidR="00FD365F" w:rsidRPr="00FD365F" w:rsidRDefault="00FD365F" w:rsidP="00FD365F">
      <w:pPr>
        <w:pStyle w:val="Table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FD365F">
        <w:rPr>
          <w:sz w:val="24"/>
          <w:szCs w:val="24"/>
          <w:lang w:val="ru-RU"/>
        </w:rPr>
        <w:t>песокиминеральныепримеси</w:t>
      </w:r>
      <w:proofErr w:type="gramStart"/>
      <w:r w:rsidRPr="00FD365F">
        <w:rPr>
          <w:sz w:val="24"/>
          <w:szCs w:val="24"/>
          <w:lang w:val="ru-RU"/>
        </w:rPr>
        <w:t>,у</w:t>
      </w:r>
      <w:proofErr w:type="gramEnd"/>
      <w:r w:rsidRPr="00FD365F">
        <w:rPr>
          <w:sz w:val="24"/>
          <w:szCs w:val="24"/>
          <w:lang w:val="ru-RU"/>
        </w:rPr>
        <w:t>ловленныев</w:t>
      </w:r>
      <w:r w:rsidRPr="00FD365F">
        <w:rPr>
          <w:spacing w:val="-2"/>
          <w:sz w:val="24"/>
          <w:szCs w:val="24"/>
          <w:lang w:val="ru-RU"/>
        </w:rPr>
        <w:t>песколовках</w:t>
      </w:r>
      <w:proofErr w:type="spellEnd"/>
      <w:r w:rsidRPr="00FD365F">
        <w:rPr>
          <w:spacing w:val="-2"/>
          <w:sz w:val="24"/>
          <w:szCs w:val="24"/>
          <w:lang w:val="ru-RU"/>
        </w:rPr>
        <w:t>;</w:t>
      </w:r>
    </w:p>
    <w:p w:rsidR="00FD365F" w:rsidRPr="00FD365F" w:rsidRDefault="00FD365F" w:rsidP="00FD365F">
      <w:pPr>
        <w:pStyle w:val="Table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FD365F">
        <w:rPr>
          <w:sz w:val="24"/>
          <w:szCs w:val="24"/>
          <w:lang w:val="ru-RU"/>
        </w:rPr>
        <w:t>избыточныйактивныйилизмембранных</w:t>
      </w:r>
      <w:r w:rsidRPr="00FD365F">
        <w:rPr>
          <w:spacing w:val="-2"/>
          <w:sz w:val="24"/>
          <w:szCs w:val="24"/>
          <w:lang w:val="ru-RU"/>
        </w:rPr>
        <w:t>блоков</w:t>
      </w:r>
      <w:proofErr w:type="spellEnd"/>
      <w:r w:rsidRPr="00FD365F">
        <w:rPr>
          <w:spacing w:val="-2"/>
          <w:sz w:val="24"/>
          <w:szCs w:val="24"/>
          <w:lang w:val="ru-RU"/>
        </w:rPr>
        <w:t>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>Отбросы с решетки, песок и обезвоженный осадок утилизируются специализированными организациями на полигоны производственных отходов.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proofErr w:type="gramStart"/>
      <w:r w:rsidRPr="00FD365F">
        <w:rPr>
          <w:sz w:val="24"/>
          <w:szCs w:val="24"/>
          <w:lang w:val="ru-RU"/>
        </w:rPr>
        <w:t xml:space="preserve">Песок под напором по трубопроводу откачивается на </w:t>
      </w:r>
      <w:proofErr w:type="spellStart"/>
      <w:r w:rsidRPr="00FD365F">
        <w:rPr>
          <w:sz w:val="24"/>
          <w:szCs w:val="24"/>
          <w:lang w:val="ru-RU"/>
        </w:rPr>
        <w:t>мешковыйобезвоживатель</w:t>
      </w:r>
      <w:proofErr w:type="spellEnd"/>
      <w:r w:rsidRPr="00FD365F">
        <w:rPr>
          <w:sz w:val="24"/>
          <w:szCs w:val="24"/>
          <w:lang w:val="ru-RU"/>
        </w:rPr>
        <w:t xml:space="preserve"> песка расположенном в павильоне.</w:t>
      </w:r>
      <w:proofErr w:type="gramEnd"/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Избыточный активный ил </w:t>
      </w:r>
      <w:proofErr w:type="spellStart"/>
      <w:r w:rsidRPr="00FD365F">
        <w:rPr>
          <w:sz w:val="24"/>
          <w:szCs w:val="24"/>
          <w:lang w:val="ru-RU"/>
        </w:rPr>
        <w:t>погружными</w:t>
      </w:r>
      <w:proofErr w:type="spellEnd"/>
      <w:r w:rsidRPr="00FD365F">
        <w:rPr>
          <w:sz w:val="24"/>
          <w:szCs w:val="24"/>
          <w:lang w:val="ru-RU"/>
        </w:rPr>
        <w:t xml:space="preserve"> насосами марки </w:t>
      </w:r>
      <w:proofErr w:type="spellStart"/>
      <w:r w:rsidRPr="00FD365F">
        <w:rPr>
          <w:sz w:val="24"/>
          <w:szCs w:val="24"/>
        </w:rPr>
        <w:t>GrundfosSEG</w:t>
      </w:r>
      <w:proofErr w:type="spellEnd"/>
      <w:r w:rsidRPr="00FD365F">
        <w:rPr>
          <w:sz w:val="24"/>
          <w:szCs w:val="24"/>
          <w:lang w:val="ru-RU"/>
        </w:rPr>
        <w:t xml:space="preserve"> 40.09.2.50</w:t>
      </w:r>
      <w:proofErr w:type="gramStart"/>
      <w:r w:rsidRPr="00FD365F">
        <w:rPr>
          <w:sz w:val="24"/>
          <w:szCs w:val="24"/>
          <w:lang w:val="ru-RU"/>
        </w:rPr>
        <w:t>В</w:t>
      </w:r>
      <w:proofErr w:type="gramEnd"/>
      <w:r w:rsidRPr="00FD365F">
        <w:rPr>
          <w:sz w:val="24"/>
          <w:szCs w:val="24"/>
          <w:lang w:val="ru-RU"/>
        </w:rPr>
        <w:t xml:space="preserve"> (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 xml:space="preserve">=2,384 м3/ч, Н=12,87 м.в.ст.,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=1,3 кВт) из блоков с мембранами под давлением перекачивается из сооружений по </w:t>
      </w:r>
      <w:proofErr w:type="spellStart"/>
      <w:r w:rsidRPr="00FD365F">
        <w:rPr>
          <w:sz w:val="24"/>
          <w:szCs w:val="24"/>
          <w:lang w:val="ru-RU"/>
        </w:rPr>
        <w:t>трубопроводув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илонакопитель</w:t>
      </w:r>
      <w:proofErr w:type="spellEnd"/>
      <w:r w:rsidRPr="00FD365F">
        <w:rPr>
          <w:sz w:val="24"/>
          <w:szCs w:val="24"/>
          <w:lang w:val="ru-RU"/>
        </w:rPr>
        <w:t xml:space="preserve">. Из </w:t>
      </w:r>
      <w:proofErr w:type="spellStart"/>
      <w:r w:rsidRPr="00FD365F">
        <w:rPr>
          <w:sz w:val="24"/>
          <w:szCs w:val="24"/>
          <w:lang w:val="ru-RU"/>
        </w:rPr>
        <w:t>илонакопителя</w:t>
      </w:r>
      <w:proofErr w:type="spellEnd"/>
      <w:r w:rsidRPr="00FD365F">
        <w:rPr>
          <w:sz w:val="24"/>
          <w:szCs w:val="24"/>
          <w:lang w:val="ru-RU"/>
        </w:rPr>
        <w:t xml:space="preserve"> насосами марки </w:t>
      </w:r>
      <w:proofErr w:type="spellStart"/>
      <w:r w:rsidRPr="00FD365F">
        <w:rPr>
          <w:sz w:val="24"/>
          <w:szCs w:val="24"/>
        </w:rPr>
        <w:t>GrundfosSEG</w:t>
      </w:r>
      <w:proofErr w:type="spellEnd"/>
      <w:r w:rsidRPr="00FD365F">
        <w:rPr>
          <w:sz w:val="24"/>
          <w:szCs w:val="24"/>
          <w:lang w:val="ru-RU"/>
        </w:rPr>
        <w:t xml:space="preserve"> 40.09.2.50</w:t>
      </w:r>
      <w:proofErr w:type="gramStart"/>
      <w:r w:rsidRPr="00FD365F">
        <w:rPr>
          <w:sz w:val="24"/>
          <w:szCs w:val="24"/>
          <w:lang w:val="ru-RU"/>
        </w:rPr>
        <w:t>В</w:t>
      </w:r>
      <w:proofErr w:type="gramEnd"/>
      <w:r w:rsidRPr="00FD365F">
        <w:rPr>
          <w:sz w:val="24"/>
          <w:szCs w:val="24"/>
          <w:lang w:val="ru-RU"/>
        </w:rPr>
        <w:t xml:space="preserve"> (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 xml:space="preserve">=2,384 м3/ч, Н=12,87 м.в.ст.,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=1,3 кВт) осадок в напорном режиме направляется на механическое обезвоживание при помощи </w:t>
      </w:r>
      <w:proofErr w:type="spellStart"/>
      <w:r w:rsidRPr="00FD365F">
        <w:rPr>
          <w:sz w:val="24"/>
          <w:szCs w:val="24"/>
          <w:lang w:val="ru-RU"/>
        </w:rPr>
        <w:t>шнековых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обезвоживателейосадка</w:t>
      </w:r>
      <w:r w:rsidRPr="00FD365F">
        <w:rPr>
          <w:sz w:val="24"/>
          <w:szCs w:val="24"/>
        </w:rPr>
        <w:t>AmconES</w:t>
      </w:r>
      <w:proofErr w:type="spellEnd"/>
      <w:r w:rsidRPr="00FD365F">
        <w:rPr>
          <w:sz w:val="24"/>
          <w:szCs w:val="24"/>
          <w:lang w:val="ru-RU"/>
        </w:rPr>
        <w:t>-202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>=0,8кВт,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>=1,5-6,0м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 xml:space="preserve">/час, установленных </w:t>
      </w:r>
      <w:r w:rsidRPr="00FD365F">
        <w:rPr>
          <w:sz w:val="24"/>
          <w:szCs w:val="24"/>
          <w:lang w:val="ru-RU"/>
        </w:rPr>
        <w:lastRenderedPageBreak/>
        <w:t xml:space="preserve">в павильоне размещения технологического оборудования. Для предотвращения заиливания трубопроводов перекачка ила осуществляется до момента появления чистой воды. Обезвоженный осадок </w:t>
      </w:r>
      <w:proofErr w:type="spellStart"/>
      <w:r w:rsidRPr="00FD365F">
        <w:rPr>
          <w:sz w:val="24"/>
          <w:szCs w:val="24"/>
          <w:lang w:val="ru-RU"/>
        </w:rPr>
        <w:t>шнековыми</w:t>
      </w:r>
      <w:proofErr w:type="spellEnd"/>
      <w:r w:rsidRPr="00FD365F">
        <w:rPr>
          <w:sz w:val="24"/>
          <w:szCs w:val="24"/>
          <w:lang w:val="ru-RU"/>
        </w:rPr>
        <w:t xml:space="preserve"> насосами </w:t>
      </w:r>
      <w:proofErr w:type="spellStart"/>
      <w:r w:rsidRPr="00FD365F">
        <w:rPr>
          <w:sz w:val="24"/>
          <w:szCs w:val="24"/>
        </w:rPr>
        <w:t>SydexBW</w:t>
      </w:r>
      <w:proofErr w:type="spellEnd"/>
      <w:r w:rsidRPr="00FD365F">
        <w:rPr>
          <w:sz w:val="24"/>
          <w:szCs w:val="24"/>
          <w:lang w:val="ru-RU"/>
        </w:rPr>
        <w:t xml:space="preserve"> 039-2</w:t>
      </w:r>
      <w:r w:rsidRPr="00FD365F">
        <w:rPr>
          <w:sz w:val="24"/>
          <w:szCs w:val="24"/>
        </w:rPr>
        <w:t>S</w:t>
      </w:r>
      <w:r w:rsidRPr="00FD365F">
        <w:rPr>
          <w:sz w:val="24"/>
          <w:szCs w:val="24"/>
          <w:lang w:val="ru-RU"/>
        </w:rPr>
        <w:t>-</w:t>
      </w:r>
      <w:r w:rsidRPr="00FD365F">
        <w:rPr>
          <w:sz w:val="24"/>
          <w:szCs w:val="24"/>
        </w:rPr>
        <w:t>F</w:t>
      </w:r>
      <w:r w:rsidRPr="00FD365F">
        <w:rPr>
          <w:sz w:val="24"/>
          <w:szCs w:val="24"/>
          <w:lang w:val="ru-RU"/>
        </w:rPr>
        <w:t xml:space="preserve">7-500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=2.2кВт, 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 xml:space="preserve">=0,25 м3/ч перекачивается в самосвальный прицеп с герметичным кузовом ПСГУ-6 , </w:t>
      </w:r>
      <w:r w:rsidRPr="00FD365F">
        <w:rPr>
          <w:sz w:val="24"/>
          <w:szCs w:val="24"/>
        </w:rPr>
        <w:t>V</w:t>
      </w:r>
      <w:r w:rsidRPr="00FD365F">
        <w:rPr>
          <w:sz w:val="24"/>
          <w:szCs w:val="24"/>
          <w:lang w:val="ru-RU"/>
        </w:rPr>
        <w:t>=7,3м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 xml:space="preserve"> (расположенный на улице) для дальнейшего вывоза и утилизации на полигоне по договору.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Для улучшения </w:t>
      </w:r>
      <w:proofErr w:type="spellStart"/>
      <w:r w:rsidRPr="00FD365F">
        <w:rPr>
          <w:sz w:val="24"/>
          <w:szCs w:val="24"/>
          <w:lang w:val="ru-RU"/>
        </w:rPr>
        <w:t>влагоотдающих</w:t>
      </w:r>
      <w:proofErr w:type="spellEnd"/>
      <w:r w:rsidRPr="00FD365F">
        <w:rPr>
          <w:sz w:val="24"/>
          <w:szCs w:val="24"/>
          <w:lang w:val="ru-RU"/>
        </w:rPr>
        <w:t xml:space="preserve"> свойств осадка в него </w:t>
      </w:r>
      <w:proofErr w:type="spellStart"/>
      <w:r w:rsidRPr="00FD365F">
        <w:rPr>
          <w:sz w:val="24"/>
          <w:szCs w:val="24"/>
          <w:lang w:val="ru-RU"/>
        </w:rPr>
        <w:t>добавляетсяфлокулянт</w:t>
      </w:r>
      <w:proofErr w:type="spellEnd"/>
      <w:r w:rsidRPr="00FD365F">
        <w:rPr>
          <w:sz w:val="24"/>
          <w:szCs w:val="24"/>
          <w:lang w:val="ru-RU"/>
        </w:rPr>
        <w:t xml:space="preserve"> на основе </w:t>
      </w:r>
      <w:proofErr w:type="spellStart"/>
      <w:r w:rsidRPr="00FD365F">
        <w:rPr>
          <w:sz w:val="24"/>
          <w:szCs w:val="24"/>
          <w:lang w:val="ru-RU"/>
        </w:rPr>
        <w:t>полиакриламида</w:t>
      </w:r>
      <w:proofErr w:type="spellEnd"/>
      <w:r w:rsidRPr="00FD365F">
        <w:rPr>
          <w:sz w:val="24"/>
          <w:szCs w:val="24"/>
          <w:lang w:val="ru-RU"/>
        </w:rPr>
        <w:t xml:space="preserve">. Рабочий раствор готовится из </w:t>
      </w:r>
      <w:proofErr w:type="spellStart"/>
      <w:r w:rsidRPr="00FD365F">
        <w:rPr>
          <w:sz w:val="24"/>
          <w:szCs w:val="24"/>
          <w:lang w:val="ru-RU"/>
        </w:rPr>
        <w:t>гранулированногофлокулянта</w:t>
      </w:r>
      <w:proofErr w:type="spellEnd"/>
      <w:r w:rsidRPr="00FD365F">
        <w:rPr>
          <w:sz w:val="24"/>
          <w:szCs w:val="24"/>
          <w:lang w:val="ru-RU"/>
        </w:rPr>
        <w:t xml:space="preserve">. Концентрация рабочего раствора </w:t>
      </w:r>
      <w:proofErr w:type="spellStart"/>
      <w:r w:rsidRPr="00FD365F">
        <w:rPr>
          <w:sz w:val="24"/>
          <w:szCs w:val="24"/>
          <w:lang w:val="ru-RU"/>
        </w:rPr>
        <w:t>флокулянта</w:t>
      </w:r>
      <w:proofErr w:type="spellEnd"/>
      <w:r w:rsidRPr="00FD365F">
        <w:rPr>
          <w:sz w:val="24"/>
          <w:szCs w:val="24"/>
          <w:lang w:val="ru-RU"/>
        </w:rPr>
        <w:t xml:space="preserve"> – 0,1%. Для приготовления раствора </w:t>
      </w:r>
      <w:proofErr w:type="spellStart"/>
      <w:r w:rsidRPr="00FD365F">
        <w:rPr>
          <w:sz w:val="24"/>
          <w:szCs w:val="24"/>
          <w:lang w:val="ru-RU"/>
        </w:rPr>
        <w:t>флокулянта</w:t>
      </w:r>
      <w:proofErr w:type="spellEnd"/>
      <w:r w:rsidRPr="00FD365F">
        <w:rPr>
          <w:sz w:val="24"/>
          <w:szCs w:val="24"/>
          <w:lang w:val="ru-RU"/>
        </w:rPr>
        <w:t xml:space="preserve"> используется автоматическая полимерная станция </w:t>
      </w:r>
      <w:proofErr w:type="spellStart"/>
      <w:r w:rsidRPr="00FD365F">
        <w:rPr>
          <w:sz w:val="24"/>
          <w:szCs w:val="24"/>
        </w:rPr>
        <w:t>HydrigPL</w:t>
      </w:r>
      <w:proofErr w:type="spellEnd"/>
      <w:r w:rsidRPr="00FD365F">
        <w:rPr>
          <w:sz w:val="24"/>
          <w:szCs w:val="24"/>
          <w:lang w:val="ru-RU"/>
        </w:rPr>
        <w:t>3-500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 xml:space="preserve"> = 500 л/ч;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=1,34кВт. </w:t>
      </w:r>
      <w:proofErr w:type="spellStart"/>
      <w:r w:rsidRPr="00FD365F">
        <w:rPr>
          <w:sz w:val="24"/>
          <w:szCs w:val="24"/>
          <w:lang w:val="ru-RU"/>
        </w:rPr>
        <w:t>Флокулянт</w:t>
      </w:r>
      <w:proofErr w:type="spellEnd"/>
      <w:r w:rsidRPr="00FD365F">
        <w:rPr>
          <w:sz w:val="24"/>
          <w:szCs w:val="24"/>
          <w:lang w:val="ru-RU"/>
        </w:rPr>
        <w:t xml:space="preserve"> загружается в приемный бункер станции. Насосом-дозатором </w:t>
      </w:r>
      <w:proofErr w:type="spellStart"/>
      <w:r w:rsidRPr="00FD365F">
        <w:rPr>
          <w:sz w:val="24"/>
          <w:szCs w:val="24"/>
        </w:rPr>
        <w:t>DoseuroA</w:t>
      </w:r>
      <w:proofErr w:type="spellEnd"/>
      <w:r w:rsidRPr="00FD365F">
        <w:rPr>
          <w:sz w:val="24"/>
          <w:szCs w:val="24"/>
          <w:lang w:val="ru-RU"/>
        </w:rPr>
        <w:t>-250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>-47/</w:t>
      </w:r>
      <w:r w:rsidRPr="00FD365F">
        <w:rPr>
          <w:sz w:val="24"/>
          <w:szCs w:val="24"/>
        </w:rPr>
        <w:t>B</w:t>
      </w:r>
      <w:r w:rsidRPr="00FD365F">
        <w:rPr>
          <w:sz w:val="24"/>
          <w:szCs w:val="24"/>
          <w:lang w:val="ru-RU"/>
        </w:rPr>
        <w:t xml:space="preserve">-13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=0,55 кВт, 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>=0,30 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 xml:space="preserve">/час, Н=100м готовый раствор </w:t>
      </w:r>
      <w:proofErr w:type="spellStart"/>
      <w:r w:rsidRPr="00FD365F">
        <w:rPr>
          <w:sz w:val="24"/>
          <w:szCs w:val="24"/>
          <w:lang w:val="ru-RU"/>
        </w:rPr>
        <w:t>флокулянта</w:t>
      </w:r>
      <w:proofErr w:type="spellEnd"/>
      <w:r w:rsidRPr="00FD365F">
        <w:rPr>
          <w:sz w:val="24"/>
          <w:szCs w:val="24"/>
          <w:lang w:val="ru-RU"/>
        </w:rPr>
        <w:t xml:space="preserve"> подается на </w:t>
      </w:r>
      <w:proofErr w:type="spellStart"/>
      <w:r w:rsidRPr="00FD365F">
        <w:rPr>
          <w:sz w:val="24"/>
          <w:szCs w:val="24"/>
          <w:lang w:val="ru-RU"/>
        </w:rPr>
        <w:t>шнековый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обезвоживатель</w:t>
      </w:r>
      <w:r w:rsidRPr="00FD365F">
        <w:rPr>
          <w:sz w:val="24"/>
          <w:szCs w:val="24"/>
        </w:rPr>
        <w:t>AmconES</w:t>
      </w:r>
      <w:proofErr w:type="spellEnd"/>
      <w:r w:rsidRPr="00FD365F">
        <w:rPr>
          <w:sz w:val="24"/>
          <w:szCs w:val="24"/>
          <w:lang w:val="ru-RU"/>
        </w:rPr>
        <w:t xml:space="preserve">-202. Перелив осадка от </w:t>
      </w:r>
      <w:proofErr w:type="spellStart"/>
      <w:r w:rsidRPr="00FD365F">
        <w:rPr>
          <w:sz w:val="24"/>
          <w:szCs w:val="24"/>
        </w:rPr>
        <w:t>AmconES</w:t>
      </w:r>
      <w:proofErr w:type="spellEnd"/>
      <w:r w:rsidRPr="00FD365F">
        <w:rPr>
          <w:sz w:val="24"/>
          <w:szCs w:val="24"/>
          <w:lang w:val="ru-RU"/>
        </w:rPr>
        <w:t>-202припомощинасосов</w:t>
      </w:r>
      <w:proofErr w:type="spellStart"/>
      <w:r w:rsidRPr="00FD365F">
        <w:rPr>
          <w:sz w:val="24"/>
          <w:szCs w:val="24"/>
        </w:rPr>
        <w:t>GrundfosSEG</w:t>
      </w:r>
      <w:proofErr w:type="spellEnd"/>
      <w:r w:rsidRPr="00FD365F">
        <w:rPr>
          <w:sz w:val="24"/>
          <w:szCs w:val="24"/>
          <w:lang w:val="ru-RU"/>
        </w:rPr>
        <w:t xml:space="preserve"> 40.09.2.50</w:t>
      </w:r>
      <w:proofErr w:type="gramStart"/>
      <w:r w:rsidRPr="00FD365F">
        <w:rPr>
          <w:sz w:val="24"/>
          <w:szCs w:val="24"/>
          <w:lang w:val="ru-RU"/>
        </w:rPr>
        <w:t>В</w:t>
      </w:r>
      <w:proofErr w:type="gramEnd"/>
      <w:r w:rsidRPr="00FD365F">
        <w:rPr>
          <w:sz w:val="24"/>
          <w:szCs w:val="24"/>
          <w:lang w:val="ru-RU"/>
        </w:rPr>
        <w:t>(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 xml:space="preserve">=2,384 м3/ч, Н=12,87 м.в.ст.,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=1,3 кВт) расположенных в </w:t>
      </w:r>
      <w:proofErr w:type="spellStart"/>
      <w:r w:rsidRPr="00FD365F">
        <w:rPr>
          <w:sz w:val="24"/>
          <w:szCs w:val="24"/>
          <w:lang w:val="ru-RU"/>
        </w:rPr>
        <w:t>насоснойстанции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направляетсявилонакопитель</w:t>
      </w:r>
      <w:proofErr w:type="spellEnd"/>
      <w:r w:rsidRPr="00FD365F">
        <w:rPr>
          <w:sz w:val="24"/>
          <w:szCs w:val="24"/>
          <w:lang w:val="ru-RU"/>
        </w:rPr>
        <w:t>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proofErr w:type="spellStart"/>
      <w:r w:rsidRPr="00FD365F">
        <w:rPr>
          <w:sz w:val="24"/>
          <w:szCs w:val="24"/>
          <w:lang w:val="ru-RU"/>
        </w:rPr>
        <w:t>Фугат</w:t>
      </w:r>
      <w:proofErr w:type="spellEnd"/>
      <w:r w:rsidRPr="00FD365F">
        <w:rPr>
          <w:sz w:val="24"/>
          <w:szCs w:val="24"/>
          <w:lang w:val="ru-RU"/>
        </w:rPr>
        <w:t xml:space="preserve">, образующийся в процессе обезвоживания осадка, значительно загрязнён органикой и поэтому направляется в голову сооружений на очистку с помощью насосной станции перекачки </w:t>
      </w:r>
      <w:proofErr w:type="spellStart"/>
      <w:r w:rsidRPr="00FD365F">
        <w:rPr>
          <w:sz w:val="24"/>
          <w:szCs w:val="24"/>
          <w:lang w:val="ru-RU"/>
        </w:rPr>
        <w:t>фугата</w:t>
      </w:r>
      <w:proofErr w:type="spellEnd"/>
      <w:r w:rsidRPr="00FD365F">
        <w:rPr>
          <w:sz w:val="24"/>
          <w:szCs w:val="24"/>
          <w:lang w:val="ru-RU"/>
        </w:rPr>
        <w:t xml:space="preserve">, в которой установлены насосы </w:t>
      </w:r>
      <w:proofErr w:type="spellStart"/>
      <w:r w:rsidRPr="00FD365F">
        <w:rPr>
          <w:sz w:val="24"/>
          <w:szCs w:val="24"/>
        </w:rPr>
        <w:t>GrundfosSEG</w:t>
      </w:r>
      <w:proofErr w:type="spellEnd"/>
      <w:r w:rsidRPr="00FD365F">
        <w:rPr>
          <w:sz w:val="24"/>
          <w:szCs w:val="24"/>
          <w:lang w:val="ru-RU"/>
        </w:rPr>
        <w:t>.40.09.2.50</w:t>
      </w:r>
      <w:proofErr w:type="gramStart"/>
      <w:r w:rsidRPr="00FD365F">
        <w:rPr>
          <w:sz w:val="24"/>
          <w:szCs w:val="24"/>
          <w:lang w:val="ru-RU"/>
        </w:rPr>
        <w:t>В</w:t>
      </w:r>
      <w:proofErr w:type="gramEnd"/>
      <w:r w:rsidRPr="00FD365F">
        <w:rPr>
          <w:sz w:val="24"/>
          <w:szCs w:val="24"/>
          <w:lang w:val="ru-RU"/>
        </w:rPr>
        <w:t xml:space="preserve"> (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 xml:space="preserve">=2,384 м3/ч, Н=12,87 м.в.ст.,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>=1,3 кВт).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Весь образовавшийся </w:t>
      </w:r>
      <w:proofErr w:type="gramStart"/>
      <w:r w:rsidRPr="00FD365F">
        <w:rPr>
          <w:sz w:val="24"/>
          <w:szCs w:val="24"/>
          <w:lang w:val="ru-RU"/>
        </w:rPr>
        <w:t>осадок</w:t>
      </w:r>
      <w:proofErr w:type="gramEnd"/>
      <w:r w:rsidRPr="00FD365F">
        <w:rPr>
          <w:sz w:val="24"/>
          <w:szCs w:val="24"/>
          <w:lang w:val="ru-RU"/>
        </w:rPr>
        <w:t xml:space="preserve"> образуемый в результате обезвоживания, складируется в самосвальном прицепе с герметичным кузовом ПСГУ-6 , </w:t>
      </w:r>
      <w:r w:rsidRPr="00FD365F">
        <w:rPr>
          <w:sz w:val="24"/>
          <w:szCs w:val="24"/>
        </w:rPr>
        <w:t>V</w:t>
      </w:r>
      <w:r w:rsidRPr="00FD365F">
        <w:rPr>
          <w:sz w:val="24"/>
          <w:szCs w:val="24"/>
          <w:lang w:val="ru-RU"/>
        </w:rPr>
        <w:t>=7,3м</w:t>
      </w:r>
      <w:r w:rsidRPr="00FD365F">
        <w:rPr>
          <w:sz w:val="24"/>
          <w:szCs w:val="24"/>
          <w:vertAlign w:val="superscript"/>
          <w:lang w:val="ru-RU"/>
        </w:rPr>
        <w:t>3</w:t>
      </w:r>
      <w:r w:rsidRPr="00FD365F">
        <w:rPr>
          <w:sz w:val="24"/>
          <w:szCs w:val="24"/>
          <w:lang w:val="ru-RU"/>
        </w:rPr>
        <w:t xml:space="preserve"> (расположенный на улице) </w:t>
      </w:r>
      <w:proofErr w:type="spellStart"/>
      <w:r w:rsidRPr="00FD365F">
        <w:rPr>
          <w:sz w:val="24"/>
          <w:szCs w:val="24"/>
          <w:lang w:val="ru-RU"/>
        </w:rPr>
        <w:t>длядальнейшего</w:t>
      </w:r>
      <w:proofErr w:type="spellEnd"/>
      <w:r w:rsidRPr="00FD365F">
        <w:rPr>
          <w:sz w:val="24"/>
          <w:szCs w:val="24"/>
          <w:lang w:val="ru-RU"/>
        </w:rPr>
        <w:t xml:space="preserve"> вывоза и утилизации на полигоне по </w:t>
      </w:r>
      <w:r w:rsidRPr="00FD365F">
        <w:rPr>
          <w:spacing w:val="-2"/>
          <w:sz w:val="24"/>
          <w:szCs w:val="24"/>
          <w:lang w:val="ru-RU"/>
        </w:rPr>
        <w:t>договору.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Подача воздуха в систему аэрации каждой технологической линии и в </w:t>
      </w:r>
      <w:proofErr w:type="spellStart"/>
      <w:r w:rsidRPr="00FD365F">
        <w:rPr>
          <w:sz w:val="24"/>
          <w:szCs w:val="24"/>
          <w:lang w:val="ru-RU"/>
        </w:rPr>
        <w:t>илонакопитель</w:t>
      </w:r>
      <w:proofErr w:type="spellEnd"/>
      <w:r w:rsidRPr="00FD365F">
        <w:rPr>
          <w:sz w:val="24"/>
          <w:szCs w:val="24"/>
          <w:lang w:val="ru-RU"/>
        </w:rPr>
        <w:t xml:space="preserve"> осуществляется от воздуходувок </w:t>
      </w:r>
      <w:r w:rsidRPr="00FD365F">
        <w:rPr>
          <w:sz w:val="24"/>
          <w:szCs w:val="24"/>
        </w:rPr>
        <w:t>ZS</w:t>
      </w:r>
      <w:r w:rsidRPr="00FD365F">
        <w:rPr>
          <w:sz w:val="24"/>
          <w:szCs w:val="24"/>
          <w:lang w:val="ru-RU"/>
        </w:rPr>
        <w:t>30</w:t>
      </w:r>
      <w:r w:rsidRPr="00FD365F">
        <w:rPr>
          <w:sz w:val="24"/>
          <w:szCs w:val="24"/>
        </w:rPr>
        <w:t>VCA</w:t>
      </w:r>
      <w:r w:rsidRPr="00FD365F">
        <w:rPr>
          <w:sz w:val="24"/>
          <w:szCs w:val="24"/>
          <w:lang w:val="ru-RU"/>
        </w:rPr>
        <w:t xml:space="preserve"> (</w:t>
      </w:r>
      <w:r w:rsidRPr="00FD365F">
        <w:rPr>
          <w:sz w:val="24"/>
          <w:szCs w:val="24"/>
        </w:rPr>
        <w:t>Q</w:t>
      </w:r>
      <w:r w:rsidRPr="00FD365F">
        <w:rPr>
          <w:sz w:val="24"/>
          <w:szCs w:val="24"/>
          <w:lang w:val="ru-RU"/>
        </w:rPr>
        <w:t xml:space="preserve">=1750,0 м3/час, 500мБар,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=30,0 кВт) при помощи воздухораспределительной гребенки. На отводах в </w:t>
      </w:r>
      <w:proofErr w:type="spellStart"/>
      <w:r w:rsidRPr="00FD365F">
        <w:rPr>
          <w:sz w:val="24"/>
          <w:szCs w:val="24"/>
          <w:lang w:val="ru-RU"/>
        </w:rPr>
        <w:t>аэротенки</w:t>
      </w:r>
      <w:proofErr w:type="spellEnd"/>
      <w:r w:rsidRPr="00FD365F">
        <w:rPr>
          <w:sz w:val="24"/>
          <w:szCs w:val="24"/>
          <w:lang w:val="ru-RU"/>
        </w:rPr>
        <w:t xml:space="preserve"> и мембраны установлены расходомеры ЭМИС-ВИХРЬ 200 Ду=50 мм,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 xml:space="preserve">=3,0 Вт и ЭМИС-ВИХРЬ 200 Ду=150 мм, </w:t>
      </w:r>
      <w:r w:rsidRPr="00FD365F">
        <w:rPr>
          <w:sz w:val="24"/>
          <w:szCs w:val="24"/>
        </w:rPr>
        <w:t>N</w:t>
      </w:r>
      <w:r w:rsidRPr="00FD365F">
        <w:rPr>
          <w:sz w:val="24"/>
          <w:szCs w:val="24"/>
          <w:lang w:val="ru-RU"/>
        </w:rPr>
        <w:t>=3,0 Вт (с защитой от воздействия внешней среды).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После всех этапов очистки, сток </w:t>
      </w:r>
      <w:proofErr w:type="gramStart"/>
      <w:r w:rsidRPr="00FD365F">
        <w:rPr>
          <w:sz w:val="24"/>
          <w:szCs w:val="24"/>
          <w:lang w:val="ru-RU"/>
        </w:rPr>
        <w:t>поступает в КНС подачи очищенного стока на обеззараживание и далее пройдя</w:t>
      </w:r>
      <w:proofErr w:type="gramEnd"/>
      <w:r w:rsidRPr="00FD365F">
        <w:rPr>
          <w:sz w:val="24"/>
          <w:szCs w:val="24"/>
          <w:lang w:val="ru-RU"/>
        </w:rPr>
        <w:t xml:space="preserve"> обеззараживание в установках УФО направляется на сброс через выпускной коллектор в р. </w:t>
      </w:r>
      <w:proofErr w:type="spellStart"/>
      <w:r w:rsidRPr="00FD365F">
        <w:rPr>
          <w:sz w:val="24"/>
          <w:szCs w:val="24"/>
          <w:lang w:val="ru-RU"/>
        </w:rPr>
        <w:t>Апнерка</w:t>
      </w:r>
      <w:proofErr w:type="spellEnd"/>
      <w:r w:rsidRPr="00FD365F">
        <w:rPr>
          <w:sz w:val="24"/>
          <w:szCs w:val="24"/>
          <w:lang w:val="ru-RU"/>
        </w:rPr>
        <w:t>.</w:t>
      </w:r>
    </w:p>
    <w:p w:rsidR="00FD365F" w:rsidRPr="00FD365F" w:rsidRDefault="00FD365F" w:rsidP="00FD365F">
      <w:pPr>
        <w:pStyle w:val="TableParagraph"/>
        <w:ind w:firstLine="566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Для контроля качества исходной, очищенной и обеззараженной сточной воды оборудованы </w:t>
      </w:r>
      <w:proofErr w:type="spellStart"/>
      <w:r w:rsidRPr="00FD365F">
        <w:rPr>
          <w:sz w:val="24"/>
          <w:szCs w:val="24"/>
          <w:lang w:val="ru-RU"/>
        </w:rPr>
        <w:t>точкиотбора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проб</w:t>
      </w:r>
      <w:proofErr w:type="gramStart"/>
      <w:r w:rsidRPr="00FD365F">
        <w:rPr>
          <w:sz w:val="24"/>
          <w:szCs w:val="24"/>
          <w:lang w:val="ru-RU"/>
        </w:rPr>
        <w:t>.Т</w:t>
      </w:r>
      <w:proofErr w:type="gramEnd"/>
      <w:r w:rsidRPr="00FD365F">
        <w:rPr>
          <w:sz w:val="24"/>
          <w:szCs w:val="24"/>
          <w:lang w:val="ru-RU"/>
        </w:rPr>
        <w:t>очкиотбора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расположенывпавильонес</w:t>
      </w:r>
      <w:proofErr w:type="spellEnd"/>
      <w:r w:rsidRPr="00FD365F">
        <w:rPr>
          <w:sz w:val="24"/>
          <w:szCs w:val="24"/>
          <w:lang w:val="ru-RU"/>
        </w:rPr>
        <w:t xml:space="preserve"> решеткой и на установках ультрафиолетового обеззараживания. Отбор проб производится согласно НВН 33-5.3.01-85 «</w:t>
      </w:r>
      <w:proofErr w:type="spellStart"/>
      <w:r w:rsidRPr="00FD365F">
        <w:rPr>
          <w:sz w:val="24"/>
          <w:szCs w:val="24"/>
          <w:lang w:val="ru-RU"/>
        </w:rPr>
        <w:t>Инструкцияпоотборупробдляанализасточныхвод</w:t>
      </w:r>
      <w:proofErr w:type="spellEnd"/>
      <w:r w:rsidRPr="00FD365F">
        <w:rPr>
          <w:sz w:val="24"/>
          <w:szCs w:val="24"/>
          <w:lang w:val="ru-RU"/>
        </w:rPr>
        <w:t>»</w:t>
      </w:r>
      <w:proofErr w:type="gramStart"/>
      <w:r w:rsidRPr="00FD365F">
        <w:rPr>
          <w:sz w:val="24"/>
          <w:szCs w:val="24"/>
          <w:lang w:val="ru-RU"/>
        </w:rPr>
        <w:t>.</w:t>
      </w:r>
      <w:proofErr w:type="spellStart"/>
      <w:r w:rsidRPr="00FD365F">
        <w:rPr>
          <w:sz w:val="24"/>
          <w:szCs w:val="24"/>
          <w:lang w:val="ru-RU"/>
        </w:rPr>
        <w:t>П</w:t>
      </w:r>
      <w:proofErr w:type="gramEnd"/>
      <w:r w:rsidRPr="00FD365F">
        <w:rPr>
          <w:sz w:val="24"/>
          <w:szCs w:val="24"/>
          <w:lang w:val="ru-RU"/>
        </w:rPr>
        <w:t>оказателиочищенной</w:t>
      </w:r>
      <w:proofErr w:type="spellEnd"/>
      <w:r w:rsidRPr="00FD365F">
        <w:rPr>
          <w:sz w:val="24"/>
          <w:szCs w:val="24"/>
          <w:lang w:val="ru-RU"/>
        </w:rPr>
        <w:t xml:space="preserve"> и обеззараженной сточной воды должны соответствовать нормативам на сброс сточных вод в </w:t>
      </w:r>
      <w:proofErr w:type="spellStart"/>
      <w:r w:rsidRPr="00FD365F">
        <w:rPr>
          <w:sz w:val="24"/>
          <w:szCs w:val="24"/>
          <w:lang w:val="ru-RU"/>
        </w:rPr>
        <w:t>рыбохозяйственные</w:t>
      </w:r>
      <w:proofErr w:type="spellEnd"/>
      <w:r w:rsidRPr="00FD365F">
        <w:rPr>
          <w:sz w:val="24"/>
          <w:szCs w:val="24"/>
          <w:lang w:val="ru-RU"/>
        </w:rPr>
        <w:t xml:space="preserve"> водоемы. Усредненныехарактеристикикачествабытовогостокаприведенывтаблице1 .</w:t>
      </w:r>
    </w:p>
    <w:p w:rsidR="00FD365F" w:rsidRPr="00FD365F" w:rsidRDefault="00FD365F" w:rsidP="00FD365F">
      <w:pPr>
        <w:pStyle w:val="TableParagraph"/>
        <w:ind w:firstLine="566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firstLine="566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firstLine="566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Табл. 1. </w:t>
      </w:r>
    </w:p>
    <w:p w:rsidR="00FD365F" w:rsidRPr="00FD365F" w:rsidRDefault="00FD365F" w:rsidP="00FD365F">
      <w:pPr>
        <w:pStyle w:val="TableParagraph"/>
        <w:ind w:firstLine="566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Качество исходной и очищенной </w:t>
      </w:r>
      <w:proofErr w:type="spellStart"/>
      <w:r w:rsidRPr="00FD365F">
        <w:rPr>
          <w:sz w:val="24"/>
          <w:szCs w:val="24"/>
          <w:lang w:val="ru-RU"/>
        </w:rPr>
        <w:t>сточнойводы</w:t>
      </w:r>
      <w:proofErr w:type="spellEnd"/>
      <w:r w:rsidRPr="00FD365F">
        <w:rPr>
          <w:sz w:val="24"/>
          <w:szCs w:val="24"/>
          <w:lang w:val="ru-RU"/>
        </w:rPr>
        <w:t>.</w:t>
      </w:r>
    </w:p>
    <w:tbl>
      <w:tblPr>
        <w:tblStyle w:val="TableNormal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2972"/>
        <w:gridCol w:w="1738"/>
        <w:gridCol w:w="1877"/>
        <w:gridCol w:w="2059"/>
      </w:tblGrid>
      <w:tr w:rsidR="00FD365F" w:rsidRPr="00FD365F" w:rsidTr="001F5A25">
        <w:trPr>
          <w:trHeight w:val="801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tabs>
                <w:tab w:val="left" w:pos="676"/>
              </w:tabs>
              <w:jc w:val="both"/>
              <w:rPr>
                <w:sz w:val="24"/>
                <w:szCs w:val="24"/>
              </w:rPr>
            </w:pPr>
            <w:r w:rsidRPr="00FD365F">
              <w:rPr>
                <w:spacing w:val="-10"/>
                <w:sz w:val="24"/>
                <w:szCs w:val="24"/>
              </w:rPr>
              <w:t xml:space="preserve">№ </w:t>
            </w:r>
            <w:r w:rsidRPr="00FD365F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tabs>
                <w:tab w:val="left" w:pos="676"/>
              </w:tabs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Наименованиезагрязнения</w:t>
            </w:r>
            <w:proofErr w:type="spellEnd"/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tabs>
                <w:tab w:val="left" w:pos="676"/>
              </w:tabs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Единицаизмерения</w:t>
            </w:r>
            <w:proofErr w:type="spellEnd"/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tabs>
                <w:tab w:val="left" w:pos="676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  <w:lang w:val="ru-RU"/>
              </w:rPr>
              <w:t>Величина</w:t>
            </w:r>
            <w:r w:rsidRPr="00FD365F">
              <w:rPr>
                <w:sz w:val="24"/>
                <w:szCs w:val="24"/>
                <w:lang w:val="ru-RU"/>
              </w:rPr>
              <w:t>неболее</w:t>
            </w:r>
            <w:proofErr w:type="gramStart"/>
            <w:r w:rsidRPr="00FD365F">
              <w:rPr>
                <w:sz w:val="24"/>
                <w:szCs w:val="24"/>
                <w:lang w:val="ru-RU"/>
              </w:rPr>
              <w:t>,н</w:t>
            </w:r>
            <w:proofErr w:type="gramEnd"/>
            <w:r w:rsidRPr="00FD365F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FD365F">
              <w:rPr>
                <w:sz w:val="24"/>
                <w:szCs w:val="24"/>
                <w:lang w:val="ru-RU"/>
              </w:rPr>
              <w:t xml:space="preserve"> </w:t>
            </w:r>
            <w:r w:rsidRPr="00FD365F">
              <w:rPr>
                <w:spacing w:val="-2"/>
                <w:sz w:val="24"/>
                <w:szCs w:val="24"/>
                <w:lang w:val="ru-RU"/>
              </w:rPr>
              <w:t>входе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tabs>
                <w:tab w:val="left" w:pos="676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  <w:lang w:val="ru-RU"/>
              </w:rPr>
              <w:t>Величина</w:t>
            </w:r>
            <w:r w:rsidRPr="00FD365F">
              <w:rPr>
                <w:sz w:val="24"/>
                <w:szCs w:val="24"/>
                <w:lang w:val="ru-RU"/>
              </w:rPr>
              <w:t>неболее</w:t>
            </w:r>
            <w:proofErr w:type="gramStart"/>
            <w:r w:rsidRPr="00FD365F">
              <w:rPr>
                <w:sz w:val="24"/>
                <w:szCs w:val="24"/>
                <w:lang w:val="ru-RU"/>
              </w:rPr>
              <w:t>,н</w:t>
            </w:r>
            <w:proofErr w:type="gramEnd"/>
            <w:r w:rsidRPr="00FD365F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FD365F">
              <w:rPr>
                <w:sz w:val="24"/>
                <w:szCs w:val="24"/>
                <w:lang w:val="ru-RU"/>
              </w:rPr>
              <w:t xml:space="preserve"> </w:t>
            </w:r>
            <w:r w:rsidRPr="00FD365F">
              <w:rPr>
                <w:spacing w:val="-2"/>
                <w:sz w:val="24"/>
                <w:szCs w:val="24"/>
                <w:lang w:val="ru-RU"/>
              </w:rPr>
              <w:t>выходе</w:t>
            </w:r>
          </w:p>
        </w:tc>
      </w:tr>
      <w:tr w:rsidR="00FD365F" w:rsidRPr="00FD365F" w:rsidTr="001F5A25">
        <w:trPr>
          <w:trHeight w:val="337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5</w:t>
            </w:r>
          </w:p>
        </w:tc>
      </w:tr>
      <w:tr w:rsidR="00FD365F" w:rsidRPr="00FD365F" w:rsidTr="001F5A25">
        <w:trPr>
          <w:trHeight w:val="340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5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2"/>
                <w:sz w:val="24"/>
                <w:szCs w:val="24"/>
              </w:rPr>
              <w:t>6,5-</w:t>
            </w:r>
            <w:r w:rsidRPr="00FD365F">
              <w:rPr>
                <w:spacing w:val="-5"/>
                <w:sz w:val="24"/>
                <w:szCs w:val="24"/>
              </w:rPr>
              <w:t>8,5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2"/>
                <w:sz w:val="24"/>
                <w:szCs w:val="24"/>
              </w:rPr>
              <w:t>6,5-</w:t>
            </w:r>
            <w:r w:rsidRPr="00FD365F">
              <w:rPr>
                <w:spacing w:val="-5"/>
                <w:sz w:val="24"/>
                <w:szCs w:val="24"/>
              </w:rPr>
              <w:t>8,5</w:t>
            </w:r>
          </w:p>
        </w:tc>
      </w:tr>
      <w:tr w:rsidR="00FD365F" w:rsidRPr="00FD365F" w:rsidTr="001F5A25">
        <w:trPr>
          <w:trHeight w:val="340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 w:rsidRPr="00FD365F">
              <w:rPr>
                <w:spacing w:val="-4"/>
                <w:sz w:val="24"/>
                <w:szCs w:val="24"/>
              </w:rPr>
              <w:t>БПК</w:t>
            </w:r>
            <w:r w:rsidRPr="00FD365F">
              <w:rPr>
                <w:spacing w:val="-4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мг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/дм</w:t>
            </w:r>
            <w:r w:rsidRPr="00FD365F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375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3,0</w:t>
            </w:r>
          </w:p>
        </w:tc>
      </w:tr>
      <w:tr w:rsidR="00FD365F" w:rsidRPr="00FD365F" w:rsidTr="001F5A25">
        <w:trPr>
          <w:trHeight w:val="340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3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z w:val="24"/>
                <w:szCs w:val="24"/>
              </w:rPr>
              <w:t>Взвешенные</w:t>
            </w:r>
            <w:r w:rsidRPr="00FD365F">
              <w:rPr>
                <w:spacing w:val="-2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мг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/дм</w:t>
            </w:r>
            <w:r w:rsidRPr="00FD365F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325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3,0</w:t>
            </w:r>
          </w:p>
        </w:tc>
      </w:tr>
      <w:tr w:rsidR="00FD365F" w:rsidRPr="00FD365F" w:rsidTr="001F5A25">
        <w:trPr>
          <w:trHeight w:val="340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4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z w:val="24"/>
                <w:szCs w:val="24"/>
              </w:rPr>
              <w:t>Азот</w:t>
            </w:r>
            <w:r w:rsidRPr="00FD365F">
              <w:rPr>
                <w:spacing w:val="-2"/>
                <w:sz w:val="24"/>
                <w:szCs w:val="24"/>
              </w:rPr>
              <w:t>аммонийный</w:t>
            </w:r>
            <w:proofErr w:type="spellEnd"/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мг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/дм</w:t>
            </w:r>
            <w:r w:rsidRPr="00FD365F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4"/>
                <w:sz w:val="24"/>
                <w:szCs w:val="24"/>
              </w:rPr>
              <w:t>0,39</w:t>
            </w:r>
          </w:p>
        </w:tc>
      </w:tr>
      <w:tr w:rsidR="00FD365F" w:rsidRPr="00FD365F" w:rsidTr="001F5A25">
        <w:trPr>
          <w:trHeight w:val="340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5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Фосфаты</w:t>
            </w:r>
            <w:proofErr w:type="spellEnd"/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мг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/дм</w:t>
            </w:r>
            <w:r w:rsidRPr="00FD365F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4"/>
                <w:sz w:val="24"/>
                <w:szCs w:val="24"/>
              </w:rPr>
              <w:t>16,5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0,2</w:t>
            </w:r>
          </w:p>
        </w:tc>
      </w:tr>
      <w:tr w:rsidR="00FD365F" w:rsidRPr="00FD365F" w:rsidTr="001F5A25">
        <w:trPr>
          <w:trHeight w:val="335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6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 w:rsidRPr="00FD365F">
              <w:rPr>
                <w:spacing w:val="-4"/>
                <w:sz w:val="24"/>
                <w:szCs w:val="24"/>
              </w:rPr>
              <w:t>СПАВ</w:t>
            </w:r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мг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/дм</w:t>
            </w:r>
            <w:r w:rsidRPr="00FD365F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4"/>
                <w:sz w:val="24"/>
                <w:szCs w:val="24"/>
              </w:rPr>
              <w:t>12,5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0.1</w:t>
            </w:r>
          </w:p>
        </w:tc>
      </w:tr>
      <w:tr w:rsidR="00FD365F" w:rsidRPr="00FD365F" w:rsidTr="001F5A25">
        <w:trPr>
          <w:trHeight w:val="340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Железо</w:t>
            </w:r>
            <w:proofErr w:type="spellEnd"/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мг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/дм</w:t>
            </w:r>
            <w:r w:rsidRPr="00FD365F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4,0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0,1</w:t>
            </w:r>
          </w:p>
        </w:tc>
      </w:tr>
      <w:tr w:rsidR="00FD365F" w:rsidRPr="00FD365F" w:rsidTr="001F5A25">
        <w:trPr>
          <w:trHeight w:val="340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8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Нефтепродукты</w:t>
            </w:r>
            <w:proofErr w:type="spellEnd"/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мг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/дм</w:t>
            </w:r>
            <w:r w:rsidRPr="00FD365F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0,5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4"/>
                <w:sz w:val="24"/>
                <w:szCs w:val="24"/>
              </w:rPr>
              <w:t>0,05</w:t>
            </w:r>
          </w:p>
        </w:tc>
      </w:tr>
      <w:tr w:rsidR="00FD365F" w:rsidRPr="00FD365F" w:rsidTr="001F5A25">
        <w:trPr>
          <w:trHeight w:val="268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z w:val="24"/>
                <w:szCs w:val="24"/>
              </w:rPr>
              <w:t>Сухой</w:t>
            </w:r>
            <w:r w:rsidRPr="00FD365F">
              <w:rPr>
                <w:spacing w:val="-2"/>
                <w:sz w:val="24"/>
                <w:szCs w:val="24"/>
              </w:rPr>
              <w:t>остаток</w:t>
            </w:r>
            <w:proofErr w:type="spellEnd"/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мг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/дм</w:t>
            </w:r>
            <w:r w:rsidRPr="00FD365F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4"/>
                <w:sz w:val="24"/>
                <w:szCs w:val="24"/>
              </w:rPr>
              <w:t>1000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pacing w:val="-4"/>
                <w:sz w:val="24"/>
                <w:szCs w:val="24"/>
              </w:rPr>
              <w:t>1000</w:t>
            </w:r>
          </w:p>
        </w:tc>
      </w:tr>
    </w:tbl>
    <w:p w:rsidR="00FD365F" w:rsidRPr="00FD365F" w:rsidRDefault="00FD365F" w:rsidP="00FD365F">
      <w:pPr>
        <w:pStyle w:val="TableParagraph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firstLine="566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Усредненныехарактеристикикачестваливневогостокаприведенывтаблице2. </w:t>
      </w:r>
    </w:p>
    <w:p w:rsidR="00FD365F" w:rsidRPr="00FD365F" w:rsidRDefault="00FD365F" w:rsidP="00FD365F">
      <w:pPr>
        <w:pStyle w:val="TableParagraph"/>
        <w:ind w:firstLine="566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firstLine="566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Табл. 2. </w:t>
      </w:r>
    </w:p>
    <w:p w:rsidR="00FD365F" w:rsidRPr="00FD365F" w:rsidRDefault="00FD365F" w:rsidP="00FD365F">
      <w:pPr>
        <w:pStyle w:val="TableParagraph"/>
        <w:ind w:firstLine="566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Качество исходной и очищенной </w:t>
      </w:r>
      <w:proofErr w:type="spellStart"/>
      <w:r w:rsidRPr="00FD365F">
        <w:rPr>
          <w:sz w:val="24"/>
          <w:szCs w:val="24"/>
          <w:lang w:val="ru-RU"/>
        </w:rPr>
        <w:t>сточнойводы</w:t>
      </w:r>
      <w:proofErr w:type="spellEnd"/>
      <w:r w:rsidRPr="00FD365F">
        <w:rPr>
          <w:sz w:val="24"/>
          <w:szCs w:val="24"/>
          <w:lang w:val="ru-RU"/>
        </w:rPr>
        <w:t>.</w:t>
      </w:r>
    </w:p>
    <w:tbl>
      <w:tblPr>
        <w:tblStyle w:val="TableNormal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2972"/>
        <w:gridCol w:w="1738"/>
        <w:gridCol w:w="1877"/>
        <w:gridCol w:w="2059"/>
      </w:tblGrid>
      <w:tr w:rsidR="00FD365F" w:rsidRPr="00FD365F" w:rsidTr="001F5A25">
        <w:trPr>
          <w:trHeight w:val="801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pacing w:val="-10"/>
                <w:sz w:val="24"/>
                <w:szCs w:val="24"/>
              </w:rPr>
              <w:t xml:space="preserve">№ </w:t>
            </w:r>
            <w:r w:rsidRPr="00FD365F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Наименованиезагрязнения</w:t>
            </w:r>
            <w:proofErr w:type="spellEnd"/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Единицаизмерения</w:t>
            </w:r>
            <w:proofErr w:type="spellEnd"/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  <w:lang w:val="ru-RU"/>
              </w:rPr>
              <w:t>Величина</w:t>
            </w:r>
            <w:r w:rsidRPr="00FD365F">
              <w:rPr>
                <w:sz w:val="24"/>
                <w:szCs w:val="24"/>
                <w:lang w:val="ru-RU"/>
              </w:rPr>
              <w:t>неболее</w:t>
            </w:r>
            <w:proofErr w:type="gramStart"/>
            <w:r w:rsidRPr="00FD365F">
              <w:rPr>
                <w:sz w:val="24"/>
                <w:szCs w:val="24"/>
                <w:lang w:val="ru-RU"/>
              </w:rPr>
              <w:t>,н</w:t>
            </w:r>
            <w:proofErr w:type="gramEnd"/>
            <w:r w:rsidRPr="00FD365F">
              <w:rPr>
                <w:sz w:val="24"/>
                <w:szCs w:val="24"/>
                <w:lang w:val="ru-RU"/>
              </w:rPr>
              <w:t>а</w:t>
            </w:r>
            <w:proofErr w:type="spellEnd"/>
          </w:p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D365F">
              <w:rPr>
                <w:spacing w:val="-2"/>
                <w:sz w:val="24"/>
                <w:szCs w:val="24"/>
                <w:lang w:val="ru-RU"/>
              </w:rPr>
              <w:t>входе</w:t>
            </w:r>
            <w:proofErr w:type="gramEnd"/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  <w:lang w:val="ru-RU"/>
              </w:rPr>
              <w:t>Величина</w:t>
            </w:r>
            <w:r w:rsidRPr="00FD365F">
              <w:rPr>
                <w:sz w:val="24"/>
                <w:szCs w:val="24"/>
                <w:lang w:val="ru-RU"/>
              </w:rPr>
              <w:t>неболее</w:t>
            </w:r>
            <w:proofErr w:type="gramStart"/>
            <w:r w:rsidRPr="00FD365F">
              <w:rPr>
                <w:sz w:val="24"/>
                <w:szCs w:val="24"/>
                <w:lang w:val="ru-RU"/>
              </w:rPr>
              <w:t>,н</w:t>
            </w:r>
            <w:proofErr w:type="gramEnd"/>
            <w:r w:rsidRPr="00FD365F">
              <w:rPr>
                <w:sz w:val="24"/>
                <w:szCs w:val="24"/>
                <w:lang w:val="ru-RU"/>
              </w:rPr>
              <w:t>а</w:t>
            </w:r>
            <w:proofErr w:type="spellEnd"/>
          </w:p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D365F">
              <w:rPr>
                <w:spacing w:val="-2"/>
                <w:sz w:val="24"/>
                <w:szCs w:val="24"/>
                <w:lang w:val="ru-RU"/>
              </w:rPr>
              <w:t>выходе</w:t>
            </w:r>
            <w:proofErr w:type="gramEnd"/>
          </w:p>
        </w:tc>
      </w:tr>
      <w:tr w:rsidR="00FD365F" w:rsidRPr="00FD365F" w:rsidTr="001F5A25">
        <w:trPr>
          <w:trHeight w:val="340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5</w:t>
            </w:r>
          </w:p>
        </w:tc>
      </w:tr>
      <w:tr w:rsidR="00FD365F" w:rsidRPr="00FD365F" w:rsidTr="001F5A25">
        <w:trPr>
          <w:trHeight w:val="335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pacing w:val="-4"/>
                <w:sz w:val="24"/>
                <w:szCs w:val="24"/>
              </w:rPr>
              <w:t>БПК</w:t>
            </w:r>
            <w:r w:rsidRPr="00FD365F">
              <w:rPr>
                <w:spacing w:val="-4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38" w:type="dxa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мг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/дм</w:t>
            </w:r>
            <w:r w:rsidRPr="00FD365F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7" w:type="dxa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3,0</w:t>
            </w:r>
          </w:p>
        </w:tc>
      </w:tr>
      <w:tr w:rsidR="00FD365F" w:rsidRPr="00FD365F" w:rsidTr="001F5A25">
        <w:trPr>
          <w:trHeight w:val="340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FD36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2" w:type="dxa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z w:val="24"/>
                <w:szCs w:val="24"/>
              </w:rPr>
              <w:t>Взвешенные</w:t>
            </w:r>
            <w:r w:rsidRPr="00FD365F">
              <w:rPr>
                <w:spacing w:val="-2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738" w:type="dxa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мг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/дм</w:t>
            </w:r>
            <w:r w:rsidRPr="00FD365F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7" w:type="dxa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pacing w:val="-2"/>
                <w:sz w:val="24"/>
                <w:szCs w:val="24"/>
              </w:rPr>
              <w:t>400-</w:t>
            </w:r>
            <w:r w:rsidRPr="00FD365F">
              <w:rPr>
                <w:spacing w:val="-4"/>
                <w:sz w:val="24"/>
                <w:szCs w:val="24"/>
              </w:rPr>
              <w:t>2000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2,6</w:t>
            </w:r>
          </w:p>
        </w:tc>
      </w:tr>
      <w:tr w:rsidR="00FD365F" w:rsidRPr="00FD365F" w:rsidTr="001F5A25">
        <w:trPr>
          <w:trHeight w:val="340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FD365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2" w:type="dxa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Нефтепродукты</w:t>
            </w:r>
            <w:proofErr w:type="spellEnd"/>
          </w:p>
        </w:tc>
        <w:tc>
          <w:tcPr>
            <w:tcW w:w="1738" w:type="dxa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мг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/дм</w:t>
            </w:r>
            <w:r w:rsidRPr="00FD365F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7" w:type="dxa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pacing w:val="-2"/>
                <w:sz w:val="24"/>
                <w:szCs w:val="24"/>
              </w:rPr>
              <w:t>10-30(70)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pacing w:val="-4"/>
                <w:sz w:val="24"/>
                <w:szCs w:val="24"/>
              </w:rPr>
              <w:t>0,02</w:t>
            </w:r>
          </w:p>
        </w:tc>
      </w:tr>
      <w:tr w:rsidR="00FD365F" w:rsidRPr="00FD365F" w:rsidTr="001F5A25">
        <w:trPr>
          <w:trHeight w:val="268"/>
        </w:trPr>
        <w:tc>
          <w:tcPr>
            <w:tcW w:w="850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FD365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2" w:type="dxa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ХПК</w:t>
            </w:r>
          </w:p>
        </w:tc>
        <w:tc>
          <w:tcPr>
            <w:tcW w:w="1738" w:type="dxa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мг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/дм</w:t>
            </w:r>
            <w:r w:rsidRPr="00FD365F">
              <w:rPr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7" w:type="dxa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2059" w:type="dxa"/>
            <w:vAlign w:val="center"/>
          </w:tcPr>
          <w:p w:rsidR="00FD365F" w:rsidRPr="00FD365F" w:rsidRDefault="00FD365F" w:rsidP="00FD365F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FD365F">
              <w:rPr>
                <w:spacing w:val="-5"/>
                <w:sz w:val="24"/>
                <w:szCs w:val="24"/>
              </w:rPr>
              <w:t>15</w:t>
            </w:r>
          </w:p>
        </w:tc>
      </w:tr>
    </w:tbl>
    <w:p w:rsidR="00FD365F" w:rsidRPr="00FD365F" w:rsidRDefault="00FD365F" w:rsidP="00FD365F">
      <w:pPr>
        <w:pStyle w:val="TableParagraph"/>
        <w:jc w:val="both"/>
        <w:rPr>
          <w:sz w:val="24"/>
          <w:szCs w:val="24"/>
        </w:rPr>
      </w:pPr>
    </w:p>
    <w:p w:rsidR="00FD365F" w:rsidRPr="00FD365F" w:rsidRDefault="00FD365F" w:rsidP="00FD365F">
      <w:pPr>
        <w:pStyle w:val="TableParagraph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jc w:val="both"/>
        <w:rPr>
          <w:sz w:val="24"/>
          <w:szCs w:val="24"/>
        </w:rPr>
      </w:pPr>
    </w:p>
    <w:p w:rsidR="00FD365F" w:rsidRPr="00FD365F" w:rsidRDefault="00FD365F" w:rsidP="00FD365F">
      <w:pPr>
        <w:pStyle w:val="TableParagraph"/>
        <w:tabs>
          <w:tab w:val="left" w:pos="0"/>
        </w:tabs>
        <w:jc w:val="both"/>
        <w:rPr>
          <w:b/>
          <w:iCs/>
          <w:sz w:val="24"/>
          <w:szCs w:val="24"/>
          <w:lang w:val="ru-RU"/>
        </w:rPr>
      </w:pPr>
      <w:r w:rsidRPr="00FD365F">
        <w:rPr>
          <w:b/>
          <w:iCs/>
          <w:sz w:val="24"/>
          <w:szCs w:val="24"/>
          <w:lang w:val="ru-RU"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</w:p>
    <w:p w:rsidR="00FD365F" w:rsidRPr="00FD365F" w:rsidRDefault="00FD365F" w:rsidP="00FD365F">
      <w:pPr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Централизованную систему водоотведения </w:t>
      </w:r>
      <w:proofErr w:type="spell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пгт</w:t>
      </w:r>
      <w:proofErr w:type="spell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. Вурнары можно разделить на две технологические зоны: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Северная ветка с КНС-1;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Южная ветка с КНС-2.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Южная ветка берет начало в центральной части </w:t>
      </w:r>
      <w:proofErr w:type="spellStart"/>
      <w:r w:rsidRPr="00FD365F">
        <w:rPr>
          <w:sz w:val="24"/>
          <w:szCs w:val="24"/>
          <w:lang w:val="ru-RU"/>
        </w:rPr>
        <w:t>пгт</w:t>
      </w:r>
      <w:proofErr w:type="spellEnd"/>
      <w:r w:rsidRPr="00FD365F">
        <w:rPr>
          <w:sz w:val="24"/>
          <w:szCs w:val="24"/>
          <w:lang w:val="ru-RU"/>
        </w:rPr>
        <w:t xml:space="preserve">. Вурнары от существующей насосной </w:t>
      </w:r>
      <w:proofErr w:type="spellStart"/>
      <w:r w:rsidRPr="00FD365F">
        <w:rPr>
          <w:sz w:val="24"/>
          <w:szCs w:val="24"/>
          <w:lang w:val="ru-RU"/>
        </w:rPr>
        <w:t>станциивозле</w:t>
      </w:r>
      <w:proofErr w:type="spellEnd"/>
      <w:r w:rsidRPr="00FD365F">
        <w:rPr>
          <w:sz w:val="24"/>
          <w:szCs w:val="24"/>
          <w:lang w:val="ru-RU"/>
        </w:rPr>
        <w:t xml:space="preserve"> дома № 2/1 по ул. А. Иванова, проходит вдоль жилой застройки и имеет юго-восточное </w:t>
      </w:r>
      <w:proofErr w:type="spellStart"/>
      <w:r w:rsidRPr="00FD365F">
        <w:rPr>
          <w:sz w:val="24"/>
          <w:szCs w:val="24"/>
          <w:lang w:val="ru-RU"/>
        </w:rPr>
        <w:t>направлениедоследующей</w:t>
      </w:r>
      <w:proofErr w:type="spellEnd"/>
      <w:r w:rsidRPr="00FD365F">
        <w:rPr>
          <w:spacing w:val="9"/>
          <w:sz w:val="24"/>
          <w:szCs w:val="24"/>
          <w:lang w:val="ru-RU"/>
        </w:rPr>
        <w:t xml:space="preserve"> новой канализационной </w:t>
      </w:r>
      <w:r w:rsidRPr="00FD365F">
        <w:rPr>
          <w:sz w:val="24"/>
          <w:szCs w:val="24"/>
          <w:lang w:val="ru-RU"/>
        </w:rPr>
        <w:t>насоснойстанцииКНС-1,расположеннойвозледома №2поул</w:t>
      </w:r>
      <w:proofErr w:type="gramStart"/>
      <w:r w:rsidRPr="00FD365F">
        <w:rPr>
          <w:sz w:val="24"/>
          <w:szCs w:val="24"/>
          <w:lang w:val="ru-RU"/>
        </w:rPr>
        <w:t>.Ж</w:t>
      </w:r>
      <w:proofErr w:type="gramEnd"/>
      <w:r w:rsidRPr="00FD365F">
        <w:rPr>
          <w:sz w:val="24"/>
          <w:szCs w:val="24"/>
          <w:lang w:val="ru-RU"/>
        </w:rPr>
        <w:t>оржаИлюкина.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От </w:t>
      </w:r>
      <w:proofErr w:type="gramStart"/>
      <w:r w:rsidRPr="00FD365F">
        <w:rPr>
          <w:sz w:val="24"/>
          <w:szCs w:val="24"/>
          <w:lang w:val="ru-RU"/>
        </w:rPr>
        <w:t>новой</w:t>
      </w:r>
      <w:proofErr w:type="gramEnd"/>
      <w:r w:rsidRPr="00FD365F">
        <w:rPr>
          <w:sz w:val="24"/>
          <w:szCs w:val="24"/>
          <w:lang w:val="ru-RU"/>
        </w:rPr>
        <w:t xml:space="preserve"> КНС-1 под углом 130° в северо-восточном направлении коллектор </w:t>
      </w:r>
      <w:proofErr w:type="spellStart"/>
      <w:r w:rsidRPr="00FD365F">
        <w:rPr>
          <w:sz w:val="24"/>
          <w:szCs w:val="24"/>
          <w:lang w:val="ru-RU"/>
        </w:rPr>
        <w:t>канализациипроходит</w:t>
      </w:r>
      <w:proofErr w:type="spellEnd"/>
      <w:r w:rsidRPr="00FD365F">
        <w:rPr>
          <w:sz w:val="24"/>
          <w:szCs w:val="24"/>
          <w:lang w:val="ru-RU"/>
        </w:rPr>
        <w:t xml:space="preserve"> по переулку Школьный, а затем переходит на ул. Ленина. Участок трассы по ул. Ленина </w:t>
      </w:r>
      <w:proofErr w:type="spellStart"/>
      <w:r w:rsidRPr="00FD365F">
        <w:rPr>
          <w:sz w:val="24"/>
          <w:szCs w:val="24"/>
          <w:lang w:val="ru-RU"/>
        </w:rPr>
        <w:t>отШкольногопереулкадо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скважины№</w:t>
      </w:r>
      <w:proofErr w:type="spellEnd"/>
      <w:r w:rsidRPr="00FD365F">
        <w:rPr>
          <w:sz w:val="24"/>
          <w:szCs w:val="24"/>
          <w:lang w:val="ru-RU"/>
        </w:rPr>
        <w:t xml:space="preserve"> 13 </w:t>
      </w:r>
      <w:proofErr w:type="spellStart"/>
      <w:r w:rsidRPr="00FD365F">
        <w:rPr>
          <w:sz w:val="24"/>
          <w:szCs w:val="24"/>
          <w:lang w:val="ru-RU"/>
        </w:rPr>
        <w:t>проходитпоземляной</w:t>
      </w:r>
      <w:proofErr w:type="spellEnd"/>
      <w:r w:rsidRPr="00FD365F">
        <w:rPr>
          <w:sz w:val="24"/>
          <w:szCs w:val="24"/>
          <w:lang w:val="ru-RU"/>
        </w:rPr>
        <w:t xml:space="preserve"> дамбе </w:t>
      </w:r>
      <w:proofErr w:type="spellStart"/>
      <w:r w:rsidRPr="00FD365F">
        <w:rPr>
          <w:sz w:val="24"/>
          <w:szCs w:val="24"/>
          <w:lang w:val="ru-RU"/>
        </w:rPr>
        <w:t>Школьногопруда</w:t>
      </w:r>
      <w:proofErr w:type="spellEnd"/>
      <w:r w:rsidRPr="00FD365F">
        <w:rPr>
          <w:sz w:val="24"/>
          <w:szCs w:val="24"/>
          <w:lang w:val="ru-RU"/>
        </w:rPr>
        <w:t xml:space="preserve">. </w:t>
      </w:r>
      <w:proofErr w:type="spellStart"/>
      <w:r w:rsidRPr="00FD365F">
        <w:rPr>
          <w:sz w:val="24"/>
          <w:szCs w:val="24"/>
          <w:lang w:val="ru-RU"/>
        </w:rPr>
        <w:t>Прудрасполагаетсявверховьяхбезымянногооврага</w:t>
      </w:r>
      <w:proofErr w:type="spellEnd"/>
      <w:r w:rsidRPr="00FD365F">
        <w:rPr>
          <w:sz w:val="24"/>
          <w:szCs w:val="24"/>
        </w:rPr>
        <w:t>U</w:t>
      </w:r>
      <w:r w:rsidRPr="00FD365F">
        <w:rPr>
          <w:sz w:val="24"/>
          <w:szCs w:val="24"/>
          <w:lang w:val="ru-RU"/>
        </w:rPr>
        <w:t>-образнойформывпоперечнике</w:t>
      </w:r>
      <w:proofErr w:type="gramStart"/>
      <w:r w:rsidRPr="00FD365F">
        <w:rPr>
          <w:sz w:val="24"/>
          <w:szCs w:val="24"/>
          <w:lang w:val="ru-RU"/>
        </w:rPr>
        <w:t>,ш</w:t>
      </w:r>
      <w:proofErr w:type="gramEnd"/>
      <w:r w:rsidRPr="00FD365F">
        <w:rPr>
          <w:sz w:val="24"/>
          <w:szCs w:val="24"/>
          <w:lang w:val="ru-RU"/>
        </w:rPr>
        <w:t xml:space="preserve">ириной80,0м и глубиной до 7,0 м, с крутыми задернованными склонами. Земляная дамба шириной 15,0 м </w:t>
      </w:r>
      <w:proofErr w:type="spellStart"/>
      <w:r w:rsidRPr="00FD365F">
        <w:rPr>
          <w:sz w:val="24"/>
          <w:szCs w:val="24"/>
          <w:lang w:val="ru-RU"/>
        </w:rPr>
        <w:t>быласооружена</w:t>
      </w:r>
      <w:proofErr w:type="spellEnd"/>
      <w:r w:rsidRPr="00FD365F">
        <w:rPr>
          <w:sz w:val="24"/>
          <w:szCs w:val="24"/>
          <w:lang w:val="ru-RU"/>
        </w:rPr>
        <w:t xml:space="preserve"> 60-70 лет назад, по которой проходит автодорога и множество коммуникаций, вдоль дамбыпосаженыдеревья</w:t>
      </w:r>
      <w:proofErr w:type="gramStart"/>
      <w:r w:rsidRPr="00FD365F">
        <w:rPr>
          <w:sz w:val="24"/>
          <w:szCs w:val="24"/>
          <w:lang w:val="ru-RU"/>
        </w:rPr>
        <w:t>.О</w:t>
      </w:r>
      <w:proofErr w:type="gramEnd"/>
      <w:r w:rsidRPr="00FD365F">
        <w:rPr>
          <w:sz w:val="24"/>
          <w:szCs w:val="24"/>
          <w:lang w:val="ru-RU"/>
        </w:rPr>
        <w:t>ткосыдамбынеразрушены,следовактивнойсовременнойэрозииневыявлено.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proofErr w:type="spellStart"/>
      <w:r w:rsidRPr="00FD365F">
        <w:rPr>
          <w:sz w:val="24"/>
          <w:szCs w:val="24"/>
          <w:lang w:val="ru-RU"/>
        </w:rPr>
        <w:t>Далееотскважины№</w:t>
      </w:r>
      <w:proofErr w:type="spellEnd"/>
      <w:r w:rsidRPr="00FD365F">
        <w:rPr>
          <w:sz w:val="24"/>
          <w:szCs w:val="24"/>
          <w:lang w:val="ru-RU"/>
        </w:rPr>
        <w:t xml:space="preserve"> 13коллекторканализациипроходит </w:t>
      </w:r>
      <w:proofErr w:type="spellStart"/>
      <w:r w:rsidRPr="00FD365F">
        <w:rPr>
          <w:sz w:val="24"/>
          <w:szCs w:val="24"/>
          <w:lang w:val="ru-RU"/>
        </w:rPr>
        <w:t>полевойсторонеул</w:t>
      </w:r>
      <w:proofErr w:type="gramStart"/>
      <w:r w:rsidRPr="00FD365F">
        <w:rPr>
          <w:sz w:val="24"/>
          <w:szCs w:val="24"/>
          <w:lang w:val="ru-RU"/>
        </w:rPr>
        <w:t>.Л</w:t>
      </w:r>
      <w:proofErr w:type="gramEnd"/>
      <w:r w:rsidRPr="00FD365F">
        <w:rPr>
          <w:sz w:val="24"/>
          <w:szCs w:val="24"/>
          <w:lang w:val="ru-RU"/>
        </w:rPr>
        <w:t>енинаввосточном</w:t>
      </w:r>
      <w:proofErr w:type="spellEnd"/>
      <w:r w:rsidRPr="00FD365F">
        <w:rPr>
          <w:sz w:val="24"/>
          <w:szCs w:val="24"/>
          <w:lang w:val="ru-RU"/>
        </w:rPr>
        <w:t xml:space="preserve"> направлении. Между домами №№ 66 и 68 ул. Ленина трасса канализации проходит по </w:t>
      </w:r>
      <w:proofErr w:type="spellStart"/>
      <w:r w:rsidRPr="00FD365F">
        <w:rPr>
          <w:sz w:val="24"/>
          <w:szCs w:val="24"/>
          <w:lang w:val="ru-RU"/>
        </w:rPr>
        <w:t>землянойдамбе</w:t>
      </w:r>
      <w:proofErr w:type="spellEnd"/>
      <w:r w:rsidRPr="00FD365F">
        <w:rPr>
          <w:sz w:val="24"/>
          <w:szCs w:val="24"/>
          <w:lang w:val="ru-RU"/>
        </w:rPr>
        <w:t xml:space="preserve"> небольшого пруда, находящейся в верховьях безымянного оврага. Овраг шириной 30,0 м и глубиной 4-5 м с пологими задернованными, проросшими деревьями, склонами, </w:t>
      </w:r>
      <w:proofErr w:type="gramStart"/>
      <w:r w:rsidRPr="00FD365F">
        <w:rPr>
          <w:sz w:val="24"/>
          <w:szCs w:val="24"/>
          <w:lang w:val="ru-RU"/>
        </w:rPr>
        <w:t>без</w:t>
      </w:r>
      <w:proofErr w:type="gramEnd"/>
      <w:r w:rsidRPr="00FD365F">
        <w:rPr>
          <w:sz w:val="24"/>
          <w:szCs w:val="24"/>
          <w:lang w:val="ru-RU"/>
        </w:rPr>
        <w:t xml:space="preserve"> видимых активных </w:t>
      </w:r>
      <w:proofErr w:type="spellStart"/>
      <w:r w:rsidRPr="00FD365F">
        <w:rPr>
          <w:sz w:val="24"/>
          <w:szCs w:val="24"/>
          <w:lang w:val="ru-RU"/>
        </w:rPr>
        <w:lastRenderedPageBreak/>
        <w:t>экзогенныхпроцессов</w:t>
      </w:r>
      <w:proofErr w:type="spellEnd"/>
      <w:r w:rsidRPr="00FD365F">
        <w:rPr>
          <w:sz w:val="24"/>
          <w:szCs w:val="24"/>
          <w:lang w:val="ru-RU"/>
        </w:rPr>
        <w:t>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>Далееколлекторканализациипроходиттакжепоул</w:t>
      </w:r>
      <w:proofErr w:type="gramStart"/>
      <w:r w:rsidRPr="00FD365F">
        <w:rPr>
          <w:sz w:val="24"/>
          <w:szCs w:val="24"/>
          <w:lang w:val="ru-RU"/>
        </w:rPr>
        <w:t>.Л</w:t>
      </w:r>
      <w:proofErr w:type="gramEnd"/>
      <w:r w:rsidRPr="00FD365F">
        <w:rPr>
          <w:sz w:val="24"/>
          <w:szCs w:val="24"/>
          <w:lang w:val="ru-RU"/>
        </w:rPr>
        <w:t xml:space="preserve">енина,поровнойспланированнойповерхностиснебольшимуклоном0,001 </w:t>
      </w:r>
      <w:proofErr w:type="spellStart"/>
      <w:r w:rsidRPr="00FD365F">
        <w:rPr>
          <w:sz w:val="24"/>
          <w:szCs w:val="24"/>
          <w:lang w:val="ru-RU"/>
        </w:rPr>
        <w:t>ввосточномнаправлении</w:t>
      </w:r>
      <w:proofErr w:type="spellEnd"/>
      <w:r w:rsidRPr="00FD365F">
        <w:rPr>
          <w:sz w:val="24"/>
          <w:szCs w:val="24"/>
          <w:lang w:val="ru-RU"/>
        </w:rPr>
        <w:t xml:space="preserve">. На пересечении улиц Ленина и Луговая трасса канализации меняет направление </w:t>
      </w:r>
      <w:proofErr w:type="gramStart"/>
      <w:r w:rsidRPr="00FD365F">
        <w:rPr>
          <w:sz w:val="24"/>
          <w:szCs w:val="24"/>
          <w:lang w:val="ru-RU"/>
        </w:rPr>
        <w:t>на</w:t>
      </w:r>
      <w:proofErr w:type="gramEnd"/>
      <w:r w:rsidRPr="00FD365F">
        <w:rPr>
          <w:sz w:val="24"/>
          <w:szCs w:val="24"/>
          <w:lang w:val="ru-RU"/>
        </w:rPr>
        <w:t xml:space="preserve"> северное и идет </w:t>
      </w:r>
      <w:proofErr w:type="spellStart"/>
      <w:r w:rsidRPr="00FD365F">
        <w:rPr>
          <w:sz w:val="24"/>
          <w:szCs w:val="24"/>
          <w:lang w:val="ru-RU"/>
        </w:rPr>
        <w:t>полевойсторонеул</w:t>
      </w:r>
      <w:proofErr w:type="spellEnd"/>
      <w:r w:rsidRPr="00FD365F">
        <w:rPr>
          <w:sz w:val="24"/>
          <w:szCs w:val="24"/>
          <w:lang w:val="ru-RU"/>
        </w:rPr>
        <w:t xml:space="preserve">. </w:t>
      </w:r>
      <w:proofErr w:type="spellStart"/>
      <w:r w:rsidRPr="00FD365F">
        <w:rPr>
          <w:sz w:val="24"/>
          <w:szCs w:val="24"/>
          <w:lang w:val="ru-RU"/>
        </w:rPr>
        <w:t>Луговаявдоль</w:t>
      </w:r>
      <w:proofErr w:type="spellEnd"/>
      <w:r w:rsidRPr="00FD365F">
        <w:rPr>
          <w:sz w:val="24"/>
          <w:szCs w:val="24"/>
          <w:lang w:val="ru-RU"/>
        </w:rPr>
        <w:t xml:space="preserve"> ЛЭП110кВ. Примерно в 80 м севернее от пересечения ул. Ленина и Луговая коллектор канализации проходит череззаболоченноеместо,шириной15-20м,образованноепослестроительствадамбыавтодорогипоул</w:t>
      </w:r>
      <w:proofErr w:type="gramStart"/>
      <w:r w:rsidRPr="00FD365F">
        <w:rPr>
          <w:sz w:val="24"/>
          <w:szCs w:val="24"/>
          <w:lang w:val="ru-RU"/>
        </w:rPr>
        <w:t>.Л</w:t>
      </w:r>
      <w:proofErr w:type="gramEnd"/>
      <w:r w:rsidRPr="00FD365F">
        <w:rPr>
          <w:sz w:val="24"/>
          <w:szCs w:val="24"/>
          <w:lang w:val="ru-RU"/>
        </w:rPr>
        <w:t xml:space="preserve">уговая. Под земляной дамбой уложена водопропускная </w:t>
      </w:r>
      <w:proofErr w:type="spellStart"/>
      <w:r w:rsidRPr="00FD365F">
        <w:rPr>
          <w:sz w:val="24"/>
          <w:szCs w:val="24"/>
          <w:lang w:val="ru-RU"/>
        </w:rPr>
        <w:t>бет</w:t>
      </w:r>
      <w:proofErr w:type="gramStart"/>
      <w:r w:rsidRPr="00FD365F">
        <w:rPr>
          <w:sz w:val="24"/>
          <w:szCs w:val="24"/>
          <w:lang w:val="ru-RU"/>
        </w:rPr>
        <w:t>.т</w:t>
      </w:r>
      <w:proofErr w:type="gramEnd"/>
      <w:r w:rsidRPr="00FD365F">
        <w:rPr>
          <w:sz w:val="24"/>
          <w:szCs w:val="24"/>
          <w:lang w:val="ru-RU"/>
        </w:rPr>
        <w:t>руба</w:t>
      </w:r>
      <w:proofErr w:type="spellEnd"/>
      <w:r w:rsidRPr="00FD365F">
        <w:rPr>
          <w:sz w:val="24"/>
          <w:szCs w:val="24"/>
          <w:lang w:val="ru-RU"/>
        </w:rPr>
        <w:t xml:space="preserve"> 700 мм, но без организованного </w:t>
      </w:r>
      <w:proofErr w:type="spellStart"/>
      <w:r w:rsidRPr="00FD365F">
        <w:rPr>
          <w:sz w:val="24"/>
          <w:szCs w:val="24"/>
          <w:lang w:val="ru-RU"/>
        </w:rPr>
        <w:t>отводаводы,поэтомуоколо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нееизастаиваетсяводавпонижениях</w:t>
      </w:r>
      <w:proofErr w:type="spellEnd"/>
      <w:r w:rsidRPr="00FD365F">
        <w:rPr>
          <w:sz w:val="24"/>
          <w:szCs w:val="24"/>
          <w:lang w:val="ru-RU"/>
        </w:rPr>
        <w:t xml:space="preserve"> рельефа.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hAnsi="Times New Roman" w:cs="Times New Roman"/>
          <w:sz w:val="24"/>
          <w:szCs w:val="24"/>
        </w:rPr>
        <w:t>Далеетрассаканализацииидетвсеверномнаправлениидопересеченияул</w:t>
      </w:r>
      <w:proofErr w:type="gramStart"/>
      <w:r w:rsidRPr="00FD365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D365F">
        <w:rPr>
          <w:rFonts w:ascii="Times New Roman" w:hAnsi="Times New Roman" w:cs="Times New Roman"/>
          <w:sz w:val="24"/>
          <w:szCs w:val="24"/>
        </w:rPr>
        <w:t xml:space="preserve">уговаяиобъездной автодороги, где объединяются северный и южный коллектора канализации, трасса переходит на 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другуюсторонуавтодороги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>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Северная ветка канализации берет свое начало в северо-западной части п.г.т. Вурнары, на ул. </w:t>
      </w:r>
      <w:proofErr w:type="spellStart"/>
      <w:r w:rsidRPr="00FD365F">
        <w:rPr>
          <w:sz w:val="24"/>
          <w:szCs w:val="24"/>
          <w:lang w:val="ru-RU"/>
        </w:rPr>
        <w:t>Ягодная</w:t>
      </w:r>
      <w:proofErr w:type="gramStart"/>
      <w:r w:rsidRPr="00FD365F">
        <w:rPr>
          <w:sz w:val="24"/>
          <w:szCs w:val="24"/>
          <w:lang w:val="ru-RU"/>
        </w:rPr>
        <w:t>.В</w:t>
      </w:r>
      <w:proofErr w:type="spellEnd"/>
      <w:proofErr w:type="gramEnd"/>
      <w:r w:rsidRPr="00FD365F">
        <w:rPr>
          <w:sz w:val="24"/>
          <w:szCs w:val="24"/>
          <w:lang w:val="ru-RU"/>
        </w:rPr>
        <w:t xml:space="preserve"> районе </w:t>
      </w:r>
      <w:proofErr w:type="spellStart"/>
      <w:r w:rsidRPr="00FD365F">
        <w:rPr>
          <w:sz w:val="24"/>
          <w:szCs w:val="24"/>
          <w:lang w:val="ru-RU"/>
        </w:rPr>
        <w:t>скв</w:t>
      </w:r>
      <w:proofErr w:type="spellEnd"/>
      <w:r w:rsidRPr="00FD365F">
        <w:rPr>
          <w:sz w:val="24"/>
          <w:szCs w:val="24"/>
          <w:lang w:val="ru-RU"/>
        </w:rPr>
        <w:t xml:space="preserve">. №21 трасса пересекает </w:t>
      </w:r>
      <w:proofErr w:type="spellStart"/>
      <w:r w:rsidRPr="00FD365F">
        <w:rPr>
          <w:sz w:val="24"/>
          <w:szCs w:val="24"/>
          <w:lang w:val="ru-RU"/>
        </w:rPr>
        <w:t>отвершек</w:t>
      </w:r>
      <w:proofErr w:type="spellEnd"/>
      <w:r w:rsidRPr="00FD365F">
        <w:rPr>
          <w:sz w:val="24"/>
          <w:szCs w:val="24"/>
          <w:lang w:val="ru-RU"/>
        </w:rPr>
        <w:t xml:space="preserve"> оврага. </w:t>
      </w:r>
      <w:proofErr w:type="spellStart"/>
      <w:r w:rsidRPr="00FD365F">
        <w:rPr>
          <w:sz w:val="24"/>
          <w:szCs w:val="24"/>
          <w:lang w:val="ru-RU"/>
        </w:rPr>
        <w:t>Отвершек</w:t>
      </w:r>
      <w:proofErr w:type="spellEnd"/>
      <w:r w:rsidRPr="00FD365F">
        <w:rPr>
          <w:sz w:val="24"/>
          <w:szCs w:val="24"/>
          <w:lang w:val="ru-RU"/>
        </w:rPr>
        <w:t xml:space="preserve"> оврага шириной 50 м и глубиной 3-4 м справымкрутымислевымпологимзадернованнымисклонами,безвидимыхактивныхэкзогенныхпроцессов</w:t>
      </w:r>
      <w:proofErr w:type="gramStart"/>
      <w:r w:rsidRPr="00FD365F">
        <w:rPr>
          <w:sz w:val="24"/>
          <w:szCs w:val="24"/>
          <w:lang w:val="ru-RU"/>
        </w:rPr>
        <w:t>.Д</w:t>
      </w:r>
      <w:proofErr w:type="gramEnd"/>
      <w:r w:rsidRPr="00FD365F">
        <w:rPr>
          <w:sz w:val="24"/>
          <w:szCs w:val="24"/>
          <w:lang w:val="ru-RU"/>
        </w:rPr>
        <w:t xml:space="preserve">нище </w:t>
      </w:r>
      <w:proofErr w:type="spellStart"/>
      <w:r w:rsidRPr="00FD365F">
        <w:rPr>
          <w:sz w:val="24"/>
          <w:szCs w:val="24"/>
          <w:lang w:val="ru-RU"/>
        </w:rPr>
        <w:t>оврагазаболочено</w:t>
      </w:r>
      <w:proofErr w:type="spellEnd"/>
      <w:r w:rsidRPr="00FD365F">
        <w:rPr>
          <w:sz w:val="24"/>
          <w:szCs w:val="24"/>
          <w:lang w:val="ru-RU"/>
        </w:rPr>
        <w:t>(врайонескв.№22),</w:t>
      </w:r>
      <w:proofErr w:type="spellStart"/>
      <w:r w:rsidRPr="00FD365F">
        <w:rPr>
          <w:sz w:val="24"/>
          <w:szCs w:val="24"/>
          <w:lang w:val="ru-RU"/>
        </w:rPr>
        <w:t>свлаголюбивойрастительностью</w:t>
      </w:r>
      <w:proofErr w:type="spellEnd"/>
      <w:r w:rsidRPr="00FD365F">
        <w:rPr>
          <w:sz w:val="24"/>
          <w:szCs w:val="24"/>
          <w:lang w:val="ru-RU"/>
        </w:rPr>
        <w:t>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>Далее коллектор канализации идет в северо-восточном направлении по ул. Ягодная допересечениясул.К.Маркса,гдеменяетнаправлениенавосточноеипроходитпоул</w:t>
      </w:r>
      <w:proofErr w:type="gramStart"/>
      <w:r w:rsidRPr="00FD365F">
        <w:rPr>
          <w:sz w:val="24"/>
          <w:szCs w:val="24"/>
          <w:lang w:val="ru-RU"/>
        </w:rPr>
        <w:t>.Ц</w:t>
      </w:r>
      <w:proofErr w:type="gramEnd"/>
      <w:r w:rsidRPr="00FD365F">
        <w:rPr>
          <w:sz w:val="24"/>
          <w:szCs w:val="24"/>
          <w:lang w:val="ru-RU"/>
        </w:rPr>
        <w:t>енральнаядодома №2,возлекоторогопереходитавтодорогупоул.Центральнойвюжномнаправлении-кместу</w:t>
      </w:r>
      <w:r w:rsidRPr="00FD365F">
        <w:rPr>
          <w:spacing w:val="1"/>
          <w:sz w:val="24"/>
          <w:szCs w:val="24"/>
          <w:lang w:val="ru-RU"/>
        </w:rPr>
        <w:t xml:space="preserve"> новой канализационной</w:t>
      </w:r>
      <w:r w:rsidRPr="00FD365F">
        <w:rPr>
          <w:sz w:val="24"/>
          <w:szCs w:val="24"/>
          <w:lang w:val="ru-RU"/>
        </w:rPr>
        <w:t xml:space="preserve"> насосной станции КНС-2(скв.№26).</w:t>
      </w:r>
      <w:proofErr w:type="spellStart"/>
      <w:r w:rsidRPr="00FD365F">
        <w:rPr>
          <w:sz w:val="24"/>
          <w:szCs w:val="24"/>
          <w:lang w:val="ru-RU"/>
        </w:rPr>
        <w:t>Рельефнаданном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участкедостаточно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gramStart"/>
      <w:r w:rsidRPr="00FD365F">
        <w:rPr>
          <w:sz w:val="24"/>
          <w:szCs w:val="24"/>
          <w:lang w:val="ru-RU"/>
        </w:rPr>
        <w:t>ровный</w:t>
      </w:r>
      <w:proofErr w:type="gram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суклономповерхности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навосток</w:t>
      </w:r>
      <w:proofErr w:type="spellEnd"/>
      <w:r w:rsidRPr="00FD365F">
        <w:rPr>
          <w:sz w:val="24"/>
          <w:szCs w:val="24"/>
          <w:lang w:val="ru-RU"/>
        </w:rPr>
        <w:t xml:space="preserve">, осложненный </w:t>
      </w:r>
      <w:proofErr w:type="spellStart"/>
      <w:r w:rsidRPr="00FD365F">
        <w:rPr>
          <w:sz w:val="24"/>
          <w:szCs w:val="24"/>
          <w:lang w:val="ru-RU"/>
        </w:rPr>
        <w:t>двумянебольшими</w:t>
      </w:r>
      <w:proofErr w:type="spellEnd"/>
      <w:r w:rsidRPr="00FD365F">
        <w:rPr>
          <w:sz w:val="24"/>
          <w:szCs w:val="24"/>
          <w:lang w:val="ru-RU"/>
        </w:rPr>
        <w:t xml:space="preserve"> искусственными прудами. </w:t>
      </w:r>
      <w:proofErr w:type="spellStart"/>
      <w:r w:rsidRPr="00FD365F">
        <w:rPr>
          <w:sz w:val="24"/>
          <w:szCs w:val="24"/>
          <w:lang w:val="ru-RU"/>
        </w:rPr>
        <w:t>Врайоне</w:t>
      </w:r>
      <w:proofErr w:type="spellEnd"/>
      <w:r w:rsidRPr="00FD365F">
        <w:rPr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скв</w:t>
      </w:r>
      <w:proofErr w:type="spellEnd"/>
      <w:r w:rsidRPr="00FD365F">
        <w:rPr>
          <w:sz w:val="24"/>
          <w:szCs w:val="24"/>
          <w:lang w:val="ru-RU"/>
        </w:rPr>
        <w:t>. №25находитсязаболоченныйучасток.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От канализационной насосной станции КНС-2 трасса канализации меняет направление на южное с уклоном 0,03и проходит вдоль </w:t>
      </w:r>
      <w:proofErr w:type="spellStart"/>
      <w:r w:rsidRPr="00FD365F">
        <w:rPr>
          <w:sz w:val="24"/>
          <w:szCs w:val="24"/>
          <w:lang w:val="ru-RU"/>
        </w:rPr>
        <w:t>Канашского</w:t>
      </w:r>
      <w:proofErr w:type="spellEnd"/>
      <w:r w:rsidRPr="00FD365F">
        <w:rPr>
          <w:sz w:val="24"/>
          <w:szCs w:val="24"/>
          <w:lang w:val="ru-RU"/>
        </w:rPr>
        <w:t xml:space="preserve"> шоссе до объездной автодороги, протяженность этого участка примерно 500м.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Далее на пересечении </w:t>
      </w:r>
      <w:proofErr w:type="spellStart"/>
      <w:r w:rsidRPr="00FD365F">
        <w:rPr>
          <w:sz w:val="24"/>
          <w:szCs w:val="24"/>
          <w:lang w:val="ru-RU"/>
        </w:rPr>
        <w:t>Канашского</w:t>
      </w:r>
      <w:proofErr w:type="spellEnd"/>
      <w:r w:rsidRPr="00FD365F">
        <w:rPr>
          <w:sz w:val="24"/>
          <w:szCs w:val="24"/>
          <w:lang w:val="ru-RU"/>
        </w:rPr>
        <w:t xml:space="preserve"> шоссе и объездной автодороги коллектор канализации проходит ввосточномнаправлениииидетвдольобъезднойавтодорогидопересечениясул</w:t>
      </w:r>
      <w:proofErr w:type="gramStart"/>
      <w:r w:rsidRPr="00FD365F">
        <w:rPr>
          <w:sz w:val="24"/>
          <w:szCs w:val="24"/>
          <w:lang w:val="ru-RU"/>
        </w:rPr>
        <w:t>.Л</w:t>
      </w:r>
      <w:proofErr w:type="gramEnd"/>
      <w:r w:rsidRPr="00FD365F">
        <w:rPr>
          <w:sz w:val="24"/>
          <w:szCs w:val="24"/>
          <w:lang w:val="ru-RU"/>
        </w:rPr>
        <w:t>уговая.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 xml:space="preserve">В районе </w:t>
      </w:r>
      <w:proofErr w:type="spellStart"/>
      <w:r w:rsidRPr="00FD365F">
        <w:rPr>
          <w:sz w:val="24"/>
          <w:szCs w:val="24"/>
          <w:lang w:val="ru-RU"/>
        </w:rPr>
        <w:t>скв</w:t>
      </w:r>
      <w:proofErr w:type="spellEnd"/>
      <w:r w:rsidRPr="00FD365F">
        <w:rPr>
          <w:sz w:val="24"/>
          <w:szCs w:val="24"/>
          <w:lang w:val="ru-RU"/>
        </w:rPr>
        <w:t xml:space="preserve">. №№41, 29 и 40 трасса канализации проходит через </w:t>
      </w:r>
      <w:proofErr w:type="spellStart"/>
      <w:r w:rsidRPr="00FD365F">
        <w:rPr>
          <w:sz w:val="24"/>
          <w:szCs w:val="24"/>
          <w:lang w:val="ru-RU"/>
        </w:rPr>
        <w:t>отвершек</w:t>
      </w:r>
      <w:proofErr w:type="spellEnd"/>
      <w:r w:rsidRPr="00FD365F">
        <w:rPr>
          <w:sz w:val="24"/>
          <w:szCs w:val="24"/>
          <w:lang w:val="ru-RU"/>
        </w:rPr>
        <w:t xml:space="preserve"> оврага </w:t>
      </w:r>
      <w:r w:rsidRPr="00FD365F">
        <w:rPr>
          <w:sz w:val="24"/>
          <w:szCs w:val="24"/>
        </w:rPr>
        <w:t>U</w:t>
      </w:r>
      <w:r w:rsidRPr="00FD365F">
        <w:rPr>
          <w:sz w:val="24"/>
          <w:szCs w:val="24"/>
          <w:lang w:val="ru-RU"/>
        </w:rPr>
        <w:t>-образной формы спологимизадернованнымисклонами,безвидимыхактивныхэкзогенныхпроцессов</w:t>
      </w:r>
      <w:proofErr w:type="gramStart"/>
      <w:r w:rsidRPr="00FD365F">
        <w:rPr>
          <w:sz w:val="24"/>
          <w:szCs w:val="24"/>
          <w:lang w:val="ru-RU"/>
        </w:rPr>
        <w:t>.Г</w:t>
      </w:r>
      <w:proofErr w:type="gramEnd"/>
      <w:r w:rsidRPr="00FD365F">
        <w:rPr>
          <w:sz w:val="24"/>
          <w:szCs w:val="24"/>
          <w:lang w:val="ru-RU"/>
        </w:rPr>
        <w:t xml:space="preserve">лубинаоврагасоставляет 3-4 м, ширина 70,0 м. по днищу оврага протекает ручей шириной 0,8 м, глубиной 0,2 м, </w:t>
      </w:r>
      <w:proofErr w:type="spellStart"/>
      <w:r w:rsidRPr="00FD365F">
        <w:rPr>
          <w:sz w:val="24"/>
          <w:szCs w:val="24"/>
          <w:lang w:val="ru-RU"/>
        </w:rPr>
        <w:t>течениеручья</w:t>
      </w:r>
      <w:proofErr w:type="spellEnd"/>
      <w:r w:rsidRPr="00FD365F">
        <w:rPr>
          <w:sz w:val="24"/>
          <w:szCs w:val="24"/>
          <w:lang w:val="ru-RU"/>
        </w:rPr>
        <w:t xml:space="preserve"> спокойное. Далее северная и южная ветки канализации объединяются и направляются к очистнымсооружениямхозяйственнобытовыхипроизводственныхстоковпроизводительностью1800м3/сут.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firstLine="567"/>
        <w:jc w:val="both"/>
        <w:rPr>
          <w:b/>
          <w:sz w:val="24"/>
          <w:szCs w:val="24"/>
          <w:lang w:val="ru-RU"/>
        </w:rPr>
      </w:pPr>
      <w:r w:rsidRPr="00FD365F">
        <w:rPr>
          <w:rFonts w:eastAsia="SimSun"/>
          <w:b/>
          <w:sz w:val="24"/>
          <w:szCs w:val="24"/>
          <w:lang w:val="ru-RU" w:eastAsia="zh-CN"/>
        </w:rPr>
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В соответствии с постановлением Правительства Российской Федерации от 31.05.2019 г. № 691 «Об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РФ от 5 сентября 2013 г. № 782» (далее – Правила № 691), внесены изменения в схему водоснабжения и водоотведения (канализации) к централизованным системам водоотведения поселений или городских округов.</w:t>
      </w:r>
      <w:proofErr w:type="gramEnd"/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На территории </w:t>
      </w:r>
      <w:proofErr w:type="spell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пгт</w:t>
      </w:r>
      <w:proofErr w:type="spell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. Вурнары централизованная система водоотведения эксплуатируется одним юридическим лицом ГУП Чувашской Республики «БОС» Минстроя Чувашии.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ГУП Чувашской Республики «БОС» Минстроя Чувашии определено гарантирующей организацией для централизованной системы водоотведения на территории </w:t>
      </w:r>
      <w:proofErr w:type="spell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пгт</w:t>
      </w:r>
      <w:proofErr w:type="spell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. Вурнары с зоной деятельности в границах Вурнарского городского поселения по сетям и очистным сооружениям. ГУП Чувашской Республики «БОС» Минстроя Чувашии, являясь организацией централизованной системы водоотведения, осуществляет прием, транспортировку и очистку (по договору передачи на очистку иной организации) сточных вод предприятий городского поселения и жилого фонда. Непосредственно часть канализационной сети, транспортирующая сточные воды на очистку и сами очистные сооружения принадлежат ГУП Чувашской Республики «БОС» Минстроя Чувашии на праве хозяйственного ведения.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Согласно Правил</w:t>
      </w:r>
      <w:proofErr w:type="gram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691 действующая система водоотведения (канализации) Вурнарского городского поселения подлежит отнесению к централизованным системам водоотведения поселений или городских округов, так как соблюдается совокупность следующих критериев: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объем сточных вод, принятых в централизованную систему водоотведения (канализации), составляет более 50 % общего объема сточных вод, принятых в такую централизованную систему водоотведения (канализации);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одним из видов экономической деятельности является деятельность по сбору и обработке сточных вод.</w:t>
      </w:r>
    </w:p>
    <w:p w:rsidR="00FD365F" w:rsidRPr="00FD365F" w:rsidRDefault="00FD365F" w:rsidP="00FD365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Сточными водами, принимаемыми в централизованную систему водоотведения (канализации) Вурнарского городского округа, объем которых является критерием отнесения к централизованным системам водоотведения поселений или городских округов, являются: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сточные воды, принимаемые от многоквартирных домов и жилых домов;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сточные воды, принимаемые от гостиниц, иных объектов для временного проживания;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сточные воды, принимаемые от объектов отдыха, спорта, здравоохранения, культуры, торговли, общественного питания, социального и коммунально-бытового назначения, дошкольного, начального общего, среднего общего,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финансового, административного, религиозного назначения, иных объектов, связанных с обеспечением </w:t>
      </w:r>
      <w:proofErr w:type="spell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жизнидеятельности</w:t>
      </w:r>
      <w:proofErr w:type="spell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граждан;</w:t>
      </w:r>
      <w:proofErr w:type="gramEnd"/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сточные воды, принимаемые от складских объектов, стоянок автомобильного транспорта, гаражей;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сточные воды, принимаемые от территорий, предназначенных для ведения сельского хозяйства, садоводства и огородничества.</w:t>
      </w:r>
    </w:p>
    <w:p w:rsidR="00FD365F" w:rsidRPr="00FD365F" w:rsidRDefault="00FD365F" w:rsidP="00FD365F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Для целей отнесения централизованной системы водоотведения (канализации) к централизованным системам водоотведения поселений или городских округов объем сточных вод, являющийся критерием отнесения к централизованным системам водоотведения поселений или городских округов, определяется за 3 календарных года, предшествующие календарному году, в котором осуществляются утверждение или актуализация (корректировка) схемы водоснабжения и водоотведения.</w:t>
      </w:r>
    </w:p>
    <w:p w:rsidR="00FD365F" w:rsidRPr="00FD365F" w:rsidRDefault="00FD365F" w:rsidP="00FD365F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lastRenderedPageBreak/>
        <w:t>На основании вышеизложенных данных действующая система водоотведения (канализации) Вурнарского городского поселения относится к централизованным системам водоотведения поселений или городских округов.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D365F" w:rsidRPr="00FD365F" w:rsidRDefault="00FD365F" w:rsidP="00FD365F">
      <w:pPr>
        <w:tabs>
          <w:tab w:val="left" w:pos="851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365F">
        <w:rPr>
          <w:rFonts w:ascii="Times New Roman" w:hAnsi="Times New Roman" w:cs="Times New Roman"/>
          <w:b/>
          <w:iCs/>
          <w:sz w:val="24"/>
          <w:szCs w:val="24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proofErr w:type="spellStart"/>
      <w:r w:rsidRPr="00FD365F">
        <w:rPr>
          <w:sz w:val="24"/>
          <w:szCs w:val="24"/>
          <w:lang w:val="ru-RU"/>
        </w:rPr>
        <w:t>Впроцессеработыочистныхсооруженийобразуютсяследующиевиды</w:t>
      </w:r>
      <w:r w:rsidRPr="00FD365F">
        <w:rPr>
          <w:spacing w:val="-2"/>
          <w:sz w:val="24"/>
          <w:szCs w:val="24"/>
          <w:lang w:val="ru-RU"/>
        </w:rPr>
        <w:t>осадков</w:t>
      </w:r>
      <w:proofErr w:type="spellEnd"/>
      <w:r w:rsidRPr="00FD365F">
        <w:rPr>
          <w:spacing w:val="-2"/>
          <w:sz w:val="24"/>
          <w:szCs w:val="24"/>
          <w:lang w:val="ru-RU"/>
        </w:rPr>
        <w:t>:</w:t>
      </w:r>
    </w:p>
    <w:p w:rsidR="00FD365F" w:rsidRPr="00FD365F" w:rsidRDefault="00FD365F" w:rsidP="00FD365F">
      <w:pPr>
        <w:pStyle w:val="Table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FD365F">
        <w:rPr>
          <w:sz w:val="24"/>
          <w:szCs w:val="24"/>
        </w:rPr>
        <w:t>отбросы,задержанныешнековой</w:t>
      </w:r>
      <w:r w:rsidRPr="00FD365F">
        <w:rPr>
          <w:spacing w:val="-2"/>
          <w:sz w:val="24"/>
          <w:szCs w:val="24"/>
        </w:rPr>
        <w:t>решеткой</w:t>
      </w:r>
      <w:proofErr w:type="spellEnd"/>
      <w:r w:rsidRPr="00FD365F">
        <w:rPr>
          <w:spacing w:val="-2"/>
          <w:sz w:val="24"/>
          <w:szCs w:val="24"/>
          <w:lang w:val="ru-RU"/>
        </w:rPr>
        <w:t>;</w:t>
      </w:r>
    </w:p>
    <w:p w:rsidR="00FD365F" w:rsidRPr="00FD365F" w:rsidRDefault="00FD365F" w:rsidP="00FD365F">
      <w:pPr>
        <w:pStyle w:val="Table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FD365F">
        <w:rPr>
          <w:sz w:val="24"/>
          <w:szCs w:val="24"/>
          <w:lang w:val="ru-RU"/>
        </w:rPr>
        <w:t>песокиминеральныепримеси</w:t>
      </w:r>
      <w:proofErr w:type="gramStart"/>
      <w:r w:rsidRPr="00FD365F">
        <w:rPr>
          <w:sz w:val="24"/>
          <w:szCs w:val="24"/>
          <w:lang w:val="ru-RU"/>
        </w:rPr>
        <w:t>,у</w:t>
      </w:r>
      <w:proofErr w:type="gramEnd"/>
      <w:r w:rsidRPr="00FD365F">
        <w:rPr>
          <w:sz w:val="24"/>
          <w:szCs w:val="24"/>
          <w:lang w:val="ru-RU"/>
        </w:rPr>
        <w:t>ловленныев</w:t>
      </w:r>
      <w:r w:rsidRPr="00FD365F">
        <w:rPr>
          <w:spacing w:val="-2"/>
          <w:sz w:val="24"/>
          <w:szCs w:val="24"/>
          <w:lang w:val="ru-RU"/>
        </w:rPr>
        <w:t>песколовках</w:t>
      </w:r>
      <w:proofErr w:type="spellEnd"/>
      <w:r w:rsidRPr="00FD365F">
        <w:rPr>
          <w:spacing w:val="-2"/>
          <w:sz w:val="24"/>
          <w:szCs w:val="24"/>
          <w:lang w:val="ru-RU"/>
        </w:rPr>
        <w:t>;</w:t>
      </w:r>
    </w:p>
    <w:p w:rsidR="00FD365F" w:rsidRPr="00FD365F" w:rsidRDefault="00FD365F" w:rsidP="00FD365F">
      <w:pPr>
        <w:pStyle w:val="Table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FD365F">
        <w:rPr>
          <w:sz w:val="24"/>
          <w:szCs w:val="24"/>
          <w:lang w:val="ru-RU"/>
        </w:rPr>
        <w:t>избыточныйактивныйилизмембранных</w:t>
      </w:r>
      <w:r w:rsidRPr="00FD365F">
        <w:rPr>
          <w:spacing w:val="-2"/>
          <w:sz w:val="24"/>
          <w:szCs w:val="24"/>
          <w:lang w:val="ru-RU"/>
        </w:rPr>
        <w:t>блоков</w:t>
      </w:r>
      <w:proofErr w:type="spellEnd"/>
      <w:r w:rsidRPr="00FD365F">
        <w:rPr>
          <w:spacing w:val="-2"/>
          <w:sz w:val="24"/>
          <w:szCs w:val="24"/>
          <w:lang w:val="ru-RU"/>
        </w:rPr>
        <w:t>.</w:t>
      </w:r>
    </w:p>
    <w:p w:rsidR="00FD365F" w:rsidRPr="00FD365F" w:rsidRDefault="00FD365F" w:rsidP="00FD365F">
      <w:pPr>
        <w:pStyle w:val="TableParagraph"/>
        <w:ind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>Отбросы с решетки, песок и обезвоженный осадок утилизируются специализированными организациями на полигоны производственных отходов.</w:t>
      </w:r>
    </w:p>
    <w:p w:rsidR="00FD365F" w:rsidRPr="00FD365F" w:rsidRDefault="00FD365F" w:rsidP="00FD365F">
      <w:pPr>
        <w:pStyle w:val="TableParagraph"/>
        <w:ind w:left="889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left="889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left="889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left="889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left="889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left="889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left="889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left="889"/>
        <w:jc w:val="both"/>
        <w:rPr>
          <w:sz w:val="24"/>
          <w:szCs w:val="24"/>
          <w:lang w:val="ru-RU"/>
        </w:rPr>
      </w:pPr>
    </w:p>
    <w:p w:rsidR="00FD365F" w:rsidRPr="00FD365F" w:rsidRDefault="00FD365F" w:rsidP="00FD365F">
      <w:pPr>
        <w:pStyle w:val="TableParagraph"/>
        <w:ind w:left="889"/>
        <w:jc w:val="both"/>
        <w:rPr>
          <w:sz w:val="24"/>
          <w:szCs w:val="24"/>
          <w:lang w:val="ru-RU"/>
        </w:rPr>
      </w:pPr>
      <w:proofErr w:type="spellStart"/>
      <w:r w:rsidRPr="00FD365F">
        <w:rPr>
          <w:sz w:val="24"/>
          <w:szCs w:val="24"/>
          <w:lang w:val="ru-RU"/>
        </w:rPr>
        <w:t>Переченьобразующихсяотходовхоз-бытовыхи</w:t>
      </w:r>
      <w:r w:rsidRPr="00FD365F">
        <w:rPr>
          <w:spacing w:val="-2"/>
          <w:sz w:val="24"/>
          <w:szCs w:val="24"/>
          <w:lang w:val="ru-RU"/>
        </w:rPr>
        <w:t>производственных</w:t>
      </w:r>
      <w:proofErr w:type="spellEnd"/>
      <w:r w:rsidRPr="00FD365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FD365F">
        <w:rPr>
          <w:sz w:val="24"/>
          <w:szCs w:val="24"/>
          <w:lang w:val="ru-RU"/>
        </w:rPr>
        <w:t>сточных</w:t>
      </w:r>
      <w:r w:rsidRPr="00FD365F">
        <w:rPr>
          <w:spacing w:val="-5"/>
          <w:sz w:val="24"/>
          <w:szCs w:val="24"/>
          <w:lang w:val="ru-RU"/>
        </w:rPr>
        <w:t>вод</w:t>
      </w:r>
      <w:proofErr w:type="spellEnd"/>
      <w:r w:rsidRPr="00FD365F">
        <w:rPr>
          <w:spacing w:val="-5"/>
          <w:sz w:val="24"/>
          <w:szCs w:val="24"/>
          <w:lang w:val="ru-RU"/>
        </w:rPr>
        <w:t xml:space="preserve"> </w:t>
      </w:r>
    </w:p>
    <w:tbl>
      <w:tblPr>
        <w:tblStyle w:val="TableNormal"/>
        <w:tblW w:w="980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7"/>
        <w:gridCol w:w="1925"/>
        <w:gridCol w:w="1622"/>
        <w:gridCol w:w="1843"/>
        <w:gridCol w:w="1468"/>
      </w:tblGrid>
      <w:tr w:rsidR="00FD365F" w:rsidRPr="00FD365F" w:rsidTr="001F5A25">
        <w:trPr>
          <w:trHeight w:val="512"/>
        </w:trPr>
        <w:tc>
          <w:tcPr>
            <w:tcW w:w="2947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z w:val="24"/>
                <w:szCs w:val="24"/>
              </w:rPr>
              <w:t>Наименование</w:t>
            </w:r>
            <w:r w:rsidRPr="00FD365F">
              <w:rPr>
                <w:spacing w:val="-2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925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Производство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FD365F">
              <w:rPr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622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Опасныесвойства</w:t>
            </w:r>
            <w:proofErr w:type="spellEnd"/>
          </w:p>
        </w:tc>
        <w:tc>
          <w:tcPr>
            <w:tcW w:w="1843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D365F">
              <w:rPr>
                <w:spacing w:val="-2"/>
                <w:sz w:val="24"/>
                <w:szCs w:val="24"/>
                <w:lang w:val="ru-RU"/>
              </w:rPr>
              <w:t xml:space="preserve">Класс опасности </w:t>
            </w:r>
            <w:proofErr w:type="spellStart"/>
            <w:r w:rsidRPr="00FD365F">
              <w:rPr>
                <w:sz w:val="24"/>
                <w:szCs w:val="24"/>
                <w:lang w:val="ru-RU"/>
              </w:rPr>
              <w:t>отходадля</w:t>
            </w:r>
            <w:proofErr w:type="spellEnd"/>
            <w:r w:rsidRPr="00FD365F">
              <w:rPr>
                <w:sz w:val="24"/>
                <w:szCs w:val="24"/>
                <w:lang w:val="ru-RU"/>
              </w:rPr>
              <w:t xml:space="preserve"> ОПС по </w:t>
            </w:r>
            <w:r w:rsidRPr="00FD365F">
              <w:rPr>
                <w:spacing w:val="-4"/>
                <w:sz w:val="24"/>
                <w:szCs w:val="24"/>
                <w:lang w:val="ru-RU"/>
              </w:rPr>
              <w:t>ФККО</w:t>
            </w:r>
          </w:p>
        </w:tc>
        <w:tc>
          <w:tcPr>
            <w:tcW w:w="146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Количество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 xml:space="preserve"> т/</w:t>
            </w:r>
            <w:proofErr w:type="spellStart"/>
            <w:r w:rsidRPr="00FD365F">
              <w:rPr>
                <w:spacing w:val="-2"/>
                <w:sz w:val="24"/>
                <w:szCs w:val="24"/>
              </w:rPr>
              <w:t>год</w:t>
            </w:r>
            <w:proofErr w:type="spellEnd"/>
          </w:p>
        </w:tc>
      </w:tr>
      <w:tr w:rsidR="00FD365F" w:rsidRPr="00FD365F" w:rsidTr="001F5A25">
        <w:trPr>
          <w:trHeight w:val="1212"/>
        </w:trPr>
        <w:tc>
          <w:tcPr>
            <w:tcW w:w="2947" w:type="dxa"/>
          </w:tcPr>
          <w:p w:rsidR="00FD365F" w:rsidRPr="00FD365F" w:rsidRDefault="00FD365F" w:rsidP="00FD365F">
            <w:pPr>
              <w:pStyle w:val="TableParagraph"/>
              <w:tabs>
                <w:tab w:val="left" w:pos="2718"/>
              </w:tabs>
              <w:ind w:left="111"/>
              <w:jc w:val="both"/>
              <w:rPr>
                <w:sz w:val="24"/>
                <w:szCs w:val="24"/>
                <w:lang w:val="ru-RU"/>
              </w:rPr>
            </w:pPr>
            <w:r w:rsidRPr="00FD365F">
              <w:rPr>
                <w:sz w:val="24"/>
                <w:szCs w:val="24"/>
                <w:lang w:val="ru-RU"/>
              </w:rPr>
              <w:t xml:space="preserve">Отходы (осадки) при </w:t>
            </w:r>
            <w:r w:rsidRPr="00FD365F">
              <w:rPr>
                <w:spacing w:val="-2"/>
                <w:sz w:val="24"/>
                <w:szCs w:val="24"/>
                <w:lang w:val="ru-RU"/>
              </w:rPr>
              <w:t>механической</w:t>
            </w:r>
            <w:r w:rsidRPr="00FD365F">
              <w:rPr>
                <w:sz w:val="24"/>
                <w:szCs w:val="24"/>
                <w:lang w:val="ru-RU"/>
              </w:rPr>
              <w:tab/>
            </w:r>
            <w:r w:rsidRPr="00FD365F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FD365F">
              <w:rPr>
                <w:sz w:val="24"/>
                <w:szCs w:val="24"/>
                <w:lang w:val="ru-RU"/>
              </w:rPr>
              <w:t xml:space="preserve">биологической очистке </w:t>
            </w:r>
            <w:proofErr w:type="spellStart"/>
            <w:r w:rsidRPr="00FD365F">
              <w:rPr>
                <w:sz w:val="24"/>
                <w:szCs w:val="24"/>
                <w:lang w:val="ru-RU"/>
              </w:rPr>
              <w:t>сточныхво</w:t>
            </w:r>
            <w:proofErr w:type="gramStart"/>
            <w:r w:rsidRPr="00FD365F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FD365F">
              <w:rPr>
                <w:spacing w:val="-2"/>
                <w:sz w:val="24"/>
                <w:szCs w:val="24"/>
                <w:lang w:val="ru-RU"/>
              </w:rPr>
              <w:t>(</w:t>
            </w:r>
            <w:proofErr w:type="gramEnd"/>
            <w:r w:rsidRPr="00FD365F">
              <w:rPr>
                <w:spacing w:val="-2"/>
                <w:sz w:val="24"/>
                <w:szCs w:val="24"/>
                <w:lang w:val="ru-RU"/>
              </w:rPr>
              <w:t>сырые</w:t>
            </w:r>
          </w:p>
          <w:p w:rsidR="00FD365F" w:rsidRPr="00FD365F" w:rsidRDefault="00FD365F" w:rsidP="00FD365F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отбросы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925" w:type="dxa"/>
          </w:tcPr>
          <w:p w:rsidR="00FD365F" w:rsidRPr="00FD365F" w:rsidRDefault="00FD365F" w:rsidP="00FD365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FD365F" w:rsidRPr="00FD365F" w:rsidRDefault="00FD365F" w:rsidP="00FD365F">
            <w:pPr>
              <w:pStyle w:val="TableParagraph"/>
              <w:ind w:left="122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Механическаяочистка</w:t>
            </w:r>
            <w:r w:rsidRPr="00FD365F">
              <w:rPr>
                <w:sz w:val="24"/>
                <w:szCs w:val="24"/>
              </w:rPr>
              <w:t>сточныхвод</w:t>
            </w:r>
            <w:proofErr w:type="spellEnd"/>
          </w:p>
        </w:tc>
        <w:tc>
          <w:tcPr>
            <w:tcW w:w="1622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6"/>
                <w:sz w:val="24"/>
                <w:szCs w:val="24"/>
              </w:rPr>
              <w:t>Не</w:t>
            </w:r>
            <w:r w:rsidRPr="00FD365F">
              <w:rPr>
                <w:spacing w:val="-2"/>
                <w:sz w:val="24"/>
                <w:szCs w:val="24"/>
              </w:rPr>
              <w:t>установлены</w:t>
            </w:r>
            <w:proofErr w:type="spellEnd"/>
          </w:p>
        </w:tc>
        <w:tc>
          <w:tcPr>
            <w:tcW w:w="1843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FD365F" w:rsidRPr="00FD365F" w:rsidRDefault="00FD365F" w:rsidP="00FD365F">
            <w:pPr>
              <w:pStyle w:val="TableParagraph"/>
              <w:ind w:left="357"/>
              <w:jc w:val="both"/>
              <w:rPr>
                <w:sz w:val="24"/>
                <w:szCs w:val="24"/>
              </w:rPr>
            </w:pPr>
            <w:r w:rsidRPr="00FD365F">
              <w:rPr>
                <w:spacing w:val="-2"/>
                <w:sz w:val="24"/>
                <w:szCs w:val="24"/>
              </w:rPr>
              <w:t>58,87</w:t>
            </w:r>
          </w:p>
        </w:tc>
      </w:tr>
      <w:tr w:rsidR="00FD365F" w:rsidRPr="00FD365F" w:rsidTr="001F5A25">
        <w:trPr>
          <w:trHeight w:val="1217"/>
        </w:trPr>
        <w:tc>
          <w:tcPr>
            <w:tcW w:w="2947" w:type="dxa"/>
          </w:tcPr>
          <w:p w:rsidR="00FD365F" w:rsidRPr="00FD365F" w:rsidRDefault="00FD365F" w:rsidP="00FD365F">
            <w:pPr>
              <w:pStyle w:val="TableParagraph"/>
              <w:tabs>
                <w:tab w:val="left" w:pos="2718"/>
              </w:tabs>
              <w:ind w:left="111"/>
              <w:jc w:val="both"/>
              <w:rPr>
                <w:sz w:val="24"/>
                <w:szCs w:val="24"/>
                <w:lang w:val="ru-RU"/>
              </w:rPr>
            </w:pPr>
            <w:r w:rsidRPr="00FD365F">
              <w:rPr>
                <w:sz w:val="24"/>
                <w:szCs w:val="24"/>
                <w:lang w:val="ru-RU"/>
              </w:rPr>
              <w:t xml:space="preserve">Отходы (осадки) при </w:t>
            </w:r>
            <w:r w:rsidRPr="00FD365F">
              <w:rPr>
                <w:spacing w:val="-2"/>
                <w:sz w:val="24"/>
                <w:szCs w:val="24"/>
                <w:lang w:val="ru-RU"/>
              </w:rPr>
              <w:t>механической</w:t>
            </w:r>
            <w:r w:rsidRPr="00FD365F">
              <w:rPr>
                <w:sz w:val="24"/>
                <w:szCs w:val="24"/>
                <w:lang w:val="ru-RU"/>
              </w:rPr>
              <w:tab/>
            </w:r>
            <w:r w:rsidRPr="00FD365F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FD365F">
              <w:rPr>
                <w:sz w:val="24"/>
                <w:szCs w:val="24"/>
                <w:lang w:val="ru-RU"/>
              </w:rPr>
              <w:t xml:space="preserve">биологической очистке </w:t>
            </w:r>
            <w:proofErr w:type="spellStart"/>
            <w:r w:rsidRPr="00FD365F">
              <w:rPr>
                <w:sz w:val="24"/>
                <w:szCs w:val="24"/>
                <w:lang w:val="ru-RU"/>
              </w:rPr>
              <w:t>сточныхво</w:t>
            </w:r>
            <w:proofErr w:type="gramStart"/>
            <w:r w:rsidRPr="00FD365F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FD365F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FD365F">
              <w:rPr>
                <w:sz w:val="24"/>
                <w:szCs w:val="24"/>
                <w:lang w:val="ru-RU"/>
              </w:rPr>
              <w:t>песок</w:t>
            </w:r>
            <w:r w:rsidRPr="00FD365F">
              <w:rPr>
                <w:spacing w:val="-5"/>
                <w:sz w:val="24"/>
                <w:szCs w:val="24"/>
                <w:lang w:val="ru-RU"/>
              </w:rPr>
              <w:t>из</w:t>
            </w:r>
            <w:proofErr w:type="spellEnd"/>
          </w:p>
          <w:p w:rsidR="00FD365F" w:rsidRPr="00FD365F" w:rsidRDefault="00FD365F" w:rsidP="00FD365F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песколовок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925" w:type="dxa"/>
          </w:tcPr>
          <w:p w:rsidR="00FD365F" w:rsidRPr="00FD365F" w:rsidRDefault="00FD365F" w:rsidP="00FD365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FD365F" w:rsidRPr="00FD365F" w:rsidRDefault="00FD365F" w:rsidP="00FD365F">
            <w:pPr>
              <w:pStyle w:val="TableParagraph"/>
              <w:ind w:left="319" w:hanging="178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z w:val="24"/>
                <w:szCs w:val="24"/>
              </w:rPr>
              <w:t>Улавливаниена</w:t>
            </w:r>
            <w:r w:rsidRPr="00FD365F">
              <w:rPr>
                <w:spacing w:val="-2"/>
                <w:sz w:val="24"/>
                <w:szCs w:val="24"/>
              </w:rPr>
              <w:t>песколовках</w:t>
            </w:r>
            <w:proofErr w:type="spellEnd"/>
          </w:p>
        </w:tc>
        <w:tc>
          <w:tcPr>
            <w:tcW w:w="1622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6"/>
                <w:sz w:val="24"/>
                <w:szCs w:val="24"/>
              </w:rPr>
              <w:t>Не</w:t>
            </w:r>
            <w:r w:rsidRPr="00FD365F">
              <w:rPr>
                <w:spacing w:val="-2"/>
                <w:sz w:val="24"/>
                <w:szCs w:val="24"/>
              </w:rPr>
              <w:t>установлены</w:t>
            </w:r>
            <w:proofErr w:type="spellEnd"/>
          </w:p>
        </w:tc>
        <w:tc>
          <w:tcPr>
            <w:tcW w:w="1843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FD365F" w:rsidRPr="00FD365F" w:rsidRDefault="00FD365F" w:rsidP="00FD365F">
            <w:pPr>
              <w:pStyle w:val="TableParagraph"/>
              <w:ind w:left="377"/>
              <w:jc w:val="both"/>
              <w:rPr>
                <w:sz w:val="24"/>
                <w:szCs w:val="24"/>
              </w:rPr>
            </w:pPr>
            <w:r w:rsidRPr="00FD365F">
              <w:rPr>
                <w:spacing w:val="-2"/>
                <w:sz w:val="24"/>
                <w:szCs w:val="24"/>
              </w:rPr>
              <w:t>107,44</w:t>
            </w:r>
          </w:p>
        </w:tc>
      </w:tr>
      <w:tr w:rsidR="00FD365F" w:rsidRPr="00FD365F" w:rsidTr="001F5A25">
        <w:trPr>
          <w:trHeight w:val="1217"/>
        </w:trPr>
        <w:tc>
          <w:tcPr>
            <w:tcW w:w="2947" w:type="dxa"/>
          </w:tcPr>
          <w:p w:rsidR="00FD365F" w:rsidRPr="00FD365F" w:rsidRDefault="00FD365F" w:rsidP="00FD365F">
            <w:pPr>
              <w:pStyle w:val="TableParagraph"/>
              <w:tabs>
                <w:tab w:val="left" w:pos="2478"/>
                <w:tab w:val="left" w:pos="2718"/>
              </w:tabs>
              <w:ind w:left="111"/>
              <w:jc w:val="both"/>
              <w:rPr>
                <w:sz w:val="24"/>
                <w:szCs w:val="24"/>
                <w:lang w:val="ru-RU"/>
              </w:rPr>
            </w:pPr>
            <w:r w:rsidRPr="00FD365F">
              <w:rPr>
                <w:sz w:val="24"/>
                <w:szCs w:val="24"/>
                <w:lang w:val="ru-RU"/>
              </w:rPr>
              <w:t xml:space="preserve">Отходы (осадки) при </w:t>
            </w:r>
            <w:r w:rsidRPr="00FD365F">
              <w:rPr>
                <w:spacing w:val="-2"/>
                <w:sz w:val="24"/>
                <w:szCs w:val="24"/>
                <w:lang w:val="ru-RU"/>
              </w:rPr>
              <w:t>механической</w:t>
            </w:r>
            <w:r w:rsidRPr="00FD365F">
              <w:rPr>
                <w:sz w:val="24"/>
                <w:szCs w:val="24"/>
                <w:lang w:val="ru-RU"/>
              </w:rPr>
              <w:tab/>
            </w:r>
            <w:r w:rsidRPr="00FD365F">
              <w:rPr>
                <w:sz w:val="24"/>
                <w:szCs w:val="24"/>
                <w:lang w:val="ru-RU"/>
              </w:rPr>
              <w:tab/>
            </w:r>
            <w:r w:rsidRPr="00FD365F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FD365F">
              <w:rPr>
                <w:sz w:val="24"/>
                <w:szCs w:val="24"/>
                <w:lang w:val="ru-RU"/>
              </w:rPr>
              <w:t xml:space="preserve">биологической очистке </w:t>
            </w:r>
            <w:r w:rsidRPr="00FD365F">
              <w:rPr>
                <w:spacing w:val="-2"/>
                <w:sz w:val="24"/>
                <w:szCs w:val="24"/>
                <w:lang w:val="ru-RU"/>
              </w:rPr>
              <w:t>сточных</w:t>
            </w:r>
            <w:r w:rsidRPr="00FD365F">
              <w:rPr>
                <w:sz w:val="24"/>
                <w:szCs w:val="24"/>
                <w:lang w:val="ru-RU"/>
              </w:rPr>
              <w:tab/>
            </w:r>
            <w:r w:rsidRPr="00FD365F">
              <w:rPr>
                <w:spacing w:val="-5"/>
                <w:sz w:val="24"/>
                <w:szCs w:val="24"/>
                <w:lang w:val="ru-RU"/>
              </w:rPr>
              <w:t>вод</w:t>
            </w:r>
          </w:p>
          <w:p w:rsidR="00FD365F" w:rsidRPr="00FD365F" w:rsidRDefault="00FD365F" w:rsidP="00FD365F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(</w:t>
            </w:r>
            <w:proofErr w:type="spellStart"/>
            <w:r w:rsidRPr="00FD365F">
              <w:rPr>
                <w:sz w:val="24"/>
                <w:szCs w:val="24"/>
              </w:rPr>
              <w:t>обезвоженный</w:t>
            </w:r>
            <w:r w:rsidRPr="00FD365F">
              <w:rPr>
                <w:spacing w:val="-2"/>
                <w:sz w:val="24"/>
                <w:szCs w:val="24"/>
              </w:rPr>
              <w:t>осадок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925" w:type="dxa"/>
          </w:tcPr>
          <w:p w:rsidR="00FD365F" w:rsidRPr="00FD365F" w:rsidRDefault="00FD365F" w:rsidP="00FD365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FD365F" w:rsidRPr="00FD365F" w:rsidRDefault="00FD365F" w:rsidP="00FD365F">
            <w:pPr>
              <w:pStyle w:val="TableParagraph"/>
              <w:ind w:left="568" w:hanging="375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Биологическаяочистка</w:t>
            </w:r>
            <w:proofErr w:type="spellEnd"/>
          </w:p>
        </w:tc>
        <w:tc>
          <w:tcPr>
            <w:tcW w:w="1622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6"/>
                <w:sz w:val="24"/>
                <w:szCs w:val="24"/>
              </w:rPr>
              <w:t>Не</w:t>
            </w:r>
            <w:r w:rsidRPr="00FD365F">
              <w:rPr>
                <w:spacing w:val="-2"/>
                <w:sz w:val="24"/>
                <w:szCs w:val="24"/>
              </w:rPr>
              <w:t>установлены</w:t>
            </w:r>
            <w:proofErr w:type="spellEnd"/>
          </w:p>
        </w:tc>
        <w:tc>
          <w:tcPr>
            <w:tcW w:w="1843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FD365F" w:rsidRPr="00FD365F" w:rsidRDefault="00FD365F" w:rsidP="00FD365F">
            <w:pPr>
              <w:pStyle w:val="TableParagraph"/>
              <w:ind w:left="377"/>
              <w:jc w:val="both"/>
              <w:rPr>
                <w:sz w:val="24"/>
                <w:szCs w:val="24"/>
              </w:rPr>
            </w:pPr>
            <w:r w:rsidRPr="00FD365F">
              <w:rPr>
                <w:spacing w:val="-2"/>
                <w:sz w:val="24"/>
                <w:szCs w:val="24"/>
              </w:rPr>
              <w:t>776,0</w:t>
            </w:r>
          </w:p>
        </w:tc>
      </w:tr>
      <w:tr w:rsidR="00FD365F" w:rsidRPr="00FD365F" w:rsidTr="001F5A25">
        <w:trPr>
          <w:trHeight w:val="243"/>
        </w:trPr>
        <w:tc>
          <w:tcPr>
            <w:tcW w:w="6494" w:type="dxa"/>
            <w:gridSpan w:val="3"/>
          </w:tcPr>
          <w:p w:rsidR="00FD365F" w:rsidRPr="00FD365F" w:rsidRDefault="00FD365F" w:rsidP="00FD365F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FD365F">
              <w:rPr>
                <w:spacing w:val="-2"/>
                <w:sz w:val="24"/>
                <w:szCs w:val="24"/>
              </w:rPr>
              <w:t>Всего</w:t>
            </w:r>
            <w:proofErr w:type="spellEnd"/>
            <w:r w:rsidRPr="00FD365F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FD365F" w:rsidRPr="00FD365F" w:rsidRDefault="00FD365F" w:rsidP="00FD365F">
            <w:pPr>
              <w:pStyle w:val="TableParagraph"/>
              <w:jc w:val="both"/>
              <w:rPr>
                <w:sz w:val="24"/>
                <w:szCs w:val="24"/>
              </w:rPr>
            </w:pPr>
            <w:r w:rsidRPr="00FD365F">
              <w:rPr>
                <w:sz w:val="24"/>
                <w:szCs w:val="24"/>
              </w:rPr>
              <w:t>т</w:t>
            </w:r>
          </w:p>
        </w:tc>
        <w:tc>
          <w:tcPr>
            <w:tcW w:w="1468" w:type="dxa"/>
            <w:vAlign w:val="center"/>
          </w:tcPr>
          <w:p w:rsidR="00FD365F" w:rsidRPr="00FD365F" w:rsidRDefault="00FD365F" w:rsidP="00FD365F">
            <w:pPr>
              <w:pStyle w:val="TableParagraph"/>
              <w:ind w:left="362"/>
              <w:jc w:val="both"/>
              <w:rPr>
                <w:sz w:val="24"/>
                <w:szCs w:val="24"/>
              </w:rPr>
            </w:pPr>
            <w:r w:rsidRPr="00FD365F">
              <w:rPr>
                <w:spacing w:val="-2"/>
                <w:sz w:val="24"/>
                <w:szCs w:val="24"/>
              </w:rPr>
              <w:t>942,31</w:t>
            </w:r>
          </w:p>
        </w:tc>
      </w:tr>
    </w:tbl>
    <w:p w:rsidR="00FD365F" w:rsidRPr="00FD365F" w:rsidRDefault="00FD365F" w:rsidP="00FD365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365F" w:rsidRPr="00FD365F" w:rsidRDefault="00FD365F" w:rsidP="00FD365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65F" w:rsidRPr="00FD365F" w:rsidRDefault="00FD365F" w:rsidP="00FD365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365F" w:rsidRPr="00FD365F" w:rsidRDefault="00FD365F" w:rsidP="00FD365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365F">
        <w:rPr>
          <w:rFonts w:ascii="Times New Roman" w:hAnsi="Times New Roman" w:cs="Times New Roman"/>
          <w:b/>
          <w:iCs/>
          <w:sz w:val="24"/>
          <w:szCs w:val="24"/>
        </w:rPr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</w:p>
    <w:p w:rsidR="00FD365F" w:rsidRPr="00FD365F" w:rsidRDefault="00FD365F" w:rsidP="00FD365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Канализационные коллекторы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Отвод и транспортировку хозяйственно-бытовых стоков от абонентов осуществляется через систему новых самотечных и напорных трубопроводов с установленными на них новыми канализационными насосными станциями.</w:t>
      </w:r>
    </w:p>
    <w:p w:rsidR="00FD365F" w:rsidRPr="00FD365F" w:rsidRDefault="00FD365F" w:rsidP="00FD365F">
      <w:pPr>
        <w:pStyle w:val="TableParagraph"/>
        <w:ind w:firstLine="567"/>
        <w:jc w:val="both"/>
        <w:rPr>
          <w:spacing w:val="7"/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>Общаяпротяженностьпроектируемыхсетейканализациисоставляет7473,88,втомчисле:</w:t>
      </w:r>
    </w:p>
    <w:p w:rsidR="00FD365F" w:rsidRPr="00FD365F" w:rsidRDefault="00FD365F" w:rsidP="00FD365F">
      <w:pPr>
        <w:pStyle w:val="Table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>канализационнойсамотечнойсети-4823,88м;</w:t>
      </w:r>
    </w:p>
    <w:p w:rsidR="00FD365F" w:rsidRPr="00FD365F" w:rsidRDefault="00FD365F" w:rsidP="00FD365F">
      <w:pPr>
        <w:pStyle w:val="Table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>канализационнойнапорнойсетиотКНС-1-200,0</w:t>
      </w:r>
      <w:proofErr w:type="gramStart"/>
      <w:r w:rsidRPr="00FD365F">
        <w:rPr>
          <w:sz w:val="24"/>
          <w:szCs w:val="24"/>
          <w:lang w:val="ru-RU"/>
        </w:rPr>
        <w:t>м(</w:t>
      </w:r>
      <w:proofErr w:type="gramEnd"/>
      <w:r w:rsidRPr="00FD365F">
        <w:rPr>
          <w:sz w:val="24"/>
          <w:szCs w:val="24"/>
          <w:lang w:val="ru-RU"/>
        </w:rPr>
        <w:t>прокладкаколлекторав2линии);</w:t>
      </w:r>
    </w:p>
    <w:p w:rsidR="00FD365F" w:rsidRPr="00FD365F" w:rsidRDefault="00FD365F" w:rsidP="00FD365F">
      <w:pPr>
        <w:pStyle w:val="Table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FD365F">
        <w:rPr>
          <w:sz w:val="24"/>
          <w:szCs w:val="24"/>
          <w:lang w:val="ru-RU"/>
        </w:rPr>
        <w:t>канализационной напорной сети от КНС-2 - 2450м (прокладка коллектора в 2 линии).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>Южная ветка Ø355 мм берет начало в центральной части п.г.т</w:t>
      </w:r>
      <w:proofErr w:type="gram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Вурнары, в точке врезки в существующую сеть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хозбытовой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канализации поселка Ø250 мм (кол. </w:t>
      </w:r>
      <w:proofErr w:type="gram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КК-1).</w:t>
      </w:r>
      <w:proofErr w:type="gram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Далее проходит вдоль жилой застройки в юго-восточном направлении, параллельно существующей сети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хозбытовой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канализации до насосной станции КНС №1. При этом</w:t>
      </w:r>
      <w:proofErr w:type="gram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до подхода к КНС-1, осуществляются подключения существующих участков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хозбытовой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сети канализации поселка в трассу в колодцах КК - 2, КК - 6, КК -12, КК - 24. 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Также подключение жилой застройки, школы, клуба, прокуратуры,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профучилища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в трассу в колодцах КК-30, КК-32, КК-41, КК-43, КК-44, КК-50, КК-60, КК-62, КК-65, КК-67.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От КНС-1, в северо-восточном направлении, по двум напорным линиям Ø200 мм сеть канализации проходит до камеры – гасителя напора (КГ-1). После камеры-гашения стоки южной ветки в самотечном режиме поступают на ОП «ОС п.г.т. Вурнары». 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Северная ветка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хозбытовой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канализации Ø225 мм берет начало в северо-западной части п.г.т</w:t>
      </w:r>
      <w:proofErr w:type="gram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Вурнары, в точке врезки в существующую сеть канализации Ø200 мм (КК-91). При этом предусматривается установка запорной арматуры в колодце КК-91 с целью предотвращения попадания неочищенных производственных стоков в проектируемую сеть от ЗАО Фирма «Август» «Вурнарский завод смесевых препаратов».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Далее проектируемая сеть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хозбытовой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канализации проходит в северном направлении, по ул. Ягодная, затем меняет направление </w:t>
      </w:r>
      <w:proofErr w:type="gram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восточное и проходит вдоль ул. Центральная в направлении к канализационной насосной станции КНС-2. От насосной станции КНС№2, напорная сеть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хозбытовой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канализации Ø200 мм (две линии), меняет направление на южное и проходит вдоль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шоссе до объездной дороги. Далее на пересечении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шоссе и объездной автодороги трасса канализации проходит в восточном направлении, вдоль объездной дороги до пересечения с ул. Луговая по направлению к площадке очистных сооружений до </w:t>
      </w:r>
      <w:proofErr w:type="gram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камеры–гаситель</w:t>
      </w:r>
      <w:proofErr w:type="gram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напора (КГ-2).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В самой высокой точке трассы предусматривается вантуз, для выпуска воздуха (КК-119). Далее северный и южный участки трассы идут параллельно в одном направлении по коллекторам Ø355мм-400 мм, и двумя самотечными ветками подходят к площадке очистных сооружений. 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Самотечные и напорные участки сети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хозбытовой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канализации южного и северного коллекторов состоят из полиэтиленовых труб ПЭ 100 SDR17 диаметром от 110 до 400мм «техническая» по ГОСТ 18599-2001. 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Диаметр трубопроводов принят учетом получения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самоочищающей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скорости сточных вод. Номинальное давление напорного трубопровода – 1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Мпа</w:t>
      </w:r>
      <w:proofErr w:type="spellEnd"/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На сетях канализации установлены железобетонные колодцы по типовому решению с гидроизоляцией </w:t>
      </w:r>
      <w:proofErr w:type="gram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весьма усиленного</w:t>
      </w:r>
      <w:proofErr w:type="gram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типа. В местах пересечений с существующими автодорогами и коммуникациями, сети самотечной и напорной канализации прокладываются в стальных футлярах.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i/>
          <w:color w:val="000000"/>
          <w:sz w:val="24"/>
          <w:szCs w:val="24"/>
        </w:rPr>
        <w:t>Канализационные насосные станции хозяйственно-бытовых стоков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>На новых канализационных коллекторах установлены канализационные насосные станции (КНС</w:t>
      </w:r>
      <w:proofErr w:type="gram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и КНС2) хозяйственно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бытовых стоков, производства ООО «Евро Акцент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Саба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>», производительностью 144,00 м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>/ч (КНС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>1) и 90 м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>/ч (КНС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2). Канализационные насосные станции предназначены для приема и напорной подачи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хоз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>бытовых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сточных вод в самотечную сеть через колодец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гаситель. 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>Корпус КНС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>1 выполнен из армированного стеклопластика и имеет полную заводскую готовность укомплектованность силовым, насосным и иным необходимым оборудованием. В корпусе КНС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1 установлены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сороулавливающая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корзина и два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погружных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насоса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Lowara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1320H-100X.453.S41.400/10 Q=144м3/час, Н=10 м, N=5,9 кВт, длина кабеля 20 м (1 раб, 1 рез.) КНС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>1 состоит из емкости, выполненной в виде цилиндра, установленного вертикально, горловина емкости закрыта крышкой. Во внутреннюю часть емкости выведены гильзы, для трубопроводов подачи и отвода стоков.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  <w:t>Шкаф управления к насосам находится в павильоне блочно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>модульного типа. Данный павильон располагается в непосредственной близости к корпусу КНС-1.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  <w:t>В данном павильоне установлены санитарно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>технические приборы (унитаз, умывальник)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обслуживающего персонала. 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>Корпус КНС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>2 выполнен из армированного стеклопластика и имеет полную заводскую готовность укомплектованность силовым, насосным и иным необходимым оборудованием. В корпусе КНС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сороулавливающая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корзина и два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погружных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насоса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Lowara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1325S-80X.253.S63.400/10 Q=90м3/час, Н=19 м, N=9 кВт, длина кабеля 20 м (1 раб, 1 рез.) КНС</w:t>
      </w:r>
      <w:r w:rsidRPr="00FD3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2 состоит из емкости, выполненной в виде цилиндра, установленного вертикально. В данном павильоне </w:t>
      </w:r>
      <w:proofErr w:type="gram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proofErr w:type="gram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унитаз/раковина для обслуживающего персонала. 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>Хозяйственно-бытовые сточные воды, образующиеся на территории южной части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  <w:t>п.г.т. Вурнары, по трубопроводу Ø355мм, поступают в корпус КНС-1, где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установлена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сороулавливащая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корзина, которая обеспечивает защиту насосного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оборудования от крупных загрязнений, тем самым повышая надежность и работоспособность КНС-1.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>При заполнении корпуса КНС</w:t>
      </w:r>
      <w:proofErr w:type="gram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, сток перекачивается вертикальными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погружными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насосами марки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Lowara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1320H-100X.453.S41.400/10 (Q=144 м3/ч; Н=10,0 м, N=5,9кВт).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  <w:t>Станция работает по схеме, 1 рабочий, 1 резервный насос. Управление насосами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в автоматическом режиме в зависимости от уровня сточной жидкости в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приемном резервуаре. 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>Хозяйственно-бытовые сточные воды, образующиеся на территории северной части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  <w:t>п.г.т. Вурнары, по проектируемому трубопроводу Ø280мм, поступают в корпус КНС-2, где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установлены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сороулавливащие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корзины, которые обеспечивают защиту насосного</w:t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36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оборудования от крупных загрязнений, тем самым повышая надежность и работоспособность КНС-2. При заполнении корпуса КНС-2, сток перекачивается вертикальными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погружными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насосами марки 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Lowara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1325S-80X.253.S63.400/10 (Q=90 м3/ч; Н=19,0 м, N=11,0кВт).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Очистные сооружения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>Комплекс биологических очистных сооружений производительностью 1800 м3/</w:t>
      </w:r>
      <w:proofErr w:type="spellStart"/>
      <w:r w:rsidRPr="00FD365F"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 в п.г.т. Вурнары относятся к сооружениям подземного типа. 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Данные очистные сооружения предусматривают: 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механическую; 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глубокую биологическую очистку; 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мембранную фильтрацию; 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 xml:space="preserve">физико-химическую очистку; </w:t>
      </w:r>
    </w:p>
    <w:p w:rsidR="00FD365F" w:rsidRPr="00FD365F" w:rsidRDefault="00FD365F" w:rsidP="00FD365F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5F">
        <w:rPr>
          <w:rFonts w:ascii="Times New Roman" w:hAnsi="Times New Roman" w:cs="Times New Roman"/>
          <w:color w:val="000000"/>
          <w:sz w:val="24"/>
          <w:szCs w:val="24"/>
        </w:rPr>
        <w:t>обеззараживание ультрафиолетовым облучением.</w:t>
      </w:r>
    </w:p>
    <w:p w:rsidR="00FD365F" w:rsidRPr="00FD365F" w:rsidRDefault="00FD365F" w:rsidP="00FD365F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65F">
        <w:rPr>
          <w:rFonts w:ascii="Times New Roman" w:hAnsi="Times New Roman" w:cs="Times New Roman"/>
          <w:sz w:val="24"/>
          <w:szCs w:val="24"/>
        </w:rPr>
        <w:t xml:space="preserve">Принятая в проекте технология относится </w:t>
      </w:r>
      <w:proofErr w:type="gramStart"/>
      <w:r w:rsidRPr="00FD36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365F">
        <w:rPr>
          <w:rFonts w:ascii="Times New Roman" w:hAnsi="Times New Roman" w:cs="Times New Roman"/>
          <w:sz w:val="24"/>
          <w:szCs w:val="24"/>
        </w:rPr>
        <w:t xml:space="preserve"> прогрессивным, отличается от существующих технологий и имеет ряд преимуществ:</w:t>
      </w:r>
    </w:p>
    <w:p w:rsidR="00FD365F" w:rsidRPr="00FD365F" w:rsidRDefault="00FD365F" w:rsidP="00FD365F">
      <w:pPr>
        <w:pStyle w:val="a4"/>
        <w:numPr>
          <w:ilvl w:val="0"/>
          <w:numId w:val="6"/>
        </w:numPr>
        <w:tabs>
          <w:tab w:val="left" w:pos="900"/>
        </w:tabs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65F">
        <w:rPr>
          <w:rFonts w:ascii="Times New Roman" w:hAnsi="Times New Roman" w:cs="Times New Roman"/>
          <w:sz w:val="24"/>
          <w:szCs w:val="24"/>
        </w:rPr>
        <w:t>реализация эффективной предварительной механической очистки промышленных сточных вод с применением реагентов;</w:t>
      </w:r>
    </w:p>
    <w:p w:rsidR="00FD365F" w:rsidRPr="00FD365F" w:rsidRDefault="00FD365F" w:rsidP="00FD365F">
      <w:pPr>
        <w:pStyle w:val="a4"/>
        <w:numPr>
          <w:ilvl w:val="0"/>
          <w:numId w:val="6"/>
        </w:numPr>
        <w:tabs>
          <w:tab w:val="left" w:pos="900"/>
        </w:tabs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65F">
        <w:rPr>
          <w:rFonts w:ascii="Times New Roman" w:hAnsi="Times New Roman" w:cs="Times New Roman"/>
          <w:sz w:val="24"/>
          <w:szCs w:val="24"/>
        </w:rPr>
        <w:t xml:space="preserve">исключение первичных отстойников при очистке сточных вод для обеспечения 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легкоокисляемой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 xml:space="preserve"> органикой процесса 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нитри-денитрификации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дефосфотации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>;</w:t>
      </w:r>
    </w:p>
    <w:p w:rsidR="00FD365F" w:rsidRPr="00FD365F" w:rsidRDefault="00FD365F" w:rsidP="00FD365F">
      <w:pPr>
        <w:pStyle w:val="a4"/>
        <w:numPr>
          <w:ilvl w:val="0"/>
          <w:numId w:val="6"/>
        </w:numPr>
        <w:tabs>
          <w:tab w:val="left" w:pos="900"/>
        </w:tabs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65F">
        <w:rPr>
          <w:rFonts w:ascii="Times New Roman" w:hAnsi="Times New Roman" w:cs="Times New Roman"/>
          <w:sz w:val="24"/>
          <w:szCs w:val="24"/>
        </w:rPr>
        <w:t>реагентное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 xml:space="preserve"> удаление фосфора перед биологической очисткой;</w:t>
      </w:r>
    </w:p>
    <w:p w:rsidR="00FD365F" w:rsidRPr="00FD365F" w:rsidRDefault="00FD365F" w:rsidP="00FD365F">
      <w:pPr>
        <w:pStyle w:val="a4"/>
        <w:numPr>
          <w:ilvl w:val="0"/>
          <w:numId w:val="6"/>
        </w:numPr>
        <w:tabs>
          <w:tab w:val="left" w:pos="900"/>
        </w:tabs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65F">
        <w:rPr>
          <w:rFonts w:ascii="Times New Roman" w:hAnsi="Times New Roman" w:cs="Times New Roman"/>
          <w:sz w:val="24"/>
          <w:szCs w:val="24"/>
        </w:rPr>
        <w:t xml:space="preserve">внедрение технологии в процессе биологической очистки 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нитри-денитрификации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 xml:space="preserve"> (для удаления соединений азота);</w:t>
      </w:r>
    </w:p>
    <w:p w:rsidR="00FD365F" w:rsidRPr="00FD365F" w:rsidRDefault="00FD365F" w:rsidP="00FD365F">
      <w:pPr>
        <w:pStyle w:val="a4"/>
        <w:numPr>
          <w:ilvl w:val="0"/>
          <w:numId w:val="6"/>
        </w:numPr>
        <w:tabs>
          <w:tab w:val="left" w:pos="900"/>
        </w:tabs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365F">
        <w:rPr>
          <w:rFonts w:ascii="Times New Roman" w:hAnsi="Times New Roman" w:cs="Times New Roman"/>
          <w:sz w:val="24"/>
          <w:szCs w:val="24"/>
        </w:rPr>
        <w:t>УФ-обеззараживание</w:t>
      </w:r>
      <w:proofErr w:type="spellEnd"/>
      <w:proofErr w:type="gramEnd"/>
      <w:r w:rsidRPr="00FD365F">
        <w:rPr>
          <w:rFonts w:ascii="Times New Roman" w:hAnsi="Times New Roman" w:cs="Times New Roman"/>
          <w:sz w:val="24"/>
          <w:szCs w:val="24"/>
        </w:rPr>
        <w:t xml:space="preserve"> очищенных сточных вод вместо хлорирования;</w:t>
      </w:r>
    </w:p>
    <w:p w:rsidR="00FD365F" w:rsidRPr="00FD365F" w:rsidRDefault="00FD365F" w:rsidP="00FD365F">
      <w:pPr>
        <w:pStyle w:val="a4"/>
        <w:numPr>
          <w:ilvl w:val="0"/>
          <w:numId w:val="6"/>
        </w:numPr>
        <w:tabs>
          <w:tab w:val="left" w:pos="900"/>
        </w:tabs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65F">
        <w:rPr>
          <w:rFonts w:ascii="Times New Roman" w:hAnsi="Times New Roman" w:cs="Times New Roman"/>
          <w:sz w:val="24"/>
          <w:szCs w:val="24"/>
        </w:rPr>
        <w:t>механическое обезвоживание всех образующихся осадков.</w:t>
      </w:r>
    </w:p>
    <w:p w:rsidR="00FD365F" w:rsidRPr="00FD365F" w:rsidRDefault="00FD365F" w:rsidP="00FD365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65F">
        <w:rPr>
          <w:rFonts w:ascii="Times New Roman" w:hAnsi="Times New Roman" w:cs="Times New Roman"/>
          <w:sz w:val="24"/>
          <w:szCs w:val="24"/>
        </w:rPr>
        <w:t>Для обеспечения технологического процесса очистки сточных вод предусмотрено современное высокоэффективное оборудование, автоматизация технологического процесса.</w:t>
      </w:r>
    </w:p>
    <w:p w:rsidR="00FD365F" w:rsidRPr="00FD365F" w:rsidRDefault="00FD365F" w:rsidP="00FD365F">
      <w:pPr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D365F" w:rsidRPr="00FD365F" w:rsidRDefault="00FD365F" w:rsidP="00FD365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365F">
        <w:rPr>
          <w:rFonts w:ascii="Times New Roman" w:hAnsi="Times New Roman" w:cs="Times New Roman"/>
          <w:b/>
          <w:iCs/>
          <w:sz w:val="24"/>
          <w:szCs w:val="24"/>
        </w:rPr>
        <w:t>Оценка безопасности и надежности объектов централизованной системы водоотведения и их управляемости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Централизованная система водоотведения представляет собой вновь построенную сложную систему инженерных сооружений, надежная и эффективная работа которых является одной из важнейших составляющих благополучия поселения. По системе, состоящей из трубопроводов, каналов, коллекторов общей протяженностью более 17кмотводятся на очистку все сточные воды, образующиеся на территории </w:t>
      </w:r>
      <w:proofErr w:type="spell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пгт</w:t>
      </w:r>
      <w:proofErr w:type="spell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. Вурнары.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сооружений. Практика показывает, что трубопроводные сети </w:t>
      </w:r>
      <w:proofErr w:type="gram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являются</w:t>
      </w:r>
      <w:proofErr w:type="gramEnd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 только наиболее функционально значимым элементом системы канализации, но и наиболее уязвимым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В условиях плотной застройки наиболее экономичным решением является применение бестраншейных методов ремонта и восстановления трубопроводов. Освоен новый метод </w:t>
      </w: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ремонта трубопроводов большого диаметра «труба в трубе», позволяющий вернуть в эксплуатацию потерявшие работоспособность трубопроводы, обеспечить им стабильную пропускную способность на длительный срок (50 лет и более). Для вновь прокладываемых участков канализационных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Wingdings-Regular" w:hAnsi="Times New Roman" w:cs="Times New Roman"/>
          <w:sz w:val="24"/>
          <w:szCs w:val="24"/>
          <w:lang w:eastAsia="zh-CN"/>
        </w:rPr>
        <w:t>При эксплуатации системы канализации наиболее чувствительными к различным дестабилизирующим факторам являются сооружения биологической очистки. Основные причины, приводящие к нарушению биохимических процессов при эксплуатации канализационных очистных сооружений: перебои в энергоснабжении; поступление токсичных веществ, ингибирующих процесс биологической очистки. Опыт эксплуатации сооружений в различных условиях позволяет оценить воздействие вышеперечисленных факторов и принять меры, обеспечивающие надежность работы очистных сооружений. Важным способом повышения надежности очистных сооружений (особенно в условиях экономии энергоресурсов) является внедрение автоматического регулирования технологического процесса.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Wingdings-Regular" w:hAnsi="Times New Roman" w:cs="Times New Roman"/>
          <w:sz w:val="24"/>
          <w:szCs w:val="24"/>
          <w:lang w:eastAsia="zh-CN"/>
        </w:rPr>
        <w:t xml:space="preserve">Реализуя комплекс мероприятий, направленных на повышение надежности системы водоотведения, обеспечена устойчивая работа системы канализации. 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hAnsi="Times New Roman" w:cs="Times New Roman"/>
          <w:sz w:val="24"/>
          <w:szCs w:val="24"/>
        </w:rPr>
        <w:t>Безопасность и надежность очистных сооружений обеспечивается:</w:t>
      </w:r>
    </w:p>
    <w:p w:rsidR="00FD365F" w:rsidRPr="00FD365F" w:rsidRDefault="00FD365F" w:rsidP="00FD365F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hAnsi="Times New Roman" w:cs="Times New Roman"/>
          <w:sz w:val="24"/>
          <w:szCs w:val="24"/>
        </w:rPr>
        <w:t>строгим соблюдением технологических регламентов;</w:t>
      </w:r>
    </w:p>
    <w:p w:rsidR="00FD365F" w:rsidRPr="00FD365F" w:rsidRDefault="00FD365F" w:rsidP="00FD365F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hAnsi="Times New Roman" w:cs="Times New Roman"/>
          <w:sz w:val="24"/>
          <w:szCs w:val="24"/>
        </w:rPr>
        <w:t>регулярным обучением и повышением квалификации работников;</w:t>
      </w:r>
    </w:p>
    <w:p w:rsidR="00FD365F" w:rsidRPr="00FD365F" w:rsidRDefault="00FD365F" w:rsidP="00FD365F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proofErr w:type="gramStart"/>
      <w:r w:rsidRPr="00FD365F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D365F">
        <w:rPr>
          <w:rFonts w:ascii="Times New Roman" w:hAnsi="Times New Roman" w:cs="Times New Roman"/>
          <w:sz w:val="24"/>
          <w:szCs w:val="24"/>
        </w:rPr>
        <w:t xml:space="preserve"> ходом технологического процесса;</w:t>
      </w:r>
    </w:p>
    <w:p w:rsidR="00FD365F" w:rsidRPr="00FD365F" w:rsidRDefault="00FD365F" w:rsidP="00FD365F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hAnsi="Times New Roman" w:cs="Times New Roman"/>
          <w:sz w:val="24"/>
          <w:szCs w:val="24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FD365F" w:rsidRPr="00FD365F" w:rsidRDefault="00FD365F" w:rsidP="00FD365F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hAnsi="Times New Roman" w:cs="Times New Roman"/>
          <w:sz w:val="24"/>
          <w:szCs w:val="24"/>
        </w:rPr>
        <w:t>поддержанием системы менеджмента качества, соответствующей требованиям ИСО 14000;</w:t>
      </w:r>
    </w:p>
    <w:p w:rsidR="00FD365F" w:rsidRPr="00FD365F" w:rsidRDefault="00FD365F" w:rsidP="00FD365F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hAnsi="Times New Roman" w:cs="Times New Roman"/>
          <w:sz w:val="24"/>
          <w:szCs w:val="24"/>
        </w:rPr>
        <w:t>регулярным мониторингом существующих технологий очистки сточных вод;</w:t>
      </w:r>
    </w:p>
    <w:p w:rsidR="00FD365F" w:rsidRPr="00FD365F" w:rsidRDefault="00FD365F" w:rsidP="00FD365F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Wingdings-Regular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hAnsi="Times New Roman" w:cs="Times New Roman"/>
          <w:sz w:val="24"/>
          <w:szCs w:val="24"/>
        </w:rPr>
        <w:t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</w:t>
      </w:r>
    </w:p>
    <w:p w:rsidR="00FD365F" w:rsidRPr="00FD365F" w:rsidRDefault="00FD365F" w:rsidP="00FD365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65F">
        <w:rPr>
          <w:rFonts w:ascii="Times New Roman" w:hAnsi="Times New Roman" w:cs="Times New Roman"/>
          <w:sz w:val="24"/>
          <w:szCs w:val="24"/>
        </w:rPr>
        <w:t>Действующая на ОП «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ВКХпгт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>. Вурнары» технология обработки осадков сточных вод приводит к образованию около 900 тонн ежегодно, которые вывозятся и утилизируются специализированной организацией.</w:t>
      </w:r>
    </w:p>
    <w:p w:rsidR="00FD365F" w:rsidRPr="00FD365F" w:rsidRDefault="00FD365F" w:rsidP="00FD365F">
      <w:pPr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D365F" w:rsidRPr="00FD365F" w:rsidRDefault="00FD365F" w:rsidP="00FD365F">
      <w:pPr>
        <w:pStyle w:val="a4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365F">
        <w:rPr>
          <w:rFonts w:ascii="Times New Roman" w:hAnsi="Times New Roman" w:cs="Times New Roman"/>
          <w:b/>
          <w:iCs/>
          <w:sz w:val="24"/>
          <w:szCs w:val="24"/>
        </w:rPr>
        <w:t>Оценка воздействия сбросов сточных вод через централизованную систему водоотведения на окружающую среду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Все хозяйственно-бытовые и производственные сточные воды по канализационной системе, состоящей из трубопроводов, каналов, коллекторов, канализационных насосных станций, отводятся на очистку </w:t>
      </w:r>
      <w:proofErr w:type="spellStart"/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Pr="00FD365F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ВКХпгт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>. Вурнары»</w:t>
      </w: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FD365F" w:rsidRPr="00FD365F" w:rsidRDefault="00FD365F" w:rsidP="00FD365F">
      <w:pPr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Сточные воды проходят механическую и полную биологическую очистку с последующим обеззараживанием. Технические возможности по очистке сточных вод </w:t>
      </w:r>
      <w:r w:rsidRPr="00FD365F">
        <w:rPr>
          <w:rFonts w:ascii="Times New Roman" w:hAnsi="Times New Roman" w:cs="Times New Roman"/>
          <w:sz w:val="24"/>
          <w:szCs w:val="24"/>
        </w:rPr>
        <w:t>ОП «</w:t>
      </w:r>
      <w:proofErr w:type="spellStart"/>
      <w:r w:rsidRPr="00FD365F">
        <w:rPr>
          <w:rFonts w:ascii="Times New Roman" w:hAnsi="Times New Roman" w:cs="Times New Roman"/>
          <w:sz w:val="24"/>
          <w:szCs w:val="24"/>
        </w:rPr>
        <w:t>ВКХпгт</w:t>
      </w:r>
      <w:proofErr w:type="spellEnd"/>
      <w:r w:rsidRPr="00FD365F">
        <w:rPr>
          <w:rFonts w:ascii="Times New Roman" w:hAnsi="Times New Roman" w:cs="Times New Roman"/>
          <w:sz w:val="24"/>
          <w:szCs w:val="24"/>
        </w:rPr>
        <w:t>. Вурнары»</w:t>
      </w:r>
      <w:r w:rsidRPr="00FD365F">
        <w:rPr>
          <w:rFonts w:ascii="Times New Roman" w:eastAsia="SimSun" w:hAnsi="Times New Roman" w:cs="Times New Roman"/>
          <w:sz w:val="24"/>
          <w:szCs w:val="24"/>
          <w:lang w:eastAsia="zh-CN"/>
        </w:rPr>
        <w:t>, работающих в существующем штатном режиме, соответствуют проектным характеристикам и условиям сброса сточных вод в водоем.</w:t>
      </w:r>
    </w:p>
    <w:p w:rsidR="00FD365F" w:rsidRPr="00FD365F" w:rsidRDefault="00FD365F" w:rsidP="00FD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65F" w:rsidRPr="00FD365F" w:rsidSect="0023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C43"/>
    <w:multiLevelType w:val="hybridMultilevel"/>
    <w:tmpl w:val="EDCC5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E86A11"/>
    <w:multiLevelType w:val="hybridMultilevel"/>
    <w:tmpl w:val="756C138C"/>
    <w:lvl w:ilvl="0" w:tplc="B75A6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363326"/>
    <w:multiLevelType w:val="hybridMultilevel"/>
    <w:tmpl w:val="84F0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A6A43"/>
    <w:multiLevelType w:val="hybridMultilevel"/>
    <w:tmpl w:val="A36A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720A"/>
    <w:multiLevelType w:val="multilevel"/>
    <w:tmpl w:val="CED095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41A1805"/>
    <w:multiLevelType w:val="hybridMultilevel"/>
    <w:tmpl w:val="4A0A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274D4"/>
    <w:multiLevelType w:val="hybridMultilevel"/>
    <w:tmpl w:val="6972B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BE30B75"/>
    <w:multiLevelType w:val="hybridMultilevel"/>
    <w:tmpl w:val="80166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80A"/>
    <w:rsid w:val="000B0918"/>
    <w:rsid w:val="00222DAF"/>
    <w:rsid w:val="00235100"/>
    <w:rsid w:val="003317E3"/>
    <w:rsid w:val="00335023"/>
    <w:rsid w:val="003455ED"/>
    <w:rsid w:val="00373C14"/>
    <w:rsid w:val="003E084A"/>
    <w:rsid w:val="00420A59"/>
    <w:rsid w:val="00450495"/>
    <w:rsid w:val="004D1992"/>
    <w:rsid w:val="006B77F9"/>
    <w:rsid w:val="006E6164"/>
    <w:rsid w:val="006E70C1"/>
    <w:rsid w:val="0076797E"/>
    <w:rsid w:val="0081669C"/>
    <w:rsid w:val="008A138D"/>
    <w:rsid w:val="0091180A"/>
    <w:rsid w:val="00950458"/>
    <w:rsid w:val="009B737A"/>
    <w:rsid w:val="009F6A1C"/>
    <w:rsid w:val="00A352B0"/>
    <w:rsid w:val="00B4114C"/>
    <w:rsid w:val="00D26343"/>
    <w:rsid w:val="00D71B40"/>
    <w:rsid w:val="00D734FA"/>
    <w:rsid w:val="00DD5A50"/>
    <w:rsid w:val="00E37D39"/>
    <w:rsid w:val="00F5540D"/>
    <w:rsid w:val="00FD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00"/>
  </w:style>
  <w:style w:type="paragraph" w:styleId="1">
    <w:name w:val="heading 1"/>
    <w:basedOn w:val="a"/>
    <w:next w:val="a"/>
    <w:link w:val="10"/>
    <w:qFormat/>
    <w:rsid w:val="00D2634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D5A50"/>
    <w:rPr>
      <w:color w:val="106BBE"/>
    </w:rPr>
  </w:style>
  <w:style w:type="paragraph" w:styleId="a4">
    <w:name w:val="List Paragraph"/>
    <w:basedOn w:val="a"/>
    <w:uiPriority w:val="99"/>
    <w:qFormat/>
    <w:rsid w:val="00950458"/>
    <w:pPr>
      <w:ind w:left="720"/>
      <w:contextualSpacing/>
    </w:pPr>
  </w:style>
  <w:style w:type="paragraph" w:styleId="a5">
    <w:name w:val="Body Text"/>
    <w:basedOn w:val="a"/>
    <w:link w:val="a6"/>
    <w:rsid w:val="00222D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22DAF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2D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63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3502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D3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FD36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634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D5A50"/>
    <w:rPr>
      <w:color w:val="106BBE"/>
    </w:rPr>
  </w:style>
  <w:style w:type="paragraph" w:styleId="a4">
    <w:name w:val="List Paragraph"/>
    <w:basedOn w:val="a"/>
    <w:uiPriority w:val="34"/>
    <w:qFormat/>
    <w:rsid w:val="00950458"/>
    <w:pPr>
      <w:ind w:left="720"/>
      <w:contextualSpacing/>
    </w:pPr>
  </w:style>
  <w:style w:type="paragraph" w:styleId="a5">
    <w:name w:val="Body Text"/>
    <w:basedOn w:val="a"/>
    <w:link w:val="a6"/>
    <w:rsid w:val="00222D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22DAF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2D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63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66.38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86367.1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3708203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AF0A-A414-4317-9C58-98CA3E25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vurnary16</cp:lastModifiedBy>
  <cp:revision>4</cp:revision>
  <cp:lastPrinted>2022-10-10T05:39:00Z</cp:lastPrinted>
  <dcterms:created xsi:type="dcterms:W3CDTF">2022-10-10T05:39:00Z</dcterms:created>
  <dcterms:modified xsi:type="dcterms:W3CDTF">2022-10-24T08:32:00Z</dcterms:modified>
</cp:coreProperties>
</file>