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D1" w:rsidRDefault="00E974D1">
      <w:pPr>
        <w:jc w:val="right"/>
        <w:rPr>
          <w:sz w:val="22"/>
          <w:szCs w:val="22"/>
          <w:u w:val="single"/>
        </w:rPr>
      </w:pPr>
    </w:p>
    <w:p w:rsidR="00E974D1" w:rsidRDefault="005F1153">
      <w:pPr>
        <w:jc w:val="right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eastAsia="ru-RU"/>
        </w:rPr>
        <w:drawing>
          <wp:anchor distT="0" distB="0" distL="133985" distR="118110" simplePos="0" relativeHeight="2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8775" cy="35877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35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74D1" w:rsidRDefault="00E974D1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ook w:val="04A0"/>
      </w:tblPr>
      <w:tblGrid>
        <w:gridCol w:w="4195"/>
        <w:gridCol w:w="1173"/>
        <w:gridCol w:w="4202"/>
      </w:tblGrid>
      <w:tr w:rsidR="00E974D1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E974D1" w:rsidRDefault="005F1153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E974D1" w:rsidRDefault="005F1153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АДМИНИСТРАЦИЯ</w:t>
            </w:r>
          </w:p>
          <w:p w:rsidR="00E974D1" w:rsidRDefault="005F1153">
            <w:pPr>
              <w:jc w:val="center"/>
              <w:rPr>
                <w:rStyle w:val="a4"/>
                <w:color w:val="000000"/>
                <w:sz w:val="24"/>
                <w:szCs w:val="24"/>
              </w:rPr>
            </w:pPr>
            <w:r>
              <w:rPr>
                <w:rStyle w:val="a4"/>
                <w:color w:val="000000"/>
                <w:sz w:val="24"/>
                <w:szCs w:val="24"/>
              </w:rPr>
              <w:t>ЕФРЕМКАСИНСКОГО</w:t>
            </w:r>
          </w:p>
          <w:p w:rsidR="00E974D1" w:rsidRDefault="005F1153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E974D1" w:rsidRDefault="005F1153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E974D1" w:rsidRDefault="00E974D1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E974D1" w:rsidRDefault="00E974D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E974D1" w:rsidRDefault="005F1153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E974D1" w:rsidRDefault="005F1153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 w:rsidR="00E974D1" w:rsidRDefault="005F1153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E974D1" w:rsidRDefault="005F1153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 w:rsidR="00E974D1" w:rsidRDefault="005F1153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E974D1" w:rsidRDefault="00E974D1">
            <w:pPr>
              <w:jc w:val="center"/>
            </w:pPr>
          </w:p>
        </w:tc>
      </w:tr>
      <w:tr w:rsidR="00E974D1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E974D1" w:rsidRDefault="00E974D1">
            <w:pPr>
              <w:snapToGrid w:val="0"/>
              <w:spacing w:line="192" w:lineRule="auto"/>
            </w:pPr>
          </w:p>
          <w:p w:rsidR="00E974D1" w:rsidRDefault="005F1153">
            <w:pPr>
              <w:pStyle w:val="a9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E974D1" w:rsidRDefault="00E974D1"/>
          <w:p w:rsidR="00E974D1" w:rsidRDefault="005F1153">
            <w:pPr>
              <w:pStyle w:val="a9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06.09.2022г. № 35</w:t>
            </w:r>
          </w:p>
          <w:p w:rsidR="00E974D1" w:rsidRDefault="005F1153">
            <w:pPr>
              <w:jc w:val="center"/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фремкасы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E974D1" w:rsidRDefault="00E974D1">
            <w:pPr>
              <w:suppressAutoHyphens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E974D1" w:rsidRDefault="00E974D1">
            <w:pPr>
              <w:pStyle w:val="a9"/>
              <w:snapToGrid w:val="0"/>
              <w:spacing w:line="192" w:lineRule="auto"/>
              <w:jc w:val="center"/>
              <w:rPr>
                <w:b/>
                <w:bCs/>
              </w:rPr>
            </w:pPr>
          </w:p>
          <w:p w:rsidR="00E974D1" w:rsidRDefault="005F1153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E974D1" w:rsidRDefault="00E974D1">
            <w:pPr>
              <w:pStyle w:val="a9"/>
              <w:spacing w:line="192" w:lineRule="auto"/>
              <w:jc w:val="center"/>
            </w:pPr>
          </w:p>
          <w:p w:rsidR="00E974D1" w:rsidRDefault="005F1153">
            <w:pPr>
              <w:pStyle w:val="a9"/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06.09.2022 № 35</w:t>
            </w:r>
          </w:p>
          <w:p w:rsidR="00E974D1" w:rsidRDefault="005F1153">
            <w:pPr>
              <w:jc w:val="center"/>
            </w:pPr>
            <w:proofErr w:type="spellStart"/>
            <w:r>
              <w:rPr>
                <w:color w:val="000000"/>
              </w:rPr>
              <w:t>Ехремкасси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яле</w:t>
            </w:r>
            <w:proofErr w:type="gramEnd"/>
          </w:p>
        </w:tc>
      </w:tr>
    </w:tbl>
    <w:p w:rsidR="00E974D1" w:rsidRDefault="005F1153">
      <w:pPr>
        <w:pStyle w:val="a6"/>
      </w:pPr>
      <w:r>
        <w:rPr>
          <w:sz w:val="26"/>
        </w:rPr>
        <w:t xml:space="preserve">      </w:t>
      </w:r>
    </w:p>
    <w:tbl>
      <w:tblPr>
        <w:tblW w:w="9502" w:type="dxa"/>
        <w:tblInd w:w="-72" w:type="dxa"/>
        <w:tblLook w:val="04A0"/>
      </w:tblPr>
      <w:tblGrid>
        <w:gridCol w:w="9180"/>
        <w:gridCol w:w="322"/>
      </w:tblGrid>
      <w:tr w:rsidR="00E974D1">
        <w:trPr>
          <w:trHeight w:val="1441"/>
        </w:trPr>
        <w:tc>
          <w:tcPr>
            <w:tcW w:w="9179" w:type="dxa"/>
            <w:shd w:val="clear" w:color="auto" w:fill="auto"/>
          </w:tcPr>
          <w:p w:rsidR="00E974D1" w:rsidRDefault="005F115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</w:p>
          <w:p w:rsidR="00E974D1" w:rsidRDefault="005F1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 включении в состав участников мероприятий</w:t>
            </w:r>
          </w:p>
          <w:p w:rsidR="00E974D1" w:rsidRDefault="005F1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  улучшению   жилищных   условий  граждан, </w:t>
            </w:r>
          </w:p>
          <w:p w:rsidR="00E974D1" w:rsidRDefault="005F1153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проживающих     на   сельских   территориях, </w:t>
            </w:r>
            <w:proofErr w:type="gramEnd"/>
          </w:p>
          <w:p w:rsidR="00E974D1" w:rsidRDefault="005F1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программы  Российской Федерации </w:t>
            </w:r>
          </w:p>
          <w:p w:rsidR="00E974D1" w:rsidRDefault="005F1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Комплексное развитие </w:t>
            </w:r>
            <w:r>
              <w:rPr>
                <w:sz w:val="24"/>
                <w:szCs w:val="24"/>
              </w:rPr>
              <w:t>сельских территорий»</w:t>
            </w: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5F1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>Рассмотрев заявление гражданки Егоровой Татьяны Анатольевны, документы, подтверждающие право граждан, проживающих на сельских территориях, государственной программы Российской Федерации «Комплексное  развитие  сельских  тер</w:t>
            </w:r>
            <w:r>
              <w:rPr>
                <w:sz w:val="24"/>
                <w:szCs w:val="24"/>
              </w:rPr>
              <w:t xml:space="preserve">риторий», администрация </w:t>
            </w: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 </w:t>
            </w:r>
            <w:proofErr w:type="spellStart"/>
            <w:r>
              <w:rPr>
                <w:sz w:val="24"/>
                <w:szCs w:val="24"/>
              </w:rPr>
              <w:t>Аликовского</w:t>
            </w:r>
            <w:proofErr w:type="spellEnd"/>
            <w:r>
              <w:rPr>
                <w:sz w:val="24"/>
                <w:szCs w:val="24"/>
              </w:rPr>
              <w:t xml:space="preserve"> района Чувашской Республики  ПОСТАНОВЛЯЕТ:</w:t>
            </w:r>
            <w:proofErr w:type="gramEnd"/>
          </w:p>
          <w:p w:rsidR="00E974D1" w:rsidRDefault="005F1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Включить в список  участников  мероприятий по   улучшению   жилищных   условий  граждан, проживающих     на   сельских   территория</w:t>
            </w:r>
            <w:r>
              <w:rPr>
                <w:sz w:val="24"/>
                <w:szCs w:val="24"/>
              </w:rPr>
              <w:t>х, государственной программы  Российской Федерации « Комплексное развитие сельских территорий» гражданку Егорову Татьяну Анатольевну,27.06.1989 г.р., проживающую по адресу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Чувашская Республика, </w:t>
            </w:r>
            <w:proofErr w:type="spellStart"/>
            <w:r>
              <w:rPr>
                <w:sz w:val="24"/>
                <w:szCs w:val="24"/>
              </w:rPr>
              <w:t>Аликовский</w:t>
            </w:r>
            <w:proofErr w:type="spellEnd"/>
            <w:r>
              <w:rPr>
                <w:sz w:val="24"/>
                <w:szCs w:val="24"/>
              </w:rPr>
              <w:t xml:space="preserve"> район, деревня  </w:t>
            </w:r>
            <w:proofErr w:type="spellStart"/>
            <w:r>
              <w:rPr>
                <w:sz w:val="24"/>
                <w:szCs w:val="24"/>
              </w:rPr>
              <w:t>Вурманкасы</w:t>
            </w:r>
            <w:proofErr w:type="spellEnd"/>
            <w:r>
              <w:rPr>
                <w:sz w:val="24"/>
                <w:szCs w:val="24"/>
              </w:rPr>
              <w:t xml:space="preserve">, улица Максима </w:t>
            </w:r>
            <w:proofErr w:type="spellStart"/>
            <w:r>
              <w:rPr>
                <w:sz w:val="24"/>
                <w:szCs w:val="24"/>
              </w:rPr>
              <w:t>Ястрана</w:t>
            </w:r>
            <w:proofErr w:type="spellEnd"/>
            <w:r>
              <w:rPr>
                <w:sz w:val="24"/>
                <w:szCs w:val="24"/>
              </w:rPr>
              <w:t>, дом № 3.</w:t>
            </w:r>
          </w:p>
          <w:p w:rsidR="00E974D1" w:rsidRDefault="005F1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E974D1" w:rsidRDefault="00E97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E974D1" w:rsidRDefault="00E974D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</w:tc>
      </w:tr>
      <w:tr w:rsidR="00E974D1">
        <w:trPr>
          <w:trHeight w:val="1441"/>
        </w:trPr>
        <w:tc>
          <w:tcPr>
            <w:tcW w:w="9179" w:type="dxa"/>
            <w:shd w:val="clear" w:color="auto" w:fill="auto"/>
          </w:tcPr>
          <w:p w:rsidR="00E974D1" w:rsidRDefault="005F1153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E974D1" w:rsidRDefault="00E974D1">
            <w:pPr>
              <w:jc w:val="both"/>
              <w:rPr>
                <w:sz w:val="24"/>
                <w:szCs w:val="24"/>
              </w:rPr>
            </w:pPr>
          </w:p>
          <w:p w:rsidR="00E974D1" w:rsidRDefault="005F1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</w:p>
          <w:p w:rsidR="00E974D1" w:rsidRDefault="005F115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Ефремкасинского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974D1" w:rsidRDefault="005F11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поселения:                                                                                      В.М.Ефимов</w:t>
            </w: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E97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2" w:type="dxa"/>
            <w:shd w:val="clear" w:color="auto" w:fill="auto"/>
          </w:tcPr>
          <w:p w:rsidR="00E974D1" w:rsidRDefault="00E974D1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  <w:p w:rsidR="00E974D1" w:rsidRDefault="00E974D1">
            <w:pPr>
              <w:rPr>
                <w:sz w:val="24"/>
                <w:szCs w:val="24"/>
              </w:rPr>
            </w:pPr>
          </w:p>
        </w:tc>
      </w:tr>
    </w:tbl>
    <w:p w:rsidR="00E974D1" w:rsidRDefault="005F11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74D1" w:rsidRDefault="00E974D1">
      <w:pPr>
        <w:rPr>
          <w:sz w:val="24"/>
          <w:szCs w:val="24"/>
        </w:rPr>
      </w:pPr>
    </w:p>
    <w:p w:rsidR="00E974D1" w:rsidRDefault="005F11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74D1" w:rsidRDefault="005F115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974D1" w:rsidRDefault="005F1153">
      <w:pPr>
        <w:rPr>
          <w:sz w:val="26"/>
          <w:szCs w:val="26"/>
        </w:rPr>
      </w:pPr>
      <w:r>
        <w:rPr>
          <w:color w:val="000000"/>
          <w:sz w:val="24"/>
          <w:szCs w:val="24"/>
        </w:rPr>
        <w:t xml:space="preserve"> </w:t>
      </w:r>
    </w:p>
    <w:p w:rsidR="00E974D1" w:rsidRDefault="00E974D1">
      <w:pPr>
        <w:rPr>
          <w:sz w:val="26"/>
          <w:szCs w:val="26"/>
        </w:rPr>
      </w:pPr>
    </w:p>
    <w:p w:rsidR="00E974D1" w:rsidRDefault="00E974D1">
      <w:pPr>
        <w:rPr>
          <w:sz w:val="26"/>
          <w:szCs w:val="26"/>
        </w:rPr>
      </w:pPr>
    </w:p>
    <w:p w:rsidR="00E974D1" w:rsidRDefault="00E974D1">
      <w:pPr>
        <w:pStyle w:val="Heading3"/>
      </w:pPr>
    </w:p>
    <w:p w:rsidR="00E974D1" w:rsidRDefault="00E974D1">
      <w:pPr>
        <w:pStyle w:val="Heading3"/>
      </w:pPr>
    </w:p>
    <w:p w:rsidR="00E974D1" w:rsidRDefault="00E974D1"/>
    <w:p w:rsidR="00E974D1" w:rsidRDefault="005F11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74D1" w:rsidRDefault="00E974D1"/>
    <w:sectPr w:rsidR="00E974D1" w:rsidSect="00E974D1">
      <w:pgSz w:w="11906" w:h="16838"/>
      <w:pgMar w:top="426" w:right="850" w:bottom="0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4D1"/>
    <w:rsid w:val="005F1153"/>
    <w:rsid w:val="00E9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E"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7E12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link w:val="5"/>
    <w:unhideWhenUsed/>
    <w:qFormat/>
    <w:rsid w:val="00D0163E"/>
    <w:pPr>
      <w:keepNext/>
      <w:suppressAutoHyphens w:val="0"/>
      <w:jc w:val="both"/>
      <w:outlineLvl w:val="4"/>
    </w:pPr>
    <w:rPr>
      <w:sz w:val="28"/>
      <w:lang w:eastAsia="ru-RU"/>
    </w:rPr>
  </w:style>
  <w:style w:type="character" w:customStyle="1" w:styleId="a3">
    <w:name w:val="Основной текст Знак"/>
    <w:basedOn w:val="a0"/>
    <w:semiHidden/>
    <w:qFormat/>
    <w:rsid w:val="006B255E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sid w:val="006B255E"/>
    <w:rPr>
      <w:b/>
      <w:bCs/>
      <w:color w:val="26282F"/>
      <w:sz w:val="26"/>
      <w:szCs w:val="26"/>
    </w:rPr>
  </w:style>
  <w:style w:type="character" w:customStyle="1" w:styleId="5">
    <w:name w:val="Заголовок 5 Знак"/>
    <w:basedOn w:val="a0"/>
    <w:link w:val="Heading5"/>
    <w:qFormat/>
    <w:rsid w:val="00D016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7E123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zh-CN"/>
    </w:rPr>
  </w:style>
  <w:style w:type="character" w:customStyle="1" w:styleId="ListLabel1">
    <w:name w:val="ListLabel 1"/>
    <w:qFormat/>
    <w:rsid w:val="00E974D1"/>
    <w:rPr>
      <w:rFonts w:eastAsia="Times New Roman" w:cs="Times New Roman"/>
    </w:rPr>
  </w:style>
  <w:style w:type="paragraph" w:customStyle="1" w:styleId="a5">
    <w:name w:val="Заголовок"/>
    <w:basedOn w:val="a"/>
    <w:next w:val="a6"/>
    <w:qFormat/>
    <w:rsid w:val="00E974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semiHidden/>
    <w:unhideWhenUsed/>
    <w:rsid w:val="006B255E"/>
    <w:rPr>
      <w:b/>
      <w:bCs/>
      <w:sz w:val="24"/>
    </w:rPr>
  </w:style>
  <w:style w:type="paragraph" w:styleId="a7">
    <w:name w:val="List"/>
    <w:basedOn w:val="a6"/>
    <w:rsid w:val="00E974D1"/>
    <w:rPr>
      <w:rFonts w:cs="Mangal"/>
    </w:rPr>
  </w:style>
  <w:style w:type="paragraph" w:customStyle="1" w:styleId="Caption">
    <w:name w:val="Caption"/>
    <w:basedOn w:val="a"/>
    <w:qFormat/>
    <w:rsid w:val="00E974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974D1"/>
    <w:pPr>
      <w:suppressLineNumbers/>
    </w:pPr>
    <w:rPr>
      <w:rFonts w:cs="Mangal"/>
    </w:rPr>
  </w:style>
  <w:style w:type="paragraph" w:customStyle="1" w:styleId="a9">
    <w:name w:val="Таблицы (моноширинный)"/>
    <w:basedOn w:val="a"/>
    <w:qFormat/>
    <w:rsid w:val="006B255E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a">
    <w:name w:val="Normal (Web)"/>
    <w:basedOn w:val="a"/>
    <w:semiHidden/>
    <w:unhideWhenUsed/>
    <w:qFormat/>
    <w:rsid w:val="007E1239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toleft">
    <w:name w:val="toleft"/>
    <w:basedOn w:val="a"/>
    <w:qFormat/>
    <w:rsid w:val="007E1239"/>
    <w:pPr>
      <w:suppressAutoHyphens w:val="0"/>
      <w:spacing w:beforeAutospacing="1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FD970-98A8-433E-9247-93E597F1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2020-03-16T11:30:00Z</cp:lastPrinted>
  <dcterms:created xsi:type="dcterms:W3CDTF">2022-11-30T12:28:00Z</dcterms:created>
  <dcterms:modified xsi:type="dcterms:W3CDTF">2022-11-30T12:28:00Z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