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5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rStyle w:val="Style15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rStyle w:val="Style15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5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15.01.2021г. № 05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22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  <w:u w:val="single"/>
              </w:rPr>
              <w:t xml:space="preserve">15.01.2021 </w:t>
            </w:r>
            <w:r>
              <w:rPr>
                <w:rFonts w:cs="Times New Roman" w:ascii="Times New Roman" w:hAnsi="Times New Roman"/>
              </w:rPr>
              <w:t>№ 05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8"/>
        <w:rPr/>
      </w:pPr>
      <w:r>
        <w:rPr>
          <w:sz w:val="26"/>
        </w:rPr>
        <w:t xml:space="preserve">      </w:t>
      </w:r>
    </w:p>
    <w:p>
      <w:pPr>
        <w:pStyle w:val="Normal"/>
        <w:tabs>
          <w:tab w:val="left" w:pos="4140" w:leader="none"/>
        </w:tabs>
        <w:ind w:right="50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 номенклатуры дел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Ефремкасинского сельского поселения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Аликовского района Чувашской Республики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2021 год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lang w:val="ru-RU"/>
        </w:rPr>
        <w:t xml:space="preserve">В целях строгого порядка ведения документооборота и систематизации документации в Ефремкасинском сельском поселении Аликовского района Чувашской Республики,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Федерального архивного агентства 20 декабря 2019 г. № 236, </w:t>
      </w:r>
      <w:r>
        <w:rPr>
          <w:rFonts w:cs="Times New Roman"/>
          <w:bCs/>
          <w:iCs/>
          <w:color w:val="000000"/>
          <w:lang w:val="ru-RU"/>
        </w:rPr>
        <w:t>администрация Ефремкасинского сельского поселения п о с т а н о в л я е т: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1. Утвердить прилагаемую  номенклатуру дел на 2021 год. .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 Довести настоящее постановление до сведения специалистов администрации.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 Поручить специалистам администрации упорядочить ведение документации в соответствии с утвержденной номенклатурой дел.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 Разместить настоящее Постановление на сайте Ефремкасинского сельского поселения.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 Контроль за выполнением данного постановления возложить на специалиста-эксперта Семенову Е.Л.</w:t>
      </w:r>
    </w:p>
    <w:p>
      <w:pPr>
        <w:pStyle w:val="Standard"/>
        <w:ind w:firstLine="624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Standard"/>
        <w:ind w:firstLine="6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ind w:hanging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ind w:hanging="57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lang w:val="ru-RU"/>
        </w:rPr>
        <w:t xml:space="preserve">Глава администрации                                                                  </w:t>
      </w:r>
    </w:p>
    <w:p>
      <w:pPr>
        <w:pStyle w:val="Standard"/>
        <w:ind w:hanging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Ефремкасинского</w:t>
      </w:r>
    </w:p>
    <w:p>
      <w:pPr>
        <w:pStyle w:val="Standard"/>
        <w:ind w:hanging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сельского поселения                                                                                           В.М.Ефимов</w:t>
      </w:r>
    </w:p>
    <w:p>
      <w:pPr>
        <w:pStyle w:val="Standard"/>
        <w:ind w:hanging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6"/>
          <w:szCs w:val="26"/>
        </w:rPr>
      </w:pPr>
      <w:r>
        <w:rPr>
          <w:rFonts w:cs="TimesET" w:ascii="TimesET" w:hAnsi="TimesET"/>
          <w:sz w:val="24"/>
          <w:szCs w:val="24"/>
        </w:rPr>
        <w:t xml:space="preserve"> </w:t>
      </w:r>
    </w:p>
    <w:tbl>
      <w:tblPr>
        <w:tblW w:w="9870" w:type="dxa"/>
        <w:jc w:val="left"/>
        <w:tblInd w:w="14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5070"/>
        <w:gridCol w:w="4800"/>
      </w:tblGrid>
      <w:tr>
        <w:trPr/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Собрание депутатов и администрация Ефремкасинского сельского поселения  Аликовского района Чувашской Республики</w:t>
            </w:r>
          </w:p>
        </w:tc>
        <w:tc>
          <w:tcPr>
            <w:tcW w:w="4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</w:rPr>
              <w:t xml:space="preserve">                    </w:t>
            </w:r>
            <w:r>
              <w:rPr>
                <w:rFonts w:cs="Times New Roman"/>
              </w:rPr>
              <w:t xml:space="preserve">УТВЕРЖДАЮ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cs="Times New Roman"/>
              </w:rPr>
              <w:t xml:space="preserve">Глава Ефремкасинского сельского поселения  Аликовского района                   Чувашской Республики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</w:rPr>
              <w:t xml:space="preserve">                           </w:t>
            </w:r>
            <w:r>
              <w:rPr>
                <w:rFonts w:cs="Times New Roman"/>
              </w:rPr>
              <w:t>__________ В.М.Ефимов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       »__________2021 года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НОМЕНКЛАТУРА ДЕЛ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  <w:color w:val="000000"/>
        </w:rPr>
        <w:t>на 2021 год</w:t>
      </w:r>
    </w:p>
    <w:p>
      <w:pPr>
        <w:pStyle w:val="Normal"/>
        <w:jc w:val="center"/>
        <w:rPr/>
      </w:pPr>
      <w:r>
        <w:rPr/>
      </w:r>
    </w:p>
    <w:tbl>
      <w:tblPr>
        <w:tblW w:w="9135" w:type="dxa"/>
        <w:jc w:val="left"/>
        <w:tblInd w:w="147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4650"/>
        <w:gridCol w:w="795"/>
        <w:gridCol w:w="1125"/>
        <w:gridCol w:w="1485"/>
      </w:tblGrid>
      <w:tr>
        <w:trPr/>
        <w:tc>
          <w:tcPr>
            <w:tcW w:w="10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Индекс дела</w:t>
            </w:r>
          </w:p>
        </w:tc>
        <w:tc>
          <w:tcPr>
            <w:tcW w:w="46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Заголовок дела </w:t>
            </w:r>
          </w:p>
        </w:tc>
        <w:tc>
          <w:tcPr>
            <w:tcW w:w="7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Количес-тво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дел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Срок хранения дела и номера статьи по перечню </w:t>
            </w:r>
          </w:p>
        </w:tc>
        <w:tc>
          <w:tcPr>
            <w:tcW w:w="14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Примечание </w:t>
            </w:r>
          </w:p>
        </w:tc>
      </w:tr>
      <w:tr>
        <w:trPr>
          <w:trHeight w:val="612" w:hRule="atLeast"/>
        </w:trPr>
        <w:tc>
          <w:tcPr>
            <w:tcW w:w="1080" w:type="dxa"/>
            <w:tcBorders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>
              <w:left w:val="single" w:sz="2" w:space="0" w:color="C0C0C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  <w:insideH w:val="single" w:sz="2" w:space="0" w:color="C0C0C0"/>
              <w:insideV w:val="single" w:sz="2" w:space="0" w:color="C0C0C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01. Собрание депутатов  сельского поселения и его постоянные комиссии</w:t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/>
            </w:pPr>
            <w:r>
              <w:rPr>
                <w:rFonts w:cs="Times New Roman"/>
              </w:rPr>
              <w:t xml:space="preserve">Протоколы заседаний Собрания депутатов и документы к ним </w:t>
            </w:r>
            <w:r>
              <w:rPr>
                <w:rFonts w:cs="Times New Roman"/>
                <w:color w:val="000000"/>
              </w:rPr>
              <w:t>(решения, доклады, справки, сведения, информации)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18в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Нумерация протоколов в пределах созыва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18л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Приемо - сдаточные акты при смене председателя Собрания депутатов сельского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Формируется  по мере необходимости</w:t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Постоянные комиссии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</w:rPr>
              <w:t xml:space="preserve">Протоколы заседаний постоянной комиссии </w:t>
            </w:r>
            <w:r>
              <w:rPr>
                <w:rStyle w:val="Style16"/>
                <w:rFonts w:cs="Times New Roman"/>
                <w:b w:val="false"/>
                <w:bCs w:val="false"/>
                <w:color w:val="000000"/>
              </w:rPr>
              <w:t> по бюджету, экономике, имущественным отношениям, торговле, предпринимательству, транспорту и связи;</w:t>
            </w:r>
            <w:r>
              <w:rPr>
                <w:rFonts w:cs="Times New Roman"/>
              </w:rPr>
              <w:t xml:space="preserve"> </w:t>
            </w:r>
            <w:r>
              <w:rPr>
                <w:rStyle w:val="Style16"/>
                <w:rFonts w:cs="Times New Roman"/>
                <w:b w:val="false"/>
                <w:bCs w:val="false"/>
                <w:color w:val="000000"/>
              </w:rPr>
              <w:t>по законности, правопорядку, депутатской этики и местного самоуправления;</w:t>
            </w:r>
          </w:p>
          <w:p>
            <w:pPr>
              <w:pStyle w:val="Normal"/>
              <w:rPr/>
            </w:pPr>
            <w:r>
              <w:rPr>
                <w:rStyle w:val="Style16"/>
                <w:rFonts w:cs="Times New Roman"/>
                <w:b w:val="false"/>
                <w:bCs w:val="false"/>
              </w:rPr>
              <w:t xml:space="preserve">по вопросам культуры, образования, здоровья, молодежи, жилья и благоустройству  </w:t>
            </w:r>
            <w:r>
              <w:rPr>
                <w:rFonts w:cs="Times New Roman"/>
              </w:rPr>
              <w:t>и документы к ним (планы,  отчеты, справки, информации и др.)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18д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Формируется отдельно на каждую комиссию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02. Глава сельского   поселения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/>
              </w:rPr>
              <w:t xml:space="preserve">Устав </w:t>
            </w:r>
            <w:r>
              <w:rPr>
                <w:rFonts w:cs="Times New Roman"/>
                <w:color w:val="000000"/>
              </w:rPr>
              <w:t>сельского поселения и изменения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 нему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Постановления главы сельского  поселения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 документы к ним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Распоряжения главы сельского  поселения по основной деятельности и документы к ним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Журнал регистрации постановлений главы сельского  поселения по основной деятельности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переходящее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Журнал регистрации распоряжений главы сельского  поселения по основной деятельности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переходящее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Постановления  администрации сельского  поселения и документы к ним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Распоряжения  администрации сельского  поселения по основной деятельности и документы к ним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Журнал регистрации постановлений главы администрации  сельского  поселения по основной деятельности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02-09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Журнал регистрации распоряжений главы администрации сельского  поселения по основной деятельности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38" w:hRule="atLeast"/>
        </w:trPr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03. Администрация сельского поселения</w:t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03-01. Общее руководство.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Контроль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Указы Главы Чувашской Республики, постановления Государственного Совета и Кабинета Министров Чувашской Республики, решения районного Собрания депутатов муниципального района, присланные для руководства и сведения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ДМН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Решения Собрания депутатов района,относящиеся к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деятельности-постоянно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Постановления, распоряжения главы муниципального района, относящиеся к основной деятельности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Присланные для руководства и сведения – ДМН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Указания, решения, акты, предписания, письма правоохранительных, судебных и других надзорных органов, присланные для работы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ДМН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Соглашение между администрациями муниципального района и сельского  поселения о передаче части муниципальных полномочий по вопросам формирования и исполнения, учета исполнения бюджета и администрирования поступлений в бюджет, ведения муниципальной долговой книги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11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Протоколы собраний (сходов) граждан и документы к ним (решения, информации, выступления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18к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Протоколы совещаний при главе сельского  поселения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18е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Бюджет сельского поселения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243б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План социально- экономического развития сельского 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196а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03-01-09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Планы работы сельского поселения и отчеты о выполнении планов работы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ст.198а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03-01-10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Штатное расписание и смета доходов и расходов администрации сельского 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40а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Документы об изменении бюджета (справки-уведомления об изменении бюджетных ассигнований, расчеты, таблицы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284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Годовой отчет об исполнении бюджета сельского 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272а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Статистические сведения о численности и составе сельского населения по полу и возрасту; о поголовье скота, численности птицы и жилищном фонде в личных хозяйствах и др.( ф. № 1-ЛПХ, 14, !-жилфонд и др.)</w:t>
            </w:r>
          </w:p>
          <w:p>
            <w:pPr>
              <w:pStyle w:val="Style23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335а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Сведения и отчеты по унифицированным формам ведения похозяйственных книг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335а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03-01-15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Переписка с администрацией муниципального района, правоохранитель-ными, судебными и другими надзорными органами, учреждениями и организациями по вопросам, входящим в компетенцию сельского 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5 лет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ст. 84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Обращения (письма, предложения, заявления и жалобы) граждан по социально-бытовым вопросам и документы по их рассмотрению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154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Приемо - сдаточные акты при смене главы администрации сельского (городского)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ст.44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Формируется по мере необходимости 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03-01-18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Списки населенных пунктов, учреждений, предприятий, расположенных на территории сельского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03-01-19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Похозяйственные книги и алфавитные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книги хозяйств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ст. 136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03-01-20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Копии свидетельств о государственной регистрации права на собственность и документы к ним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До ликвидации организации ст. 109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поступающих документов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 года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182г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отправляемых документов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 года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182г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обращений граждан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258е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учета приема граждан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 года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183а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900" w:hRule="atLeast"/>
        </w:trPr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учета выданных справок о составе семьи,  личном подсобном хозяйстве, выделении земельных участков и др.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ст.177д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Номенклатура дел(1), описи дел постоянного хранения(2) и по личному составу(3), акты о выделении к уничтожению документов, не подлежащих хранению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157(1)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172а(3)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172б(3)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Разрешение на строительство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 ликвидации организации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органах и организациях, выдающих разрешения на строительство- 15 лет после ввода</w:t>
            </w:r>
          </w:p>
          <w:p>
            <w:pPr>
              <w:pStyle w:val="Style23"/>
              <w:snapToGrid w:val="fals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Style23"/>
              <w:snapToGrid w:val="fals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Разрешение на ввод объекта в эксплуатацию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 ликвидации организации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Комиссии сельского поселения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03-01-29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Протоколы заседаний постоянных комиссий, советов и документы к ним (планы, отчеты, справки, информации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18д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Формируется отдельно на каждую комиссию, совет</w:t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color w:val="000000"/>
              </w:rPr>
              <w:t>03-02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b/>
                <w:color w:val="000000"/>
              </w:rPr>
              <w:t>Социальная поддержка населения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03-02-01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Республиканская программа «Забота» и документы по ее реализации(планы мероприятий по работе с семьями, информации о выполнении, списки одиноких престарелых, инвалидов)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ДМН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617б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/>
            </w:pPr>
            <w:r>
              <w:rPr>
                <w:rFonts w:cs="Times New Roman"/>
                <w:color w:val="000000"/>
              </w:rPr>
              <w:t>03-02-02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Республиканская целевая программа «Семья» и документы по ее реализации(планы мероприятий по работе с семьями, информации о выполнении, сведения о количестве детей и многодетных семей,  списки семей, имеющих одного, двух, трех и более детей)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ДМН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617б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03-02-03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Заявления граждан, в том числе молодых семей, нуждающихся в получении жилья и улучшении жилищных условий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10 лет (2) (3)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640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18"/>
                <w:szCs w:val="18"/>
              </w:rPr>
              <w:t>1) в случае отказа -3 года</w:t>
            </w:r>
          </w:p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(2) После приобретения жилой площади или после снятия с учета</w:t>
            </w:r>
          </w:p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(3) При возникновении споров,  разногласий сохраняется до принятия решения по делу</w:t>
            </w:r>
          </w:p>
        </w:tc>
      </w:tr>
      <w:tr>
        <w:trPr>
          <w:trHeight w:val="1517" w:hRule="atLeast"/>
        </w:trPr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03-02-04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228" w:after="45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Документы граждан, нуждающихся в получении жилья и улучшении жилищных условий (ксерокопии личных документов, заявления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5 лет (1)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ст.930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(1) После предоставления жилого помещения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03-02-05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(книга) регистрации заявлений граждан, в том числе от молодых семей, нуждающихся в получении и улучшении жилищных условий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644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03-02-06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(книга) регистрации договоров передачи жилья в собственность (по приватизации жилья)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652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Хранится в организации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03-02-07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03-03. Работа с кадрами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Распоряжения главы администрации сельского  поселения по личному составу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434а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Распоряжения главы администрации сельского поселения об отпусках, командировках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ст.434б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Должностные инструкции муниципальных служащих администрации сельского 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443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Личные дела муниципальных служащих (специалистов сельских  поселений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445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Личные карточки специалистов сельского поселения (Ф. Т-2-ГС(МС)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444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Трудовые договоры (контракты), соглашения, не вошедшие в состав личных дел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435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Трудовые книжки работников администрации сельского поселения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до востребо-вания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449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Невостребованные – не менее 50 лет 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Документы по аттестации специалистов сельского поселения (протоколы заседаний комиссий, сведения, списки, характеристики, представления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434а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03-03-09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Заявления о предоставлении ежегодных, учебных отпусков, приеме, переводе, увольнении работников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 года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455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 вошедшие в состав личных дел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03-03-10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распоряжений главы сельского  поселения по личному составу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463а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распоряжений главы сельского  поселения об отпусках, командировках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463ж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(книга) учета движения трудовых книжек и вкладышей к ним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463в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(книга) учета выдачи командировочных удостоверений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463з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(книга) регистрации трудовых договоров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463б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03-03-15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03-04. Нотариальные действия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03-04-01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Завещания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212 ПМЮ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03-04-02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Доверенности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 года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213 ПМЮ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 дня истечения срока действия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03-04-03</w:t>
            </w:r>
          </w:p>
          <w:p>
            <w:pPr>
              <w:pStyle w:val="Style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Реестр для регистрации нотариальных действий</w:t>
            </w:r>
          </w:p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202 ПМЮ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03-04-04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Алфавитная книга учета завещаний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ст.212 ПМЮ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03-05. Военно-учетный стол 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Организационные документы по первичному воинскому учету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457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Служебное делопроизводство по вопросам ведения воинского учета граждан и бронирования граждан, пребывающих в запасе, в сельском поселении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457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Руководящие документы по вопросам воинского учета и бронирования граждан, мобилизационной работе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458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снятия с учета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Расписки в приеме от граждан документов воинского учета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Документы о мобилизационной готовности (планы, информации, сведения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Образцы форм(копии) учетно- воинских документов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\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Списки призывников, офицеров и рядовых в запасе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входящих и исходящих документов по военно- учетной работе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458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03-05-09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проверок  осуществления первичного воинского учета в сельском поселении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ст. 459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03-05-10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Журнал проверок осуществления первичного воинского учета граждан, пребывающих в запасе Вооруженных сил Российской Федерации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458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03-05-11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Список участников боевых действий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03-05-12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03-05-13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03-06. Земельные отношения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Постановления Кабинета Министров Чувашской Республики, главы муниципального образования, письма, указания республиканских органов исполнительной власти по вопросам землепользования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ДМН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3б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03-06-02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Протоколы заседаний конкурсной комиссии по оформлению договоров аренды на земли сельскохозяйственного назначения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18а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03-06-03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Договоры аренды с гражданами на земли хозяйственного пользования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vMerge w:val="restart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(1)(2)(3))(4)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94а</w:t>
            </w:r>
          </w:p>
        </w:tc>
        <w:tc>
          <w:tcPr>
            <w:tcW w:w="1485" w:type="dxa"/>
            <w:vMerge w:val="restart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PT Serif;Times New Roman" w:ascii="PT Serif;Times New Roman" w:hAnsi="PT Serif;Times New Roman"/>
                <w:color w:val="000000"/>
              </w:rPr>
              <w:t>(</w:t>
            </w:r>
            <w:r>
              <w:rPr>
                <w:rFonts w:cs="PT Serif;Times New Roman" w:ascii="PT Serif;Times New Roman" w:hAnsi="PT Serif;Times New Roman"/>
                <w:color w:val="000000"/>
                <w:sz w:val="18"/>
                <w:szCs w:val="18"/>
              </w:rPr>
              <w:t>1) После истечения срока действия договора; после прекращения обязательств по договору</w:t>
            </w:r>
            <w:r>
              <w:rPr>
                <w:rFonts w:cs="Times New Roman"/>
                <w:sz w:val="18"/>
                <w:szCs w:val="18"/>
              </w:rPr>
              <w:br/>
            </w:r>
            <w:bookmarkStart w:id="0" w:name="l449"/>
            <w:bookmarkEnd w:id="0"/>
            <w:r>
              <w:rPr>
                <w:rFonts w:cs="PT Serif;Times New Roman" w:ascii="PT Serif;Times New Roman" w:hAnsi="PT Serif;Times New Roman"/>
                <w:color w:val="000000"/>
                <w:sz w:val="18"/>
                <w:szCs w:val="18"/>
              </w:rPr>
              <w:t>(2) По договорам (контрактам) аренды (субаренды), безвозмездного пользования государственным, муниципальным имуществом - 15 лет ЭПК</w:t>
            </w:r>
            <w:r>
              <w:rPr>
                <w:rFonts w:cs="Times New Roman"/>
                <w:sz w:val="18"/>
                <w:szCs w:val="18"/>
              </w:rPr>
              <w:br/>
            </w:r>
            <w:bookmarkStart w:id="1" w:name="l450"/>
            <w:bookmarkEnd w:id="1"/>
            <w:r>
              <w:rPr>
                <w:rFonts w:cs="PT Serif;Times New Roman" w:ascii="PT Serif;Times New Roman" w:hAnsi="PT Serif;Times New Roman"/>
                <w:color w:val="000000"/>
                <w:sz w:val="18"/>
                <w:szCs w:val="18"/>
              </w:rPr>
              <w:t>(3) Объектов культурного наследия - Постоянно</w:t>
            </w:r>
            <w:r>
              <w:rPr>
                <w:rFonts w:cs="Times New Roman"/>
                <w:sz w:val="18"/>
                <w:szCs w:val="18"/>
              </w:rPr>
              <w:br/>
            </w:r>
            <w:bookmarkStart w:id="2" w:name="l451"/>
            <w:bookmarkEnd w:id="2"/>
            <w:r>
              <w:rPr>
                <w:rFonts w:cs="PT Serif;Times New Roman" w:ascii="PT Serif;Times New Roman" w:hAnsi="PT Serif;Times New Roman"/>
                <w:color w:val="000000"/>
                <w:sz w:val="18"/>
                <w:szCs w:val="18"/>
              </w:rPr>
              <w:t>(4) Природоохран-ных зон - Постоянно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>
            <w:pPr>
              <w:pStyle w:val="Style23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03-06-04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Договоры аренды с гражданами на земли сельскохозяйственного назначения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03-06-05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Договоры аренды с организациями на земли сельскохозяйственного назначения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vMerge w:val="continue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03-06-06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Сведения, отчеты о работе администрации сельского поселения по использованию земель сельскохозяйственного назначения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78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03-06-07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Список землепользователей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ДЗН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03-06-08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Заявления граждан о выделении земельных участков и отказе от них и документы по их рассмотрению 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 лет ЭПК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154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03-06-09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Журнал регистрации заявлений граждан по вопросам землепользования (выделения и отказе от земельных участков)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 лет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ст.137а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03-06-10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03-06-11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04. Органы территориального общественного самоуправления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04-01</w:t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pacing w:before="0"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Документы о работе женсовета, Совета ветеранов, Совета инвалидов, добровольных народных дружин и др. (устав или положение, протоколы заседаний, планы, отчеты и др.)</w:t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постоянно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ст. 39</w:t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Формируется отдельно на каждый территориальный орган общественного самоуправления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65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8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/>
      </w:pPr>
      <w:r>
        <w:rPr>
          <w:rFonts w:cs="Times New Roman"/>
          <w:lang w:val="ru-RU"/>
        </w:rPr>
        <w:t>Специалист -эксперт                                                                                         Е.Л.Семенова</w:t>
      </w:r>
    </w:p>
    <w:p>
      <w:pPr>
        <w:pStyle w:val="Standard"/>
        <w:jc w:val="both"/>
        <w:rPr/>
      </w:pPr>
      <w:r>
        <w:rPr>
          <w:rFonts w:cs="Times New Roman"/>
          <w:lang w:val="ru-RU"/>
        </w:rPr>
        <w:t>15.01.2021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tbl>
      <w:tblPr>
        <w:tblW w:w="1019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265"/>
        <w:gridCol w:w="4930"/>
      </w:tblGrid>
      <w:tr>
        <w:trPr/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            </w:t>
            </w:r>
            <w:r>
              <w:rPr>
                <w:rFonts w:cs="Times New Roman"/>
                <w:color w:val="000000"/>
                <w:lang w:val="ru-RU"/>
              </w:rPr>
              <w:t>СОГЛАСОВАНО</w:t>
            </w:r>
          </w:p>
          <w:p>
            <w:pPr>
              <w:pStyle w:val="Standard"/>
              <w:ind w:right="-113" w:hanging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cs="Times New Roman"/>
                <w:color w:val="000000"/>
                <w:lang w:val="ru-RU"/>
              </w:rPr>
              <w:t>Протокол заседания ЭК администрации Ефремкасинского сельского поселения Аликовского района Чувашской Республики</w:t>
            </w:r>
          </w:p>
          <w:p>
            <w:pPr>
              <w:pStyle w:val="Standard"/>
              <w:rPr/>
            </w:pPr>
            <w:r>
              <w:rPr>
                <w:rFonts w:cs="Times New Roman"/>
                <w:color w:val="000000"/>
                <w:lang w:val="ru-RU"/>
              </w:rPr>
              <w:t>15.01.2021 г. № 01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            </w:t>
            </w:r>
            <w:r>
              <w:rPr>
                <w:rFonts w:cs="Times New Roman"/>
                <w:color w:val="000000"/>
                <w:lang w:val="ru-RU"/>
              </w:rPr>
              <w:t>СОГЛАСОВАНО</w:t>
            </w:r>
          </w:p>
          <w:p>
            <w:pPr>
              <w:pStyle w:val="Normal"/>
              <w:ind w:right="-483" w:hanging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    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Протокол ЭПК при  МБУК</w:t>
            </w:r>
          </w:p>
          <w:p>
            <w:pPr>
              <w:pStyle w:val="Normal"/>
              <w:suppressAutoHyphens w:val="false"/>
              <w:ind w:right="227" w:firstLine="57"/>
              <w:jc w:val="both"/>
              <w:rPr/>
            </w:pPr>
            <w:r>
              <w:rPr>
                <w:rFonts w:eastAsia="Times New Roman" w:cs="Times New Roman"/>
                <w:lang w:eastAsia="ru-RU"/>
              </w:rPr>
              <w:t>«Аликовский муниципальный архив»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Аликовского района от ______2021 г. № 1</w:t>
            </w:r>
          </w:p>
        </w:tc>
      </w:tr>
    </w:tbl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tabs>
          <w:tab w:val="left" w:pos="6704" w:leader="underscore"/>
        </w:tabs>
        <w:ind w:left="3261" w:right="2240" w:hanging="118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/>
          <w:bCs/>
          <w:sz w:val="26"/>
          <w:szCs w:val="26"/>
          <w:lang w:val="ru-RU" w:eastAsia="ru-RU"/>
        </w:rPr>
      </w:r>
    </w:p>
    <w:p>
      <w:pPr>
        <w:pStyle w:val="Normal"/>
        <w:tabs>
          <w:tab w:val="left" w:pos="6704" w:leader="underscore"/>
        </w:tabs>
        <w:ind w:left="3261" w:right="2240" w:hanging="118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</w:r>
    </w:p>
    <w:p>
      <w:pPr>
        <w:pStyle w:val="Normal"/>
        <w:tabs>
          <w:tab w:val="left" w:pos="6704" w:leader="underscore"/>
        </w:tabs>
        <w:ind w:left="3261" w:right="2240" w:hanging="1180"/>
        <w:jc w:val="both"/>
        <w:rPr/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Итоговая запись о категориях и количестве дел, заведенных в 2021 году</w:t>
      </w:r>
    </w:p>
    <w:p>
      <w:pPr>
        <w:pStyle w:val="Normal"/>
        <w:tabs>
          <w:tab w:val="left" w:pos="2190" w:leader="none"/>
          <w:tab w:val="left" w:pos="8422" w:leader="underscore"/>
        </w:tabs>
        <w:ind w:left="1880" w:hanging="0"/>
        <w:rPr/>
      </w:pPr>
      <w:r>
        <w:rPr>
          <w:rFonts w:eastAsia="Times New Roman" w:cs="Times New Roman"/>
          <w:sz w:val="26"/>
          <w:szCs w:val="26"/>
          <w:lang w:eastAsia="ru-RU"/>
        </w:rPr>
        <w:t>в</w:t>
        <w:tab/>
        <w:t xml:space="preserve">Ефремкасинском сельском поселении </w:t>
      </w:r>
    </w:p>
    <w:p>
      <w:pPr>
        <w:pStyle w:val="Normal"/>
        <w:tabs>
          <w:tab w:val="left" w:pos="2190" w:leader="none"/>
          <w:tab w:val="left" w:pos="8422" w:leader="underscore"/>
        </w:tabs>
        <w:ind w:left="188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Аликовского района Чувашской Республики</w:t>
      </w:r>
    </w:p>
    <w:p>
      <w:pPr>
        <w:pStyle w:val="Normal"/>
        <w:tabs>
          <w:tab w:val="left" w:pos="2190" w:leader="none"/>
          <w:tab w:val="left" w:pos="8422" w:leader="underscore"/>
        </w:tabs>
        <w:ind w:left="1880" w:hanging="0"/>
        <w:rPr/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(указывается наименование организации)</w:t>
      </w:r>
    </w:p>
    <w:p>
      <w:pPr>
        <w:pStyle w:val="Normal"/>
        <w:ind w:left="358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ind w:left="358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tbl>
      <w:tblPr>
        <w:tblW w:w="9698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533"/>
        <w:gridCol w:w="1795"/>
        <w:gridCol w:w="2160"/>
        <w:gridCol w:w="2210"/>
      </w:tblGrid>
      <w:tr>
        <w:trPr>
          <w:trHeight w:val="322" w:hRule="atLeast"/>
          <w:cantSplit w:val="true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64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срокам хранения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58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146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>
        <w:trPr>
          <w:trHeight w:val="446" w:hRule="atLeast"/>
          <w:cantSplit w:val="true"/>
        </w:trPr>
        <w:tc>
          <w:tcPr>
            <w:tcW w:w="35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ind w:left="146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ind w:left="1460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переходящих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20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 отметкой ЭПК</w:t>
            </w:r>
          </w:p>
        </w:tc>
      </w:tr>
      <w:tr>
        <w:trPr>
          <w:trHeight w:val="605" w:hRule="atLeast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Постоянного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605" w:hRule="atLeast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Временного (свыше 10 лет)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>
        <w:trPr>
          <w:trHeight w:val="902" w:hRule="atLeast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302"/>
              <w:ind w:left="12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Временного (до 10 лет вклю</w:t>
              <w:softHyphen/>
              <w:t>чительно)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</w:tr>
      <w:tr>
        <w:trPr>
          <w:trHeight w:val="619" w:hRule="atLeast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12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</w:tr>
    </w:tbl>
    <w:p>
      <w:pPr>
        <w:pStyle w:val="Normal"/>
        <w:tabs>
          <w:tab w:val="left" w:pos="7655" w:leader="none"/>
        </w:tabs>
        <w:spacing w:before="1200" w:after="360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Ответственный за архив                                                                       Е.Л.Семенова </w:t>
      </w:r>
    </w:p>
    <w:p>
      <w:pPr>
        <w:pStyle w:val="Normal"/>
        <w:tabs>
          <w:tab w:val="left" w:pos="7655" w:leader="none"/>
        </w:tabs>
        <w:spacing w:before="1200" w:after="360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15 января 2021 г.</w:t>
      </w:r>
    </w:p>
    <w:p>
      <w:pPr>
        <w:pStyle w:val="Normal"/>
        <w:spacing w:before="900" w:after="60"/>
        <w:ind w:firstLine="85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Итоговые сведения переданы в муниципальный архив.</w:t>
      </w:r>
    </w:p>
    <w:p>
      <w:pPr>
        <w:pStyle w:val="Normal"/>
        <w:spacing w:before="60" w:after="84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left" w:pos="7655" w:leader="none"/>
        </w:tabs>
        <w:spacing w:before="840" w:after="360"/>
        <w:ind w:left="820" w:hanging="820"/>
        <w:rPr/>
      </w:pPr>
      <w:r>
        <w:rPr>
          <w:rFonts w:eastAsia="Times New Roman" w:cs="Times New Roman"/>
          <w:sz w:val="26"/>
          <w:szCs w:val="26"/>
          <w:lang w:eastAsia="ru-RU"/>
        </w:rPr>
        <w:t>Ответственный за архив                                                                Е.Л.Семенова</w:t>
      </w:r>
    </w:p>
    <w:p>
      <w:pPr>
        <w:pStyle w:val="Normal"/>
        <w:spacing w:before="360" w:after="366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15 января  2021 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ET">
    <w:charset w:val="cc"/>
    <w:family w:val="roman"/>
    <w:pitch w:val="variable"/>
  </w:font>
  <w:font w:name="PT Serif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5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andard" w:customStyle="1">
    <w:name w:val="Standard"/>
    <w:qFormat/>
    <w:rsid w:val="002b3ab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zh-CN" w:bidi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LibreOffice/5.1.3.2$Windows_x86 LibreOffice_project/644e4637d1d8544fd9f56425bd6cec110e49301b</Application>
  <Pages>11</Pages>
  <Words>1912</Words>
  <Characters>12589</Characters>
  <CharactersWithSpaces>14671</CharactersWithSpaces>
  <Paragraphs>510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2020-03-04T10:52:00Z</dcterms:created>
  <dc:creator>user</dc:creator>
  <dc:description/>
  <dc:language>ru-RU</dc:language>
  <cp:lastModifiedBy/>
  <cp:lastPrinted>2019-01-10T12:44:00Z</cp:lastPrinted>
  <dcterms:modified xsi:type="dcterms:W3CDTF">2021-02-10T13:06:40Z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