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15</w:t>
            </w:r>
            <w:r>
              <w:rPr>
                <w:rFonts w:cs="Times New Roman" w:ascii="Times New Roman" w:hAnsi="Times New Roman"/>
                <w:lang w:val="en-US"/>
              </w:rPr>
              <w:t>.0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.202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 xml:space="preserve"> № </w:t>
            </w:r>
            <w:r>
              <w:rPr>
                <w:rFonts w:cs="Times New Roman" w:ascii="Times New Roman" w:hAnsi="Times New Roman"/>
              </w:rPr>
              <w:t>02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15</w:t>
            </w:r>
            <w:r>
              <w:rPr>
                <w:rFonts w:cs="Times New Roman" w:ascii="Times New Roman" w:hAnsi="Times New Roman"/>
                <w:lang w:val="en-US"/>
              </w:rPr>
              <w:t>.0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.202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 xml:space="preserve"> № </w:t>
            </w:r>
            <w:r>
              <w:rPr>
                <w:rFonts w:cs="Times New Roman" w:ascii="Times New Roman" w:hAnsi="Times New Roman"/>
              </w:rPr>
              <w:t>02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numPr>
          <w:ilvl w:val="0"/>
          <w:numId w:val="2"/>
        </w:numPr>
        <w:jc w:val="left"/>
        <w:rPr/>
      </w:pPr>
      <w:hyperlink r:id="rId3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 </w:t>
        </w:r>
      </w:hyperlink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454" w:right="4819" w:hanging="454"/>
        <w:jc w:val="both"/>
        <w:rPr/>
      </w:pPr>
      <w:r>
        <w:rPr>
          <w:bCs/>
          <w:sz w:val="28"/>
          <w:szCs w:val="28"/>
        </w:rPr>
        <w:t xml:space="preserve">    </w:t>
      </w:r>
      <w:r>
        <w:rPr>
          <w:bCs/>
          <w:sz w:val="24"/>
          <w:szCs w:val="24"/>
        </w:rPr>
        <w:t xml:space="preserve">Об утверждении предельной численности и фонда оплаты труда работников органов местного самоуправления </w:t>
      </w:r>
      <w:r>
        <w:rPr>
          <w:bCs/>
          <w:color w:val="000000"/>
          <w:sz w:val="24"/>
          <w:szCs w:val="24"/>
        </w:rPr>
        <w:t>Ефремкасинского</w:t>
      </w:r>
      <w:r>
        <w:rPr>
          <w:bCs/>
          <w:sz w:val="24"/>
          <w:szCs w:val="24"/>
        </w:rPr>
        <w:t xml:space="preserve"> сельского поселения Аликовского района Чувашской Республики</w:t>
      </w:r>
    </w:p>
    <w:p>
      <w:pPr>
        <w:pStyle w:val="Normal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решения Собрания депутатов </w:t>
      </w:r>
      <w:r>
        <w:rPr>
          <w:sz w:val="24"/>
          <w:szCs w:val="24"/>
        </w:rPr>
        <w:t>Ефремкасинского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Аликовского района Чувашской Республики </w:t>
      </w:r>
      <w:r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 xml:space="preserve">16 </w:t>
      </w:r>
      <w:r>
        <w:rPr>
          <w:color w:val="000000"/>
          <w:sz w:val="24"/>
          <w:szCs w:val="24"/>
        </w:rPr>
        <w:t xml:space="preserve">декабря 2020 года № </w:t>
      </w:r>
      <w:r>
        <w:rPr>
          <w:color w:val="000000"/>
          <w:sz w:val="24"/>
          <w:szCs w:val="24"/>
        </w:rPr>
        <w:t>17 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 xml:space="preserve">Ефремкасинского </w:t>
      </w:r>
      <w:r>
        <w:rPr>
          <w:sz w:val="24"/>
          <w:szCs w:val="24"/>
        </w:rPr>
        <w:t xml:space="preserve">сельского поселения Аликовского района Чувашской Республики </w:t>
      </w:r>
      <w:r>
        <w:rPr>
          <w:bCs/>
          <w:sz w:val="24"/>
          <w:szCs w:val="24"/>
        </w:rPr>
        <w:t>на 2021 год и на плановый период 2022 и 2023 годов</w:t>
      </w:r>
      <w:r>
        <w:rPr>
          <w:sz w:val="24"/>
          <w:szCs w:val="24"/>
        </w:rPr>
        <w:t xml:space="preserve">», администрация поселения  п о с т а н о в л я е т: </w:t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предельную численность и фонд оплаты труда работников органов местного самоуправления </w:t>
      </w:r>
      <w:r>
        <w:rPr>
          <w:color w:val="000000"/>
          <w:sz w:val="24"/>
          <w:szCs w:val="24"/>
        </w:rPr>
        <w:t>Ефремкасинского</w:t>
      </w:r>
      <w:r>
        <w:rPr>
          <w:sz w:val="24"/>
          <w:szCs w:val="24"/>
        </w:rPr>
        <w:t xml:space="preserve"> сельского поселения Аликовского района Чувашской </w:t>
      </w:r>
      <w:r>
        <w:rPr>
          <w:bCs/>
          <w:sz w:val="24"/>
          <w:szCs w:val="24"/>
        </w:rPr>
        <w:t xml:space="preserve">на 2021 год и на плановый период 2022 и 2023 годов </w:t>
      </w:r>
      <w:r>
        <w:rPr>
          <w:sz w:val="24"/>
          <w:szCs w:val="24"/>
        </w:rPr>
        <w:t xml:space="preserve">согласно Приложению к настоящему постановлению. </w:t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1 января 2021 г.</w:t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Ефремкасинского</w:t>
      </w:r>
      <w:r>
        <w:rPr>
          <w:color w:val="FF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  </w:t>
      </w:r>
      <w:r>
        <w:rPr>
          <w:sz w:val="24"/>
          <w:szCs w:val="24"/>
        </w:rPr>
        <w:t>В.М. Ефимов</w:t>
      </w:r>
      <w:r>
        <w:rPr>
          <w:sz w:val="24"/>
          <w:szCs w:val="24"/>
        </w:rPr>
        <w:t xml:space="preserve">                                                   </w:t>
      </w:r>
    </w:p>
    <w:p>
      <w:pPr>
        <w:pStyle w:val="Normal"/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Ефремкасинского </w:t>
      </w:r>
      <w:r>
        <w:rPr>
          <w:sz w:val="24"/>
          <w:szCs w:val="24"/>
        </w:rPr>
        <w:t xml:space="preserve">сельского поселения </w:t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right"/>
        <w:rPr>
          <w:sz w:val="24"/>
          <w:szCs w:val="24"/>
        </w:rPr>
      </w:pPr>
      <w:r>
        <w:rPr>
          <w:sz w:val="24"/>
          <w:szCs w:val="24"/>
        </w:rPr>
        <w:t>Аликовского района</w:t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sz w:val="24"/>
          <w:szCs w:val="24"/>
        </w:rPr>
        <w:t xml:space="preserve">г. № </w:t>
      </w:r>
      <w:r>
        <w:rPr>
          <w:sz w:val="24"/>
          <w:szCs w:val="24"/>
        </w:rPr>
        <w:t>02</w:t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Предельная численность и фонд оплаты труда работников органов </w:t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местного самоуправления </w:t>
      </w:r>
      <w:r>
        <w:rPr>
          <w:b/>
          <w:color w:val="000000"/>
          <w:sz w:val="24"/>
          <w:szCs w:val="24"/>
        </w:rPr>
        <w:t>Ефремкасинского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</w:t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Аликовского района Чувашской Республики </w:t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 годов</w:t>
      </w:r>
    </w:p>
    <w:p>
      <w:pPr>
        <w:pStyle w:val="Normal"/>
        <w:widowControl w:val="false"/>
        <w:numPr>
          <w:ilvl w:val="0"/>
          <w:numId w:val="2"/>
        </w:numPr>
        <w:autoSpaceDE w:val="tru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855" w:type="dxa"/>
        <w:jc w:val="left"/>
        <w:tblInd w:w="-7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85"/>
        <w:gridCol w:w="1125"/>
        <w:gridCol w:w="1080"/>
        <w:gridCol w:w="1020"/>
        <w:gridCol w:w="1080"/>
        <w:gridCol w:w="990"/>
        <w:gridCol w:w="1075"/>
      </w:tblGrid>
      <w:tr>
        <w:trPr>
          <w:trHeight w:val="915" w:hRule="atLeast"/>
          <w:cantSplit w:val="true"/>
        </w:trPr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autoSpaceDE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численность, единиц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autoSpaceDE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труда, тыс. рублей</w:t>
            </w:r>
          </w:p>
        </w:tc>
      </w:tr>
      <w:tr>
        <w:trPr>
          <w:trHeight w:val="285" w:hRule="atLeast"/>
          <w:cantSplit w:val="true"/>
        </w:trPr>
        <w:tc>
          <w:tcPr>
            <w:tcW w:w="4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autoSpaceDE w:val="tru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autoSpaceDE w:val="tru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Общегосударственные вопросы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autoSpaceDE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1290,4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1293,5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1293,5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autoSpaceDE w:val="tru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функционирование Правительства Российской Федерации, высших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1290,4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1293,5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1293,5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autoSpaceDE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администрация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Ефремкасинского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Аликовского района Чувашской Республики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1290,4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1293,5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1293,5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autoSpaceDE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autoSpaceDE w:val="true"/>
        <w:jc w:val="both"/>
        <w:rPr>
          <w:rStyle w:val="Style26"/>
          <w:rFonts w:eastAsia="Times New Roman" w:cs="Times New Roman"/>
          <w:b/>
          <w:b/>
          <w:bCs w:val="false"/>
          <w:color w:val="FF0000"/>
          <w:sz w:val="24"/>
          <w:szCs w:val="24"/>
          <w:u w:val="none"/>
          <w:lang w:val="ru-RU" w:eastAsia="ru-RU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7541882.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Application>LibreOffice/5.1.3.2$Windows_x86 LibreOffice_project/644e4637d1d8544fd9f56425bd6cec110e49301b</Application>
  <Pages>2</Pages>
  <Words>263</Words>
  <Characters>1724</Characters>
  <CharactersWithSpaces>2099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2021-01-15T09:55:05Z</cp:lastPrinted>
  <dcterms:modified xsi:type="dcterms:W3CDTF">2021-01-15T09:55:00Z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