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DE" w:rsidRDefault="00466EDE" w:rsidP="00466EDE"/>
    <w:p w:rsidR="00466EDE" w:rsidRDefault="00466EDE" w:rsidP="00466EDE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-320040</wp:posOffset>
            </wp:positionV>
            <wp:extent cx="641350" cy="63817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</w:t>
      </w:r>
    </w:p>
    <w:p w:rsidR="00466EDE" w:rsidRDefault="00466EDE" w:rsidP="00466EDE"/>
    <w:p w:rsidR="00466EDE" w:rsidRPr="00BA2159" w:rsidRDefault="00466EDE" w:rsidP="00466EDE">
      <w:pPr>
        <w:jc w:val="right"/>
      </w:pPr>
      <w:r w:rsidRPr="00BA2159">
        <w:t xml:space="preserve">                                                        </w:t>
      </w:r>
    </w:p>
    <w:tbl>
      <w:tblPr>
        <w:tblW w:w="9720" w:type="dxa"/>
        <w:tblInd w:w="33" w:type="dxa"/>
        <w:tblLayout w:type="fixed"/>
        <w:tblLook w:val="04A0"/>
      </w:tblPr>
      <w:tblGrid>
        <w:gridCol w:w="4255"/>
        <w:gridCol w:w="1183"/>
        <w:gridCol w:w="4282"/>
      </w:tblGrid>
      <w:tr w:rsidR="00466EDE" w:rsidRPr="00BA2159" w:rsidTr="00977138">
        <w:trPr>
          <w:trHeight w:val="2718"/>
        </w:trPr>
        <w:tc>
          <w:tcPr>
            <w:tcW w:w="4255" w:type="dxa"/>
            <w:hideMark/>
          </w:tcPr>
          <w:p w:rsidR="00466EDE" w:rsidRPr="00BA2159" w:rsidRDefault="00466EDE" w:rsidP="00977138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eastAsiaTheme="majorEastAsia"/>
                <w:color w:val="000000"/>
              </w:rPr>
            </w:pPr>
            <w:r w:rsidRPr="00BA2159">
              <w:rPr>
                <w:rFonts w:ascii="Times New Roman" w:hAnsi="Times New Roman" w:cs="Times New Roman"/>
                <w:b/>
                <w:bCs/>
                <w:lang w:eastAsia="en-US"/>
              </w:rPr>
              <w:t>ЧУВАШСКАЯ РЕСПУБЛИКА</w:t>
            </w:r>
            <w:r w:rsidRPr="00BA2159">
              <w:rPr>
                <w:rStyle w:val="a4"/>
                <w:rFonts w:eastAsiaTheme="majorEastAsia"/>
                <w:color w:val="000000"/>
                <w:lang w:eastAsia="en-US"/>
              </w:rPr>
              <w:t xml:space="preserve"> </w:t>
            </w:r>
          </w:p>
          <w:p w:rsidR="00466EDE" w:rsidRPr="00BA2159" w:rsidRDefault="00466EDE" w:rsidP="00977138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УРМАРСКИЙ РАЙОН  </w:t>
            </w:r>
          </w:p>
          <w:p w:rsidR="00466EDE" w:rsidRPr="00BA2159" w:rsidRDefault="00466EDE" w:rsidP="009771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СОБРАНИЕ ДЕПУТАТОВ</w:t>
            </w:r>
          </w:p>
          <w:p w:rsidR="00466EDE" w:rsidRPr="00BA2159" w:rsidRDefault="00466EDE" w:rsidP="009771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КУЛЬГЕШСКОГО СЕЛЬСКОГО</w:t>
            </w:r>
          </w:p>
          <w:p w:rsidR="00466EDE" w:rsidRPr="00BA2159" w:rsidRDefault="00466EDE" w:rsidP="009771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ПОСЕЛЕНИЯ</w:t>
            </w:r>
            <w:r w:rsidRPr="00BA21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466EDE" w:rsidRPr="00BA2159" w:rsidRDefault="00466EDE" w:rsidP="00977138">
            <w:pPr>
              <w:pStyle w:val="a3"/>
              <w:jc w:val="center"/>
              <w:rPr>
                <w:rStyle w:val="a4"/>
                <w:rFonts w:eastAsiaTheme="majorEastAsia"/>
                <w:color w:val="000000"/>
              </w:rPr>
            </w:pPr>
          </w:p>
          <w:p w:rsidR="00466EDE" w:rsidRPr="00BA2159" w:rsidRDefault="00466EDE" w:rsidP="00977138">
            <w:pPr>
              <w:pStyle w:val="a3"/>
              <w:jc w:val="center"/>
              <w:rPr>
                <w:rStyle w:val="a4"/>
                <w:rFonts w:eastAsiaTheme="majorEastAsia"/>
                <w:color w:val="000000"/>
                <w:lang w:eastAsia="en-US"/>
              </w:rPr>
            </w:pPr>
            <w:r w:rsidRPr="00BA2159">
              <w:rPr>
                <w:rStyle w:val="a4"/>
                <w:rFonts w:eastAsiaTheme="majorEastAsia"/>
                <w:color w:val="000000"/>
                <w:lang w:eastAsia="en-US"/>
              </w:rPr>
              <w:t>РЕШЕНИЕ</w:t>
            </w:r>
          </w:p>
          <w:p w:rsidR="00466EDE" w:rsidRPr="00BA2159" w:rsidRDefault="00466EDE" w:rsidP="00977138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eastAsia="en-US"/>
              </w:rPr>
              <w:t xml:space="preserve"> </w:t>
            </w:r>
          </w:p>
          <w:p w:rsidR="00466EDE" w:rsidRPr="0088711F" w:rsidRDefault="00466EDE" w:rsidP="00977138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28.09.2022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 xml:space="preserve">77  </w:t>
            </w:r>
          </w:p>
          <w:p w:rsidR="00466EDE" w:rsidRPr="0088711F" w:rsidRDefault="00466EDE" w:rsidP="00977138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466EDE" w:rsidRPr="00BA2159" w:rsidRDefault="00466EDE" w:rsidP="00977138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</w:tcPr>
          <w:p w:rsidR="00466EDE" w:rsidRPr="00BA2159" w:rsidRDefault="00466EDE" w:rsidP="00977138">
            <w:pPr>
              <w:snapToGrid w:val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82" w:type="dxa"/>
          </w:tcPr>
          <w:p w:rsidR="00466EDE" w:rsidRPr="00BA2159" w:rsidRDefault="00466EDE" w:rsidP="00977138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ЧĂВАШ  РЕСПУБЛИКИ </w:t>
            </w:r>
          </w:p>
          <w:p w:rsidR="00466EDE" w:rsidRPr="00BA2159" w:rsidRDefault="00466EDE" w:rsidP="00977138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ВǍРМАР РАЙОНĚ</w:t>
            </w:r>
          </w:p>
          <w:p w:rsidR="00466EDE" w:rsidRPr="00BA2159" w:rsidRDefault="00466EDE" w:rsidP="00977138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КӖЛКЕШ ЯЛ</w:t>
            </w:r>
          </w:p>
          <w:p w:rsidR="00466EDE" w:rsidRPr="00BA2159" w:rsidRDefault="00466EDE" w:rsidP="00977138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BA215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</w:t>
            </w:r>
            <w:r w:rsidRPr="00BA2159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466EDE" w:rsidRPr="00BA2159" w:rsidRDefault="00466EDE" w:rsidP="0097713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eastAsiaTheme="majorEastAsia"/>
                <w:color w:val="000000"/>
              </w:rPr>
            </w:pPr>
            <w:r w:rsidRPr="00BA2159">
              <w:rPr>
                <w:rFonts w:ascii="Times New Roman" w:hAnsi="Times New Roman" w:cs="Times New Roman"/>
                <w:b/>
                <w:noProof/>
                <w:lang w:eastAsia="en-US"/>
              </w:rPr>
              <w:t>ДЕПУТАТСЕН ПУХĂВ</w:t>
            </w:r>
            <w:r w:rsidRPr="00BA2159">
              <w:rPr>
                <w:rStyle w:val="a4"/>
                <w:rFonts w:eastAsiaTheme="majorEastAsia"/>
                <w:color w:val="000000"/>
                <w:lang w:eastAsia="en-US"/>
              </w:rPr>
              <w:t xml:space="preserve">Ĕ  </w:t>
            </w:r>
          </w:p>
          <w:p w:rsidR="00466EDE" w:rsidRPr="00BA2159" w:rsidRDefault="00466EDE" w:rsidP="009771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66EDE" w:rsidRPr="00BA2159" w:rsidRDefault="00466EDE" w:rsidP="00977138">
            <w:pPr>
              <w:keepNext/>
              <w:jc w:val="center"/>
              <w:outlineLvl w:val="1"/>
              <w:rPr>
                <w:b/>
                <w:bCs/>
                <w:lang w:eastAsia="en-US"/>
              </w:rPr>
            </w:pPr>
            <w:r w:rsidRPr="00BA2159">
              <w:rPr>
                <w:b/>
                <w:bCs/>
                <w:lang w:eastAsia="en-US"/>
              </w:rPr>
              <w:t>ЙЫШ</w:t>
            </w:r>
            <w:r w:rsidRPr="00BA2159">
              <w:rPr>
                <w:b/>
                <w:noProof/>
                <w:lang w:eastAsia="en-US"/>
              </w:rPr>
              <w:t>Ă</w:t>
            </w:r>
            <w:r w:rsidRPr="00BA2159">
              <w:rPr>
                <w:b/>
                <w:bCs/>
                <w:lang w:eastAsia="en-US"/>
              </w:rPr>
              <w:t>НУ</w:t>
            </w:r>
          </w:p>
          <w:p w:rsidR="00466EDE" w:rsidRPr="00BA2159" w:rsidRDefault="00466EDE" w:rsidP="00977138">
            <w:pPr>
              <w:pStyle w:val="a3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BA2159">
              <w:rPr>
                <w:rFonts w:ascii="Times New Roman" w:hAnsi="Times New Roman" w:cs="Times New Roman"/>
                <w:bCs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u w:val="single"/>
                <w:lang w:eastAsia="en-US"/>
              </w:rPr>
              <w:t xml:space="preserve"> </w:t>
            </w:r>
          </w:p>
          <w:p w:rsidR="00466EDE" w:rsidRPr="0088711F" w:rsidRDefault="00466EDE" w:rsidP="00977138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C90CD3"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  <w:t xml:space="preserve"> 28</w:t>
            </w:r>
            <w:r w:rsidRPr="00C90CD3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09.2022г.  </w:t>
            </w:r>
            <w:r w:rsidRPr="0088711F">
              <w:rPr>
                <w:rFonts w:ascii="Times New Roman" w:hAnsi="Times New Roman" w:cs="Times New Roman"/>
                <w:u w:val="single"/>
              </w:rPr>
              <w:t>№</w:t>
            </w:r>
            <w:r>
              <w:rPr>
                <w:rFonts w:ascii="Times New Roman" w:hAnsi="Times New Roman" w:cs="Times New Roman"/>
                <w:u w:val="single"/>
              </w:rPr>
              <w:t>77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466EDE" w:rsidRPr="0088711F" w:rsidRDefault="00466EDE" w:rsidP="00977138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 xml:space="preserve"> Кĕлкеш ялĕ</w:t>
            </w:r>
          </w:p>
          <w:p w:rsidR="00466EDE" w:rsidRPr="00BA2159" w:rsidRDefault="00466EDE" w:rsidP="00977138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466EDE" w:rsidRDefault="00466EDE" w:rsidP="00466EDE">
      <w:r>
        <w:t xml:space="preserve">                                                                    </w:t>
      </w:r>
    </w:p>
    <w:p w:rsidR="00466EDE" w:rsidRDefault="00466EDE" w:rsidP="00466EDE">
      <w:pPr>
        <w:ind w:right="5103"/>
        <w:jc w:val="both"/>
      </w:pPr>
      <w:r>
        <w:t>О внесении изменений в решение Собрания депутатов Кульгешского сельского поселения Урмарского района  Чувашской Республики от 14декабря   2021  года № 50 «О бюджете Кульгешского сельского поселения Урмарского района Чувашской Республики на 2022 год и на плановый период 2023 и 2024 годов»</w:t>
      </w:r>
    </w:p>
    <w:p w:rsidR="00466EDE" w:rsidRDefault="00466EDE" w:rsidP="00466EDE"/>
    <w:p w:rsidR="00466EDE" w:rsidRPr="0058464F" w:rsidRDefault="00466EDE" w:rsidP="00466EDE">
      <w:pPr>
        <w:ind w:firstLine="708"/>
        <w:jc w:val="both"/>
      </w:pPr>
      <w:r>
        <w:t xml:space="preserve">В соответствии с Уставом Кульгешского сельского поселения Урмарского района Чувашской Республики  </w:t>
      </w: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</w:t>
      </w:r>
    </w:p>
    <w:p w:rsidR="00466EDE" w:rsidRPr="0058464F" w:rsidRDefault="00466EDE" w:rsidP="00466EDE">
      <w:r w:rsidRPr="0058464F">
        <w:t>РЕШИЛО:</w:t>
      </w:r>
    </w:p>
    <w:p w:rsidR="00466EDE" w:rsidRPr="0058464F" w:rsidRDefault="00466EDE" w:rsidP="00466EDE">
      <w:pPr>
        <w:ind w:firstLine="709"/>
        <w:jc w:val="both"/>
      </w:pP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от </w:t>
      </w:r>
      <w:r>
        <w:t xml:space="preserve">14 декабря </w:t>
      </w:r>
      <w:r w:rsidRPr="0058464F">
        <w:t xml:space="preserve"> 20</w:t>
      </w:r>
      <w:r>
        <w:t>21</w:t>
      </w:r>
      <w:r w:rsidRPr="0058464F">
        <w:t xml:space="preserve"> года №</w:t>
      </w:r>
      <w:r>
        <w:t xml:space="preserve"> 50</w:t>
      </w:r>
      <w:r w:rsidRPr="0058464F">
        <w:t xml:space="preserve"> «О бюджете </w:t>
      </w:r>
      <w:r>
        <w:t>Кульгешского сельского</w:t>
      </w:r>
      <w:r w:rsidRPr="0058464F">
        <w:t xml:space="preserve"> поселения Урмарского района Чувашской Республики на 20</w:t>
      </w:r>
      <w:r>
        <w:t xml:space="preserve">22 </w:t>
      </w:r>
      <w:r w:rsidRPr="0058464F">
        <w:t>год</w:t>
      </w:r>
      <w:r>
        <w:t xml:space="preserve"> и на плановый период 2023 и 2024 годов</w:t>
      </w:r>
      <w:r w:rsidRPr="0058464F">
        <w:t xml:space="preserve">» </w:t>
      </w:r>
      <w:r>
        <w:t xml:space="preserve"> </w:t>
      </w:r>
      <w:r w:rsidRPr="0058464F">
        <w:t>следующие изменения:</w:t>
      </w:r>
    </w:p>
    <w:p w:rsidR="00466EDE" w:rsidRDefault="00466EDE" w:rsidP="00466EDE">
      <w:pPr>
        <w:ind w:firstLine="709"/>
        <w:jc w:val="both"/>
      </w:pPr>
      <w:r>
        <w:t>Статья 1.</w:t>
      </w:r>
    </w:p>
    <w:p w:rsidR="00466EDE" w:rsidRDefault="00466EDE" w:rsidP="00466ED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 статье 1:    </w:t>
      </w:r>
    </w:p>
    <w:p w:rsidR="00466EDE" w:rsidRDefault="00466EDE" w:rsidP="00466EDE">
      <w:pPr>
        <w:ind w:left="709"/>
        <w:jc w:val="both"/>
      </w:pPr>
      <w:r>
        <w:t xml:space="preserve">в части 1: </w:t>
      </w:r>
    </w:p>
    <w:p w:rsidR="00466EDE" w:rsidRDefault="00466EDE" w:rsidP="00466EDE">
      <w:pPr>
        <w:ind w:firstLine="709"/>
        <w:jc w:val="both"/>
      </w:pPr>
      <w:r>
        <w:t>в абзаце втором  слова «6433589    рублей» заменить словами «6629051 рублей», слова «4145565 рубля» заменить словами «4193077 рублей», слова «4120565 рублей» заменить словами «4168077 рублей»;</w:t>
      </w:r>
    </w:p>
    <w:p w:rsidR="00466EDE" w:rsidRDefault="00466EDE" w:rsidP="00466EDE">
      <w:pPr>
        <w:ind w:firstLine="709"/>
        <w:jc w:val="both"/>
      </w:pPr>
      <w:r>
        <w:t>в абзаце  третьем  слова «6561579 рублей»  заменить словами «6757041 рублей»;</w:t>
      </w:r>
    </w:p>
    <w:p w:rsidR="00466EDE" w:rsidRDefault="00466EDE" w:rsidP="00466EDE">
      <w:pPr>
        <w:numPr>
          <w:ilvl w:val="0"/>
          <w:numId w:val="1"/>
        </w:numPr>
        <w:autoSpaceDE w:val="0"/>
        <w:autoSpaceDN w:val="0"/>
        <w:adjustRightInd w:val="0"/>
        <w:ind w:left="1069"/>
        <w:jc w:val="both"/>
      </w:pPr>
      <w:r>
        <w:t>в статье 5:</w:t>
      </w:r>
    </w:p>
    <w:p w:rsidR="00466EDE" w:rsidRDefault="00466EDE" w:rsidP="00466EDE">
      <w:pPr>
        <w:ind w:left="709"/>
        <w:jc w:val="both"/>
      </w:pPr>
      <w:r w:rsidRPr="00101610">
        <w:t xml:space="preserve">внести изменения и дополнения в приложение </w:t>
      </w:r>
      <w:r>
        <w:t xml:space="preserve">3 </w:t>
      </w:r>
      <w:r w:rsidRPr="00101610">
        <w:t>согласно приложени</w:t>
      </w:r>
      <w:r>
        <w:t>ю</w:t>
      </w:r>
      <w:r w:rsidRPr="00101610">
        <w:t xml:space="preserve"> </w:t>
      </w:r>
      <w:r>
        <w:t>1</w:t>
      </w:r>
      <w:r w:rsidRPr="00101610">
        <w:t xml:space="preserve"> к настоящему Решению</w:t>
      </w:r>
      <w:r>
        <w:t>;</w:t>
      </w:r>
    </w:p>
    <w:p w:rsidR="00466EDE" w:rsidRDefault="00466EDE" w:rsidP="00466EDE">
      <w:pPr>
        <w:ind w:firstLine="709"/>
        <w:jc w:val="both"/>
      </w:pPr>
      <w:r>
        <w:t>3)в статье 6:</w:t>
      </w:r>
    </w:p>
    <w:p w:rsidR="00466EDE" w:rsidRDefault="00466EDE" w:rsidP="00466EDE">
      <w:pPr>
        <w:shd w:val="clear" w:color="auto" w:fill="FFFFFF"/>
        <w:ind w:firstLine="709"/>
        <w:jc w:val="both"/>
      </w:pPr>
      <w:r>
        <w:t>в части 1:</w:t>
      </w:r>
    </w:p>
    <w:p w:rsidR="00466EDE" w:rsidRDefault="00466EDE" w:rsidP="00466EDE">
      <w:pPr>
        <w:shd w:val="clear" w:color="auto" w:fill="FFFFFF"/>
        <w:ind w:firstLine="709"/>
        <w:jc w:val="both"/>
      </w:pPr>
      <w:r>
        <w:t>внести изменения и дополнения в приложения 5,7,9 согласно приложениям 2-4 к настоящему Решению;</w:t>
      </w:r>
    </w:p>
    <w:p w:rsidR="00466EDE" w:rsidRDefault="00466EDE" w:rsidP="00466EDE">
      <w:pPr>
        <w:shd w:val="clear" w:color="auto" w:fill="FFFFFF"/>
        <w:ind w:firstLine="709"/>
        <w:jc w:val="both"/>
      </w:pPr>
      <w:r>
        <w:t>в части 2:</w:t>
      </w:r>
    </w:p>
    <w:p w:rsidR="00466EDE" w:rsidRDefault="00466EDE" w:rsidP="00466EDE">
      <w:pPr>
        <w:shd w:val="clear" w:color="auto" w:fill="FFFFFF"/>
        <w:ind w:firstLine="709"/>
        <w:jc w:val="both"/>
      </w:pPr>
      <w:r>
        <w:t>в абзаце третьем слова «158497  рублей» заменить словами «1561270,70 рублей»;</w:t>
      </w:r>
    </w:p>
    <w:p w:rsidR="00466EDE" w:rsidRDefault="00466EDE" w:rsidP="00466EDE">
      <w:pPr>
        <w:shd w:val="clear" w:color="auto" w:fill="FFFFFF"/>
        <w:ind w:firstLine="709"/>
        <w:jc w:val="both"/>
      </w:pPr>
      <w:r>
        <w:t>в абзаце пятом слова «158497 рублей» заменить словами «1561270,70 рублей»;</w:t>
      </w:r>
    </w:p>
    <w:p w:rsidR="00466EDE" w:rsidRDefault="00466EDE" w:rsidP="00466EDE">
      <w:pPr>
        <w:shd w:val="clear" w:color="auto" w:fill="FFFFFF"/>
        <w:ind w:firstLine="709"/>
        <w:jc w:val="both"/>
      </w:pPr>
    </w:p>
    <w:p w:rsidR="00466EDE" w:rsidRPr="0077229D" w:rsidRDefault="00466EDE" w:rsidP="00466EDE">
      <w:pPr>
        <w:ind w:firstLine="709"/>
        <w:jc w:val="both"/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Статья </w:t>
      </w:r>
      <w:r w:rsidRPr="0058464F">
        <w:rPr>
          <w:b w:val="0"/>
          <w:color w:val="000000"/>
          <w:sz w:val="24"/>
          <w:szCs w:val="24"/>
        </w:rPr>
        <w:t>2.</w:t>
      </w: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  <w:r w:rsidRPr="0058464F">
        <w:rPr>
          <w:b w:val="0"/>
          <w:color w:val="000000"/>
          <w:sz w:val="24"/>
          <w:szCs w:val="24"/>
        </w:rPr>
        <w:t>Настоящее Решение вступает в силу со дня его официального опубликования и распространяется  на правоотношения, возникшие с 1 января 20</w:t>
      </w:r>
      <w:r>
        <w:rPr>
          <w:b w:val="0"/>
          <w:color w:val="000000"/>
          <w:sz w:val="24"/>
          <w:szCs w:val="24"/>
        </w:rPr>
        <w:t xml:space="preserve">22 </w:t>
      </w:r>
      <w:r w:rsidRPr="0058464F">
        <w:rPr>
          <w:b w:val="0"/>
          <w:color w:val="000000"/>
          <w:sz w:val="24"/>
          <w:szCs w:val="24"/>
        </w:rPr>
        <w:t>года.</w:t>
      </w: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jc w:val="both"/>
        <w:rPr>
          <w:bCs/>
        </w:rPr>
      </w:pPr>
      <w:r>
        <w:rPr>
          <w:bCs/>
        </w:rPr>
        <w:t xml:space="preserve">Председатель Собрания депутатов </w:t>
      </w:r>
    </w:p>
    <w:p w:rsidR="00466EDE" w:rsidRDefault="00466EDE" w:rsidP="00466EDE">
      <w:pPr>
        <w:jc w:val="both"/>
        <w:rPr>
          <w:bCs/>
        </w:rPr>
      </w:pPr>
      <w:r>
        <w:rPr>
          <w:bCs/>
        </w:rPr>
        <w:t>Кульгешского сельского поселения</w:t>
      </w:r>
    </w:p>
    <w:p w:rsidR="00466EDE" w:rsidRDefault="00466EDE" w:rsidP="00466EDE">
      <w:pPr>
        <w:jc w:val="both"/>
        <w:rPr>
          <w:bCs/>
        </w:rPr>
      </w:pPr>
      <w:r>
        <w:rPr>
          <w:bCs/>
        </w:rPr>
        <w:t xml:space="preserve">Урмарского района Чувашской Республики                                                       Т.В. Архипова                          </w:t>
      </w: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6169"/>
        <w:gridCol w:w="1080"/>
        <w:gridCol w:w="36"/>
      </w:tblGrid>
      <w:tr w:rsidR="00466EDE" w:rsidRPr="00CA6EC7" w:rsidTr="00977138">
        <w:trPr>
          <w:gridAfter w:val="1"/>
          <w:trHeight w:val="705"/>
          <w:tblCellSpacing w:w="0" w:type="dxa"/>
        </w:trPr>
        <w:tc>
          <w:tcPr>
            <w:tcW w:w="9349" w:type="dxa"/>
            <w:gridSpan w:val="3"/>
            <w:hideMark/>
          </w:tcPr>
          <w:p w:rsidR="00466EDE" w:rsidRPr="00CA6EC7" w:rsidRDefault="00466EDE" w:rsidP="00977138">
            <w:pPr>
              <w:ind w:left="425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6EC7">
              <w:rPr>
                <w:color w:val="000000"/>
              </w:rPr>
              <w:t>Приложение 1 к решению Собрания депутатов Кульге</w:t>
            </w:r>
            <w:r>
              <w:rPr>
                <w:color w:val="000000"/>
              </w:rPr>
              <w:t>шского сельского поселения от  28.</w:t>
            </w:r>
            <w:r w:rsidRPr="00CA6EC7">
              <w:rPr>
                <w:color w:val="000000"/>
              </w:rPr>
              <w:t>09.2022 г.№</w:t>
            </w:r>
            <w:r>
              <w:rPr>
                <w:color w:val="000000"/>
              </w:rPr>
              <w:t>77</w:t>
            </w:r>
          </w:p>
        </w:tc>
      </w:tr>
      <w:tr w:rsidR="00466EDE" w:rsidRPr="00831678" w:rsidTr="00977138">
        <w:trPr>
          <w:gridAfter w:val="1"/>
          <w:trHeight w:val="705"/>
          <w:tblCellSpacing w:w="0" w:type="dxa"/>
        </w:trPr>
        <w:tc>
          <w:tcPr>
            <w:tcW w:w="9349" w:type="dxa"/>
            <w:gridSpan w:val="3"/>
            <w:hideMark/>
          </w:tcPr>
          <w:p w:rsidR="00466EDE" w:rsidRPr="00831678" w:rsidRDefault="00466EDE" w:rsidP="00977138">
            <w:pPr>
              <w:ind w:left="4253"/>
              <w:jc w:val="both"/>
              <w:rPr>
                <w:color w:val="000000"/>
              </w:rPr>
            </w:pPr>
            <w:r w:rsidRPr="00831678">
              <w:rPr>
                <w:color w:val="000000"/>
              </w:rPr>
              <w:t>Изменение прогнозируемых объемов поступлений доходов</w:t>
            </w:r>
          </w:p>
        </w:tc>
      </w:tr>
      <w:tr w:rsidR="00466EDE" w:rsidRPr="00831678" w:rsidTr="00977138">
        <w:trPr>
          <w:gridAfter w:val="1"/>
          <w:trHeight w:val="705"/>
          <w:tblCellSpacing w:w="0" w:type="dxa"/>
        </w:trPr>
        <w:tc>
          <w:tcPr>
            <w:tcW w:w="9349" w:type="dxa"/>
            <w:gridSpan w:val="3"/>
            <w:hideMark/>
          </w:tcPr>
          <w:p w:rsidR="00466EDE" w:rsidRPr="00831678" w:rsidRDefault="00466EDE" w:rsidP="00977138">
            <w:pPr>
              <w:ind w:left="4253"/>
              <w:jc w:val="both"/>
              <w:rPr>
                <w:color w:val="000000"/>
              </w:rPr>
            </w:pPr>
            <w:r w:rsidRPr="00831678">
              <w:rPr>
                <w:color w:val="000000"/>
              </w:rPr>
              <w:t>в бюджет Кульгешского сельского поселения на 2022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2022 год и на плановый период 2023 и 2024 годов"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6EDE" w:rsidRPr="00831678" w:rsidRDefault="00466EDE" w:rsidP="0097713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6EDE" w:rsidRPr="00831678" w:rsidRDefault="00466EDE" w:rsidP="0097713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 xml:space="preserve">Код бюджетной </w:t>
            </w:r>
            <w:r w:rsidRPr="00831678">
              <w:rPr>
                <w:b/>
                <w:bCs/>
                <w:color w:val="000000"/>
              </w:rPr>
              <w:br/>
              <w:t>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НАЛОГОВЫЕ И НЕНАЛОГОВЫЕ ДОХОДЫ,всего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147950,00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34000,00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rFonts w:ascii="TimesET" w:hAnsi="TimesET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15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11105000000000100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rFonts w:ascii="TimesET" w:hAnsi="TimesET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34000,00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11400000000000000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113950,00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14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11402000000000400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113950,00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47512,00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47512,00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12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20203000000000100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5850,00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-13638,00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20240000000000100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55300,00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EDE" w:rsidRPr="00831678" w:rsidRDefault="00466EDE" w:rsidP="009771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195462,00</w:t>
            </w: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rPr>
                <w:sz w:val="20"/>
                <w:szCs w:val="20"/>
              </w:rPr>
            </w:pPr>
          </w:p>
        </w:tc>
      </w:tr>
    </w:tbl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744"/>
        <w:gridCol w:w="1146"/>
        <w:gridCol w:w="1786"/>
        <w:gridCol w:w="1213"/>
        <w:gridCol w:w="1491"/>
      </w:tblGrid>
      <w:tr w:rsidR="00466EDE" w:rsidRPr="00831678" w:rsidTr="00977138">
        <w:trPr>
          <w:trHeight w:val="3465"/>
          <w:tblCellSpacing w:w="0" w:type="dxa"/>
        </w:trPr>
        <w:tc>
          <w:tcPr>
            <w:tcW w:w="5340" w:type="dxa"/>
            <w:vAlign w:val="center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Align w:val="center"/>
            <w:hideMark/>
          </w:tcPr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i/>
                <w:iCs/>
                <w:color w:val="000000"/>
              </w:rPr>
              <w:t>Приложение 2</w:t>
            </w:r>
            <w:r w:rsidRPr="00831678">
              <w:rPr>
                <w:i/>
                <w:iCs/>
                <w:color w:val="000000"/>
              </w:rPr>
              <w:br/>
              <w:t xml:space="preserve">к решению Собрания депутатов </w:t>
            </w:r>
            <w:r w:rsidRPr="00831678">
              <w:rPr>
                <w:i/>
                <w:iCs/>
                <w:color w:val="000000"/>
              </w:rPr>
              <w:br/>
              <w:t>Кульгешского сельского поселения Урмарского района Чувашской Республики</w:t>
            </w:r>
            <w:r w:rsidRPr="00831678">
              <w:rPr>
                <w:i/>
                <w:iCs/>
                <w:color w:val="000000"/>
              </w:rPr>
              <w:br/>
              <w:t>«О бюджете Кульгешского сельского поселения Урмарского района Чувашской Республики на 2022 год</w:t>
            </w:r>
            <w:r w:rsidRPr="00831678">
              <w:rPr>
                <w:i/>
                <w:iCs/>
                <w:color w:val="000000"/>
              </w:rPr>
              <w:br/>
              <w:t>и на плановый период 2023 и 2024 годов»от</w:t>
            </w:r>
            <w:r>
              <w:rPr>
                <w:i/>
                <w:iCs/>
                <w:color w:val="000000"/>
              </w:rPr>
              <w:t xml:space="preserve"> 28.09.2022</w:t>
            </w:r>
            <w:r w:rsidRPr="00831678">
              <w:rPr>
                <w:i/>
                <w:iCs/>
                <w:color w:val="000000"/>
              </w:rPr>
              <w:t xml:space="preserve"> №</w:t>
            </w:r>
            <w:r>
              <w:rPr>
                <w:i/>
                <w:iCs/>
                <w:color w:val="000000"/>
              </w:rPr>
              <w:t xml:space="preserve">77 </w:t>
            </w:r>
          </w:p>
        </w:tc>
      </w:tr>
      <w:tr w:rsidR="00466EDE" w:rsidRPr="00831678" w:rsidTr="00977138">
        <w:trPr>
          <w:trHeight w:val="484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  <w:sz w:val="27"/>
                <w:szCs w:val="27"/>
              </w:rPr>
              <w:lastRenderedPageBreak/>
              <w:t>ИЗМЕНЕНИЕ</w:t>
            </w:r>
            <w:r w:rsidRPr="00831678">
              <w:rPr>
                <w:b/>
                <w:bCs/>
                <w:color w:val="000000"/>
                <w:sz w:val="27"/>
                <w:szCs w:val="27"/>
              </w:rPr>
              <w:br/>
              <w:t>распределения бюджетных ассигнований по разделам, подразделам, целевым статьям (муниципальным программам Кульгешского сельского поселения Урмарского района Чувашской Республики) и группам (группам и подгруппам) видов расходов классификации расходов бюджета Кульгешского сельского поселения Урмарского района Чувашской Республики на 2022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 w:rsidRPr="00831678">
              <w:rPr>
                <w:b/>
                <w:bCs/>
                <w:color w:val="000000"/>
                <w:sz w:val="27"/>
                <w:szCs w:val="27"/>
              </w:rPr>
              <w:br/>
              <w:t>"О бюджете Кульгешского сельского поселения Урмарского района Чувашской Республики на 2022 год и на плановый период 2023 и 2024 годов"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  <w:tr w:rsidR="00466EDE" w:rsidRPr="00831678" w:rsidTr="00977138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(рублей)</w:t>
            </w:r>
          </w:p>
        </w:tc>
      </w:tr>
      <w:tr w:rsidR="00466EDE" w:rsidRPr="00831678" w:rsidTr="00977138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Сумма (увеличение, уменьшение(-))</w:t>
            </w:r>
          </w:p>
        </w:tc>
      </w:tr>
      <w:tr w:rsidR="00466EDE" w:rsidRPr="00831678" w:rsidTr="00977138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6</w:t>
            </w:r>
          </w:p>
        </w:tc>
      </w:tr>
      <w:tr w:rsidR="00466EDE" w:rsidRPr="00831678" w:rsidTr="00977138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43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195 462,00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56 778,00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31678">
              <w:rPr>
                <w:color w:val="000000"/>
              </w:rPr>
              <w:lastRenderedPageBreak/>
              <w:t>администраций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63 775,00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1678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8 475,00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8 475,00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8 475,00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8 475,00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11 475,00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11 475,00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</w:t>
            </w:r>
            <w:r w:rsidRPr="00831678">
              <w:rPr>
                <w:color w:val="000000"/>
              </w:rPr>
              <w:lastRenderedPageBreak/>
              <w:t>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-101,00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83167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-101,00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выплаты населению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-896,00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-896,00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-6 700,00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312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312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Основное мероприятие "Мероприятия по профилактике и соблюдению правопорядка на улицах и в других </w:t>
            </w:r>
            <w:r w:rsidRPr="00831678">
              <w:rPr>
                <w:color w:val="000000"/>
              </w:rPr>
              <w:lastRenderedPageBreak/>
              <w:t>общественных местах"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-35 499,30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193 671,30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Уличное освещение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Культура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Основное мероприятие "Физкультурно-оздоровительная и спортивно-массовая работа </w:t>
            </w:r>
            <w:r w:rsidRPr="00831678">
              <w:rPr>
                <w:color w:val="000000"/>
              </w:rPr>
              <w:lastRenderedPageBreak/>
              <w:t>с населением"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</w:tbl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1755"/>
        <w:gridCol w:w="1192"/>
        <w:gridCol w:w="732"/>
        <w:gridCol w:w="1126"/>
        <w:gridCol w:w="1465"/>
      </w:tblGrid>
      <w:tr w:rsidR="00466EDE" w:rsidRPr="00831678" w:rsidTr="00977138">
        <w:trPr>
          <w:trHeight w:val="3465"/>
          <w:tblCellSpacing w:w="0" w:type="dxa"/>
        </w:trPr>
        <w:tc>
          <w:tcPr>
            <w:tcW w:w="4905" w:type="dxa"/>
            <w:vAlign w:val="center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i/>
                <w:iCs/>
                <w:color w:val="000000"/>
              </w:rPr>
              <w:t>Приложение 3</w:t>
            </w:r>
            <w:r w:rsidRPr="00831678">
              <w:rPr>
                <w:i/>
                <w:iCs/>
                <w:color w:val="000000"/>
              </w:rPr>
              <w:br/>
              <w:t xml:space="preserve">к решению Собрания депутатов </w:t>
            </w:r>
            <w:r w:rsidRPr="00831678">
              <w:rPr>
                <w:i/>
                <w:iCs/>
                <w:color w:val="000000"/>
              </w:rPr>
              <w:br/>
              <w:t>Кульгешского сельского поселения Урмарского района Чувашской Республики</w:t>
            </w:r>
            <w:r w:rsidRPr="00831678">
              <w:rPr>
                <w:i/>
                <w:iCs/>
                <w:color w:val="000000"/>
              </w:rPr>
              <w:br/>
              <w:t>«О бюджете Кульгешского сельского поселения Урмарского района Чувашской Республики на 2022 год</w:t>
            </w:r>
            <w:r w:rsidRPr="00831678">
              <w:rPr>
                <w:i/>
                <w:iCs/>
                <w:color w:val="000000"/>
              </w:rPr>
              <w:br/>
              <w:t xml:space="preserve">и на плановый период 2023 и 2024 годов»от </w:t>
            </w:r>
            <w:r>
              <w:rPr>
                <w:i/>
                <w:iCs/>
                <w:color w:val="000000"/>
              </w:rPr>
              <w:t>28.09.2022</w:t>
            </w:r>
            <w:r w:rsidRPr="00831678">
              <w:rPr>
                <w:i/>
                <w:iCs/>
                <w:color w:val="000000"/>
              </w:rPr>
              <w:t>№</w:t>
            </w:r>
            <w:r>
              <w:rPr>
                <w:i/>
                <w:iCs/>
                <w:color w:val="000000"/>
              </w:rPr>
              <w:t xml:space="preserve">77 </w:t>
            </w:r>
          </w:p>
        </w:tc>
      </w:tr>
      <w:tr w:rsidR="00466EDE" w:rsidRPr="00831678" w:rsidTr="00977138">
        <w:trPr>
          <w:trHeight w:val="526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  <w:sz w:val="27"/>
                <w:szCs w:val="27"/>
              </w:rPr>
              <w:lastRenderedPageBreak/>
              <w:t>ИЗМЕНЕНИЕ</w:t>
            </w:r>
            <w:r w:rsidRPr="00831678">
              <w:rPr>
                <w:b/>
                <w:bCs/>
                <w:color w:val="000000"/>
                <w:sz w:val="27"/>
                <w:szCs w:val="27"/>
              </w:rPr>
              <w:br/>
              <w:t>распределения бюджетных ассигнований по целевым статьям (муниципальным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2022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 w:rsidRPr="00831678">
              <w:rPr>
                <w:b/>
                <w:bCs/>
                <w:color w:val="000000"/>
                <w:sz w:val="27"/>
                <w:szCs w:val="27"/>
              </w:rPr>
              <w:br/>
              <w:t>"О бюджете Кульгешского сельского поселения Урмарского района Чувашской Республики на 2022 год и на плановый период 2023 и 2024 годов"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  <w:tr w:rsidR="00466EDE" w:rsidRPr="00831678" w:rsidTr="00977138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(рублей)</w:t>
            </w:r>
          </w:p>
        </w:tc>
      </w:tr>
      <w:tr w:rsidR="00466EDE" w:rsidRPr="00831678" w:rsidTr="00977138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Сумма (увеличение, уменьшение(-))</w:t>
            </w:r>
          </w:p>
        </w:tc>
      </w:tr>
      <w:tr w:rsidR="00466EDE" w:rsidRPr="00831678" w:rsidTr="00977138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7</w:t>
            </w:r>
          </w:p>
        </w:tc>
      </w:tr>
      <w:tr w:rsidR="00466EDE" w:rsidRPr="00831678" w:rsidTr="00977138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43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195 462,00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-6 700,00</w:t>
            </w:r>
          </w:p>
        </w:tc>
      </w:tr>
      <w:tr w:rsidR="00466EDE" w:rsidRPr="00831678" w:rsidTr="00977138">
        <w:trPr>
          <w:trHeight w:val="38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346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lastRenderedPageBreak/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56 150,00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56 150,00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277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61 150,00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312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6 478,00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6 478,00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6 478,00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8 475,00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11 475,00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11 475,00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11 475,00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11 475,00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-101,00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-101,00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-101,00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-101,00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выплаты населению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-896,00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-896,00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Общегосударственные </w:t>
            </w:r>
            <w:r w:rsidRPr="00831678"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-896,00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-896,00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A120000000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Уличное освещение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3167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Культура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</w:tbl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1348"/>
        <w:gridCol w:w="646"/>
        <w:gridCol w:w="990"/>
        <w:gridCol w:w="1538"/>
        <w:gridCol w:w="1047"/>
        <w:gridCol w:w="1286"/>
      </w:tblGrid>
      <w:tr w:rsidR="00466EDE" w:rsidRPr="00831678" w:rsidTr="00977138">
        <w:trPr>
          <w:trHeight w:val="3120"/>
          <w:tblCellSpacing w:w="0" w:type="dxa"/>
        </w:trPr>
        <w:tc>
          <w:tcPr>
            <w:tcW w:w="4680" w:type="dxa"/>
            <w:vAlign w:val="center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6"/>
            <w:vAlign w:val="center"/>
            <w:hideMark/>
          </w:tcPr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Default="00466EDE" w:rsidP="00977138">
            <w:pPr>
              <w:jc w:val="center"/>
              <w:rPr>
                <w:i/>
                <w:iCs/>
                <w:color w:val="000000"/>
              </w:rPr>
            </w:pPr>
          </w:p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i/>
                <w:iCs/>
                <w:color w:val="000000"/>
              </w:rPr>
              <w:t>Приложение 4</w:t>
            </w:r>
            <w:r w:rsidRPr="00831678">
              <w:rPr>
                <w:i/>
                <w:iCs/>
                <w:color w:val="000000"/>
              </w:rPr>
              <w:br/>
              <w:t xml:space="preserve">к решению Собрания депутатов </w:t>
            </w:r>
            <w:r w:rsidRPr="00831678">
              <w:rPr>
                <w:i/>
                <w:iCs/>
                <w:color w:val="000000"/>
              </w:rPr>
              <w:br/>
            </w:r>
            <w:r w:rsidRPr="00831678">
              <w:rPr>
                <w:i/>
                <w:iCs/>
                <w:color w:val="000000"/>
              </w:rPr>
              <w:lastRenderedPageBreak/>
              <w:t>Кульгешского сельского поселения Урмарского района Чувашской Республики</w:t>
            </w:r>
            <w:r w:rsidRPr="00831678">
              <w:rPr>
                <w:i/>
                <w:iCs/>
                <w:color w:val="000000"/>
              </w:rPr>
              <w:br/>
              <w:t>«О бюджете Кульгешского сельского поселения Урмарского района Чувашской Республики на 2022 год</w:t>
            </w:r>
            <w:r w:rsidRPr="00831678">
              <w:rPr>
                <w:i/>
                <w:iCs/>
                <w:color w:val="000000"/>
              </w:rPr>
              <w:br/>
              <w:t>и на плановый период 2023 и 2024 годов»от</w:t>
            </w:r>
            <w:r>
              <w:rPr>
                <w:i/>
                <w:iCs/>
                <w:color w:val="000000"/>
              </w:rPr>
              <w:t>28.09.2022</w:t>
            </w:r>
            <w:r w:rsidRPr="00831678">
              <w:rPr>
                <w:i/>
                <w:iCs/>
                <w:color w:val="000000"/>
              </w:rPr>
              <w:t xml:space="preserve"> №</w:t>
            </w:r>
            <w:r>
              <w:rPr>
                <w:i/>
                <w:iCs/>
                <w:color w:val="000000"/>
              </w:rPr>
              <w:t xml:space="preserve">77 </w:t>
            </w:r>
          </w:p>
        </w:tc>
      </w:tr>
      <w:tr w:rsidR="00466EDE" w:rsidRPr="00831678" w:rsidTr="00977138">
        <w:trPr>
          <w:trHeight w:val="325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  <w:sz w:val="27"/>
                <w:szCs w:val="27"/>
              </w:rPr>
              <w:lastRenderedPageBreak/>
              <w:t>ИЗМЕНЕНИЕ</w:t>
            </w:r>
            <w:r w:rsidRPr="00831678">
              <w:rPr>
                <w:b/>
                <w:bCs/>
                <w:color w:val="000000"/>
                <w:sz w:val="27"/>
                <w:szCs w:val="27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2022 год, предусмотренной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2022 год и на плановый период 2023 и 2024 годов"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  <w:tr w:rsidR="00466EDE" w:rsidRPr="00831678" w:rsidTr="00977138">
        <w:trPr>
          <w:trHeight w:val="52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(рублей)</w:t>
            </w:r>
          </w:p>
        </w:tc>
      </w:tr>
      <w:tr w:rsidR="00466EDE" w:rsidRPr="00831678" w:rsidTr="00977138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Главный распорядитель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Сумма (увеличение, уменьшение(-))</w:t>
            </w:r>
          </w:p>
        </w:tc>
      </w:tr>
      <w:tr w:rsidR="00466EDE" w:rsidRPr="00831678" w:rsidTr="00977138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7</w:t>
            </w:r>
          </w:p>
        </w:tc>
      </w:tr>
      <w:tr w:rsidR="00466EDE" w:rsidRPr="00831678" w:rsidTr="00977138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EDE" w:rsidRPr="00831678" w:rsidTr="00977138">
        <w:trPr>
          <w:trHeight w:val="435"/>
          <w:tblCellSpacing w:w="0" w:type="dxa"/>
        </w:trPr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195 462,00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b/>
                <w:bCs/>
                <w:color w:val="000000"/>
              </w:rPr>
              <w:t>195 462,00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56 778,00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31678"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63 775,00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27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312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Ч410455491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55 300,00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8 475,00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8 475,00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8 475,00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8 475,00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11 475,00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11 475,00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Ч410173430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-1 997,00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-101,00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-101,00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выплаты населению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-896,00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Ч5Э0173770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850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-896,00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 xml:space="preserve">Муниципальная программа "Управление общественными финансами и </w:t>
            </w:r>
            <w:r w:rsidRPr="00831678">
              <w:rPr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27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Ч410451180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5 850,00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-6 700,00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346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346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Ц810470280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-4 700,00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Ц830574360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-35 499,30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09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Ч2103S4191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-23 699,30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A410277590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-11 800,00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193 671,30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A1201SA010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208 598,08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-8 880,14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Уличное освещение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-3 000,00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A510277420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-5 880,14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7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05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Ц610172240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-6 046,64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Культура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20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24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A6201S6570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-13 638,00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Ц500000000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3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Ц510000000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Ц510100000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  <w:tr w:rsidR="00466EDE" w:rsidRPr="00831678" w:rsidTr="00977138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66EDE" w:rsidRPr="00831678" w:rsidRDefault="00466EDE" w:rsidP="00977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993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Ц510171390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240</w:t>
            </w:r>
          </w:p>
        </w:tc>
        <w:tc>
          <w:tcPr>
            <w:tcW w:w="0" w:type="auto"/>
            <w:vAlign w:val="bottom"/>
            <w:hideMark/>
          </w:tcPr>
          <w:p w:rsidR="00466EDE" w:rsidRPr="00831678" w:rsidRDefault="00466EDE" w:rsidP="00977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78">
              <w:rPr>
                <w:color w:val="000000"/>
              </w:rPr>
              <w:t>-5 000,00</w:t>
            </w:r>
          </w:p>
        </w:tc>
      </w:tr>
    </w:tbl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Default="00466EDE" w:rsidP="00466EDE">
      <w:pPr>
        <w:pStyle w:val="22"/>
        <w:ind w:firstLine="709"/>
        <w:rPr>
          <w:b w:val="0"/>
          <w:color w:val="000000"/>
          <w:sz w:val="24"/>
          <w:szCs w:val="24"/>
        </w:rPr>
      </w:pPr>
    </w:p>
    <w:p w:rsidR="00466EDE" w:rsidRPr="00A532BF" w:rsidRDefault="00466EDE" w:rsidP="00466EDE"/>
    <w:p w:rsidR="00F254FF" w:rsidRPr="00466EDE" w:rsidRDefault="00F254FF" w:rsidP="00466EDE"/>
    <w:sectPr w:rsidR="00F254FF" w:rsidRPr="00466EDE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3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7"/>
  </w:num>
  <w:num w:numId="6">
    <w:abstractNumId w:val="22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  <w:num w:numId="17">
    <w:abstractNumId w:val="13"/>
  </w:num>
  <w:num w:numId="18">
    <w:abstractNumId w:val="11"/>
  </w:num>
  <w:num w:numId="19">
    <w:abstractNumId w:val="21"/>
  </w:num>
  <w:num w:numId="20">
    <w:abstractNumId w:val="15"/>
  </w:num>
  <w:num w:numId="21">
    <w:abstractNumId w:val="9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46402"/>
    <w:rsid w:val="00046402"/>
    <w:rsid w:val="002765B1"/>
    <w:rsid w:val="00466EDE"/>
    <w:rsid w:val="005D0655"/>
    <w:rsid w:val="009D4826"/>
    <w:rsid w:val="00B25AF4"/>
    <w:rsid w:val="00CB7C1F"/>
    <w:rsid w:val="00E3352B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6E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66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6E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66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6EDE"/>
    <w:pPr>
      <w:keepNext/>
      <w:ind w:firstLine="72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6EDE"/>
    <w:pPr>
      <w:keepNext/>
      <w:spacing w:before="220"/>
      <w:jc w:val="center"/>
      <w:outlineLvl w:val="5"/>
    </w:pPr>
    <w:rPr>
      <w:szCs w:val="18"/>
    </w:rPr>
  </w:style>
  <w:style w:type="paragraph" w:styleId="7">
    <w:name w:val="heading 7"/>
    <w:basedOn w:val="a"/>
    <w:next w:val="a"/>
    <w:link w:val="70"/>
    <w:qFormat/>
    <w:rsid w:val="00466ED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046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46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6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46402"/>
    <w:rPr>
      <w:b/>
      <w:bCs w:val="0"/>
      <w:color w:val="26282F"/>
      <w:sz w:val="26"/>
    </w:rPr>
  </w:style>
  <w:style w:type="character" w:styleId="a5">
    <w:name w:val="Hyperlink"/>
    <w:basedOn w:val="a0"/>
    <w:unhideWhenUsed/>
    <w:rsid w:val="0004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6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6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6E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6E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6E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6EDE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46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liases w:val="Îñíîâíîé òåêñò 1"/>
    <w:basedOn w:val="a"/>
    <w:qFormat/>
    <w:rsid w:val="00466EDE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qFormat/>
    <w:rsid w:val="00466ED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spacing w:val="-2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466EDE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styleId="a6">
    <w:name w:val="Plain Text"/>
    <w:basedOn w:val="a"/>
    <w:link w:val="a7"/>
    <w:qFormat/>
    <w:rsid w:val="00466EDE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66E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66ED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66EDE"/>
    <w:rPr>
      <w:b/>
      <w:bCs/>
    </w:rPr>
  </w:style>
  <w:style w:type="paragraph" w:styleId="aa">
    <w:name w:val="header"/>
    <w:basedOn w:val="a"/>
    <w:link w:val="ab"/>
    <w:unhideWhenUsed/>
    <w:rsid w:val="00466E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466E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466EDE"/>
    <w:pPr>
      <w:spacing w:after="120"/>
    </w:pPr>
  </w:style>
  <w:style w:type="character" w:customStyle="1" w:styleId="af">
    <w:name w:val="Основной текст Знак"/>
    <w:basedOn w:val="a0"/>
    <w:link w:val="ae"/>
    <w:rsid w:val="00466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66EDE"/>
    <w:rPr>
      <w:i/>
      <w:iCs/>
    </w:rPr>
  </w:style>
  <w:style w:type="paragraph" w:styleId="af1">
    <w:name w:val="No Spacing"/>
    <w:uiPriority w:val="1"/>
    <w:qFormat/>
    <w:rsid w:val="00466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66EDE"/>
  </w:style>
  <w:style w:type="paragraph" w:styleId="af2">
    <w:name w:val="Title"/>
    <w:basedOn w:val="a"/>
    <w:link w:val="af3"/>
    <w:qFormat/>
    <w:rsid w:val="00466EDE"/>
    <w:pPr>
      <w:autoSpaceDE w:val="0"/>
      <w:autoSpaceDN w:val="0"/>
      <w:adjustRightInd w:val="0"/>
      <w:spacing w:line="312" w:lineRule="auto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466E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Title">
    <w:name w:val="ConsPlusTitle Знак"/>
    <w:link w:val="ConsPlusTitle0"/>
    <w:locked/>
    <w:rsid w:val="00466EDE"/>
    <w:rPr>
      <w:rFonts w:ascii="Calibri" w:eastAsia="Arial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qFormat/>
    <w:rsid w:val="00466ED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210">
    <w:name w:val="Основной текст с отступом 21"/>
    <w:basedOn w:val="a"/>
    <w:rsid w:val="00466EDE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">
    <w:name w:val="Основной текст с отступом 31"/>
    <w:basedOn w:val="a"/>
    <w:qFormat/>
    <w:rsid w:val="00466EDE"/>
    <w:pPr>
      <w:suppressAutoHyphens/>
      <w:spacing w:line="360" w:lineRule="auto"/>
      <w:ind w:firstLine="900"/>
      <w:jc w:val="both"/>
    </w:pPr>
    <w:rPr>
      <w:sz w:val="28"/>
      <w:szCs w:val="28"/>
      <w:lang w:eastAsia="zh-CN"/>
    </w:rPr>
  </w:style>
  <w:style w:type="paragraph" w:customStyle="1" w:styleId="Style2">
    <w:name w:val="Style2"/>
    <w:basedOn w:val="a"/>
    <w:rsid w:val="00466EDE"/>
    <w:pPr>
      <w:widowControl w:val="0"/>
      <w:suppressAutoHyphens/>
      <w:autoSpaceDE w:val="0"/>
    </w:pPr>
    <w:rPr>
      <w:rFonts w:ascii="Bookman Old Style" w:hAnsi="Bookman Old Style" w:cs="Calibri"/>
      <w:lang w:eastAsia="ar-SA"/>
    </w:rPr>
  </w:style>
  <w:style w:type="paragraph" w:customStyle="1" w:styleId="s1">
    <w:name w:val="s_1"/>
    <w:basedOn w:val="a"/>
    <w:rsid w:val="00466EDE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qFormat/>
    <w:rsid w:val="00466E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466EDE"/>
    <w:pPr>
      <w:spacing w:before="100" w:beforeAutospacing="1" w:after="100" w:afterAutospacing="1"/>
    </w:pPr>
  </w:style>
  <w:style w:type="table" w:styleId="af4">
    <w:name w:val="Table Grid"/>
    <w:basedOn w:val="a1"/>
    <w:rsid w:val="0046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466E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466ED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ody Text Indent"/>
    <w:basedOn w:val="a"/>
    <w:link w:val="af8"/>
    <w:rsid w:val="00466EDE"/>
    <w:pPr>
      <w:jc w:val="center"/>
    </w:pPr>
    <w:rPr>
      <w:rFonts w:ascii="Baltica Chv" w:hAnsi="Baltica Chv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466EDE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466EDE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466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466EDE"/>
    <w:pPr>
      <w:ind w:firstLine="720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466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466EDE"/>
    <w:pPr>
      <w:spacing w:line="280" w:lineRule="auto"/>
      <w:jc w:val="both"/>
    </w:pPr>
    <w:rPr>
      <w:sz w:val="22"/>
    </w:rPr>
  </w:style>
  <w:style w:type="character" w:customStyle="1" w:styleId="35">
    <w:name w:val="Основной текст 3 Знак"/>
    <w:basedOn w:val="a0"/>
    <w:link w:val="34"/>
    <w:rsid w:val="00466EDE"/>
    <w:rPr>
      <w:rFonts w:ascii="Times New Roman" w:eastAsia="Times New Roman" w:hAnsi="Times New Roman" w:cs="Times New Roman"/>
      <w:szCs w:val="24"/>
      <w:lang w:eastAsia="ru-RU"/>
    </w:rPr>
  </w:style>
  <w:style w:type="character" w:styleId="af9">
    <w:name w:val="page number"/>
    <w:basedOn w:val="a0"/>
    <w:rsid w:val="00466EDE"/>
  </w:style>
  <w:style w:type="paragraph" w:customStyle="1" w:styleId="ConsPlusCell">
    <w:name w:val="ConsPlusCell"/>
    <w:rsid w:val="0046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List Paragraph"/>
    <w:basedOn w:val="a"/>
    <w:qFormat/>
    <w:rsid w:val="00466EDE"/>
    <w:pPr>
      <w:ind w:left="720"/>
      <w:contextualSpacing/>
    </w:pPr>
  </w:style>
  <w:style w:type="paragraph" w:customStyle="1" w:styleId="afb">
    <w:name w:val="Содержимое таблицы"/>
    <w:basedOn w:val="a"/>
    <w:rsid w:val="00466EDE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apple-style-span">
    <w:name w:val="apple-style-span"/>
    <w:basedOn w:val="a0"/>
    <w:rsid w:val="00466EDE"/>
  </w:style>
  <w:style w:type="character" w:customStyle="1" w:styleId="apple-converted-space">
    <w:name w:val="apple-converted-space"/>
    <w:basedOn w:val="a0"/>
    <w:rsid w:val="00466EDE"/>
  </w:style>
  <w:style w:type="character" w:styleId="afc">
    <w:name w:val="Intense Emphasis"/>
    <w:qFormat/>
    <w:rsid w:val="00466EDE"/>
    <w:rPr>
      <w:b/>
      <w:bCs/>
      <w:i/>
      <w:iCs/>
      <w:color w:val="4F81BD"/>
    </w:rPr>
  </w:style>
  <w:style w:type="paragraph" w:customStyle="1" w:styleId="12">
    <w:name w:val="Текст примечания1"/>
    <w:basedOn w:val="a"/>
    <w:rsid w:val="00466EDE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36">
    <w:name w:val="Основной текст (3)_"/>
    <w:link w:val="37"/>
    <w:rsid w:val="00466ED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66EDE"/>
    <w:pPr>
      <w:widowControl w:val="0"/>
      <w:shd w:val="clear" w:color="auto" w:fill="FFFFFF"/>
      <w:spacing w:before="420" w:line="202" w:lineRule="exact"/>
      <w:ind w:hanging="1560"/>
      <w:jc w:val="center"/>
    </w:pPr>
    <w:rPr>
      <w:rFonts w:asciiTheme="minorHAnsi" w:hAnsiTheme="minorHAnsi" w:cstheme="minorBidi"/>
      <w:b/>
      <w:bCs/>
      <w:sz w:val="18"/>
      <w:szCs w:val="18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466ED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66ED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">
    <w:name w:val="Гипертекстовая ссылка"/>
    <w:basedOn w:val="a4"/>
    <w:uiPriority w:val="99"/>
    <w:rsid w:val="00466EDE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7329</Words>
  <Characters>41776</Characters>
  <Application>Microsoft Office Word</Application>
  <DocSecurity>0</DocSecurity>
  <Lines>348</Lines>
  <Paragraphs>98</Paragraphs>
  <ScaleCrop>false</ScaleCrop>
  <Company>Microsoft</Company>
  <LinksUpToDate>false</LinksUpToDate>
  <CharactersWithSpaces>49007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2022-11-03T05:32:00Z</dcterms:created>
  <dcterms:modified xsi:type="dcterms:W3CDTF">2022-11-03T05:46:00Z</dcterms:modified>
</cp:coreProperties>
</file>