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95" w:rsidRPr="002858A8" w:rsidRDefault="00E42C95" w:rsidP="00E42C95">
      <w:pPr>
        <w:pStyle w:val="a7"/>
        <w:ind w:firstLine="51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19050" t="0" r="3810" b="0"/>
            <wp:wrapNone/>
            <wp:docPr id="28" name="Рисунок 28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C95" w:rsidRPr="002858A8" w:rsidRDefault="00E42C95" w:rsidP="00E42C95">
      <w:pPr>
        <w:pStyle w:val="a7"/>
        <w:ind w:firstLine="513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E42C95" w:rsidRPr="002858A8" w:rsidTr="00536B18">
        <w:trPr>
          <w:cantSplit/>
          <w:trHeight w:val="542"/>
        </w:trPr>
        <w:tc>
          <w:tcPr>
            <w:tcW w:w="4161" w:type="dxa"/>
          </w:tcPr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Ч+ВАШ РЕСПУБЛИКИ</w:t>
            </w:r>
          </w:p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В+РМАР РАЙОНĚ</w:t>
            </w:r>
            <w:r w:rsidRPr="002858A8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42C95" w:rsidRPr="002858A8" w:rsidRDefault="00E42C95" w:rsidP="00536B18">
            <w:pPr>
              <w:ind w:firstLine="513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rStyle w:val="a8"/>
                <w:b w:val="0"/>
                <w:bCs w:val="0"/>
                <w:noProof/>
                <w:color w:val="000000"/>
                <w:sz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ЧУВАШСКАЯ РЕСПУБЛИКА</w:t>
            </w:r>
            <w:r w:rsidRPr="002858A8">
              <w:rPr>
                <w:rStyle w:val="a8"/>
                <w:noProof/>
                <w:color w:val="000000"/>
                <w:sz w:val="20"/>
              </w:rPr>
              <w:t xml:space="preserve"> </w:t>
            </w:r>
          </w:p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УРМАРСКИЙ РАЙОН</w:t>
            </w:r>
            <w:r w:rsidRPr="002858A8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E42C95" w:rsidRPr="002858A8" w:rsidTr="00536B18">
        <w:trPr>
          <w:cantSplit/>
          <w:trHeight w:val="1785"/>
        </w:trPr>
        <w:tc>
          <w:tcPr>
            <w:tcW w:w="4161" w:type="dxa"/>
          </w:tcPr>
          <w:p w:rsidR="00E42C95" w:rsidRPr="002858A8" w:rsidRDefault="00E42C95" w:rsidP="00536B18">
            <w:pPr>
              <w:pStyle w:val="3"/>
              <w:ind w:firstLine="513"/>
              <w:rPr>
                <w:rFonts w:ascii="Times New Roman" w:hAnsi="Times New Roman"/>
              </w:rPr>
            </w:pPr>
            <w:r w:rsidRPr="002858A8">
              <w:rPr>
                <w:rFonts w:ascii="Times New Roman" w:hAnsi="Times New Roman"/>
              </w:rPr>
              <w:t>КЕЛКЕШ  ЯЛ</w:t>
            </w:r>
          </w:p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BF34F5"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4pt;margin-top:3.9pt;width:221.5pt;height:99pt;z-index:251660288" filled="f" stroked="f">
                  <v:textbox>
                    <w:txbxContent>
                      <w:p w:rsidR="00E42C95" w:rsidRDefault="00E42C95" w:rsidP="00E42C9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ПОСЕЛЕНИЙĚН</w:t>
            </w:r>
          </w:p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rStyle w:val="a8"/>
                <w:color w:val="000000"/>
                <w:sz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ДЕПУТАТСЕН ПУХĂВĚ</w:t>
            </w:r>
          </w:p>
          <w:p w:rsidR="00E42C95" w:rsidRPr="002858A8" w:rsidRDefault="00E42C95" w:rsidP="00536B18">
            <w:pPr>
              <w:pStyle w:val="a7"/>
              <w:spacing w:line="192" w:lineRule="auto"/>
              <w:ind w:right="-35" w:firstLine="513"/>
              <w:jc w:val="center"/>
              <w:rPr>
                <w:rFonts w:ascii="Times New Roman" w:hAnsi="Times New Roman" w:cs="Times New Roman"/>
              </w:rPr>
            </w:pPr>
          </w:p>
          <w:p w:rsidR="00E42C95" w:rsidRPr="002858A8" w:rsidRDefault="00E42C95" w:rsidP="00536B18">
            <w:pPr>
              <w:pStyle w:val="a7"/>
              <w:spacing w:line="192" w:lineRule="auto"/>
              <w:ind w:right="-35" w:firstLine="51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2858A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ЙЫШАНУ</w:t>
            </w:r>
          </w:p>
          <w:p w:rsidR="00E42C95" w:rsidRPr="002858A8" w:rsidRDefault="00E42C95" w:rsidP="00536B18">
            <w:pPr>
              <w:ind w:firstLine="513"/>
              <w:rPr>
                <w:sz w:val="20"/>
                <w:szCs w:val="20"/>
              </w:rPr>
            </w:pPr>
          </w:p>
          <w:p w:rsidR="00E42C95" w:rsidRPr="002858A8" w:rsidRDefault="00E42C95" w:rsidP="00536B18">
            <w:pPr>
              <w:pStyle w:val="a7"/>
              <w:ind w:right="-35" w:firstLine="51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2858A8">
              <w:rPr>
                <w:rFonts w:ascii="Times New Roman" w:hAnsi="Times New Roman" w:cs="Times New Roman"/>
                <w:noProof/>
                <w:color w:val="000000"/>
              </w:rPr>
              <w:t xml:space="preserve">«___»___________200     № </w:t>
            </w:r>
          </w:p>
          <w:p w:rsidR="00E42C95" w:rsidRPr="002858A8" w:rsidRDefault="00E42C95" w:rsidP="00536B18">
            <w:pPr>
              <w:ind w:firstLine="513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58A8">
              <w:rPr>
                <w:noProof/>
                <w:color w:val="000000"/>
                <w:sz w:val="20"/>
                <w:szCs w:val="20"/>
              </w:rPr>
              <w:t>Келкеш ялě</w:t>
            </w:r>
          </w:p>
        </w:tc>
        <w:tc>
          <w:tcPr>
            <w:tcW w:w="0" w:type="auto"/>
            <w:vMerge/>
            <w:vAlign w:val="center"/>
          </w:tcPr>
          <w:p w:rsidR="00E42C95" w:rsidRPr="002858A8" w:rsidRDefault="00E42C95" w:rsidP="00536B18">
            <w:pPr>
              <w:ind w:firstLine="513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E42C95" w:rsidRPr="002858A8" w:rsidRDefault="00E42C95" w:rsidP="00536B18">
            <w:pPr>
              <w:spacing w:before="80" w:line="192" w:lineRule="auto"/>
              <w:ind w:firstLine="513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 xml:space="preserve">СОБРАНИЕ ДЕПУТАТОВ </w:t>
            </w:r>
          </w:p>
          <w:p w:rsidR="00E42C95" w:rsidRPr="002858A8" w:rsidRDefault="00E42C95" w:rsidP="00536B18">
            <w:pPr>
              <w:spacing w:line="192" w:lineRule="auto"/>
              <w:ind w:firstLine="513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58A8">
              <w:rPr>
                <w:b/>
                <w:bCs/>
                <w:noProof/>
                <w:color w:val="000000"/>
                <w:sz w:val="20"/>
                <w:szCs w:val="20"/>
              </w:rPr>
              <w:t>КУЛЬГЕШСКОГО СЕЛЬСКОГО ПОСЕЛЕНИЯ</w:t>
            </w:r>
            <w:r w:rsidRPr="002858A8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E42C95" w:rsidRPr="002858A8" w:rsidRDefault="00E42C95" w:rsidP="00536B18">
            <w:pPr>
              <w:pStyle w:val="2"/>
              <w:keepNext w:val="0"/>
              <w:spacing w:line="192" w:lineRule="auto"/>
              <w:ind w:firstLine="513"/>
              <w:jc w:val="left"/>
              <w:rPr>
                <w:rFonts w:ascii="Times New Roman" w:hAnsi="Times New Roman"/>
                <w:sz w:val="20"/>
              </w:rPr>
            </w:pPr>
            <w:r w:rsidRPr="002858A8">
              <w:rPr>
                <w:rFonts w:ascii="Times New Roman" w:hAnsi="Times New Roman"/>
                <w:sz w:val="20"/>
              </w:rPr>
              <w:t xml:space="preserve">                  </w:t>
            </w:r>
          </w:p>
          <w:p w:rsidR="00E42C95" w:rsidRPr="002858A8" w:rsidRDefault="00E42C95" w:rsidP="00536B18">
            <w:pPr>
              <w:pStyle w:val="2"/>
              <w:keepNext w:val="0"/>
              <w:spacing w:line="192" w:lineRule="auto"/>
              <w:ind w:firstLine="513"/>
              <w:jc w:val="left"/>
              <w:rPr>
                <w:rFonts w:ascii="Times New Roman" w:hAnsi="Times New Roman"/>
                <w:sz w:val="20"/>
              </w:rPr>
            </w:pPr>
            <w:r w:rsidRPr="002858A8">
              <w:rPr>
                <w:rFonts w:ascii="Times New Roman" w:hAnsi="Times New Roman"/>
                <w:sz w:val="20"/>
              </w:rPr>
              <w:t xml:space="preserve">                    РЕШЕНИЕ</w:t>
            </w:r>
          </w:p>
          <w:p w:rsidR="00E42C95" w:rsidRPr="002858A8" w:rsidRDefault="00E42C95" w:rsidP="00536B18">
            <w:pPr>
              <w:ind w:firstLine="513"/>
              <w:rPr>
                <w:sz w:val="20"/>
                <w:szCs w:val="20"/>
              </w:rPr>
            </w:pPr>
          </w:p>
          <w:p w:rsidR="00E42C95" w:rsidRPr="002858A8" w:rsidRDefault="00E42C95" w:rsidP="00536B18">
            <w:pPr>
              <w:ind w:firstLine="513"/>
              <w:jc w:val="center"/>
              <w:rPr>
                <w:sz w:val="20"/>
                <w:szCs w:val="20"/>
              </w:rPr>
            </w:pPr>
            <w:r w:rsidRPr="002858A8">
              <w:rPr>
                <w:sz w:val="20"/>
                <w:szCs w:val="20"/>
                <w:lang w:val="en-US"/>
              </w:rPr>
              <w:t xml:space="preserve">4 </w:t>
            </w:r>
            <w:r w:rsidRPr="002858A8">
              <w:rPr>
                <w:sz w:val="20"/>
                <w:szCs w:val="20"/>
              </w:rPr>
              <w:t>июня   2008г.      № 76</w:t>
            </w:r>
          </w:p>
          <w:p w:rsidR="00E42C95" w:rsidRPr="002858A8" w:rsidRDefault="00E42C95" w:rsidP="00536B18">
            <w:pPr>
              <w:ind w:firstLine="513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858A8">
              <w:rPr>
                <w:noProof/>
                <w:color w:val="000000"/>
                <w:sz w:val="20"/>
                <w:szCs w:val="20"/>
              </w:rPr>
              <w:t>деревня Кульгеши</w:t>
            </w:r>
          </w:p>
        </w:tc>
      </w:tr>
    </w:tbl>
    <w:p w:rsidR="00E42C95" w:rsidRPr="002858A8" w:rsidRDefault="00E42C95" w:rsidP="00E42C95">
      <w:pPr>
        <w:ind w:firstLine="513"/>
        <w:jc w:val="center"/>
        <w:rPr>
          <w:sz w:val="20"/>
          <w:szCs w:val="20"/>
        </w:rPr>
      </w:pPr>
    </w:p>
    <w:p w:rsidR="00E42C95" w:rsidRPr="002858A8" w:rsidRDefault="00E42C95" w:rsidP="00E42C95">
      <w:pPr>
        <w:ind w:firstLine="513"/>
        <w:jc w:val="center"/>
        <w:rPr>
          <w:sz w:val="20"/>
          <w:szCs w:val="20"/>
        </w:rPr>
      </w:pPr>
    </w:p>
    <w:p w:rsidR="00E42C95" w:rsidRPr="002858A8" w:rsidRDefault="00E42C95" w:rsidP="00E42C95">
      <w:pPr>
        <w:pStyle w:val="a5"/>
        <w:ind w:right="5930" w:firstLine="513"/>
        <w:jc w:val="both"/>
        <w:rPr>
          <w:rFonts w:ascii="Times New Roman" w:hAnsi="Times New Roman"/>
          <w:sz w:val="20"/>
        </w:rPr>
      </w:pPr>
      <w:r w:rsidRPr="002858A8">
        <w:rPr>
          <w:rFonts w:ascii="Times New Roman" w:hAnsi="Times New Roman"/>
          <w:sz w:val="20"/>
        </w:rPr>
        <w:t xml:space="preserve">Об утверждении положения о составе и порядке деятельности комиссии по подготовке проекта правил землепользования и застройки на территории Кульгешского сельского поселения </w:t>
      </w:r>
    </w:p>
    <w:p w:rsidR="00E42C95" w:rsidRPr="002858A8" w:rsidRDefault="00E42C95" w:rsidP="00E42C95">
      <w:pPr>
        <w:ind w:firstLine="513"/>
        <w:rPr>
          <w:sz w:val="20"/>
          <w:szCs w:val="20"/>
        </w:rPr>
      </w:pPr>
    </w:p>
    <w:p w:rsidR="00E42C95" w:rsidRPr="002858A8" w:rsidRDefault="00E42C95" w:rsidP="00E42C95">
      <w:pPr>
        <w:ind w:firstLine="513"/>
        <w:rPr>
          <w:sz w:val="20"/>
          <w:szCs w:val="20"/>
        </w:rPr>
      </w:pPr>
    </w:p>
    <w:p w:rsidR="00E42C95" w:rsidRPr="002858A8" w:rsidRDefault="00E42C95" w:rsidP="00E42C95">
      <w:pPr>
        <w:spacing w:line="360" w:lineRule="auto"/>
        <w:ind w:firstLine="513"/>
        <w:jc w:val="both"/>
        <w:rPr>
          <w:sz w:val="20"/>
          <w:szCs w:val="20"/>
        </w:rPr>
      </w:pPr>
      <w:r w:rsidRPr="002858A8">
        <w:rPr>
          <w:sz w:val="20"/>
          <w:szCs w:val="20"/>
        </w:rPr>
        <w:t xml:space="preserve">       В соответствии с Градостроительным кодексом Российской Федерации, Законом Чувашской Республики «О регулировании градостроительной деятельности в Чувашской Республике» </w:t>
      </w:r>
    </w:p>
    <w:p w:rsidR="00E42C95" w:rsidRPr="002858A8" w:rsidRDefault="00E42C95" w:rsidP="00E42C95">
      <w:pPr>
        <w:spacing w:line="360" w:lineRule="auto"/>
        <w:ind w:firstLine="513"/>
        <w:rPr>
          <w:b/>
          <w:sz w:val="20"/>
          <w:szCs w:val="20"/>
        </w:rPr>
      </w:pPr>
      <w:r w:rsidRPr="002858A8">
        <w:rPr>
          <w:b/>
          <w:sz w:val="20"/>
          <w:szCs w:val="20"/>
        </w:rPr>
        <w:t xml:space="preserve">       Собрание депутатов Кульгешского сельского поселения </w:t>
      </w:r>
    </w:p>
    <w:p w:rsidR="00E42C95" w:rsidRPr="002858A8" w:rsidRDefault="00E42C95" w:rsidP="00E42C95">
      <w:pPr>
        <w:spacing w:line="360" w:lineRule="auto"/>
        <w:ind w:firstLine="513"/>
        <w:rPr>
          <w:b/>
          <w:sz w:val="20"/>
          <w:szCs w:val="20"/>
        </w:rPr>
      </w:pPr>
      <w:r w:rsidRPr="002858A8">
        <w:rPr>
          <w:b/>
          <w:sz w:val="20"/>
          <w:szCs w:val="20"/>
        </w:rPr>
        <w:t xml:space="preserve">       РЕШИЛО:</w:t>
      </w:r>
    </w:p>
    <w:p w:rsidR="00E42C95" w:rsidRPr="002858A8" w:rsidRDefault="00E42C95" w:rsidP="00E42C95">
      <w:pPr>
        <w:spacing w:line="360" w:lineRule="auto"/>
        <w:ind w:firstLine="513"/>
        <w:jc w:val="both"/>
        <w:rPr>
          <w:sz w:val="20"/>
          <w:szCs w:val="20"/>
        </w:rPr>
      </w:pPr>
      <w:r w:rsidRPr="002858A8">
        <w:rPr>
          <w:sz w:val="20"/>
          <w:szCs w:val="20"/>
        </w:rPr>
        <w:t xml:space="preserve">      </w:t>
      </w:r>
      <w:r w:rsidRPr="002858A8">
        <w:rPr>
          <w:b/>
          <w:sz w:val="20"/>
          <w:szCs w:val="20"/>
        </w:rPr>
        <w:t xml:space="preserve"> </w:t>
      </w:r>
      <w:r w:rsidRPr="002858A8">
        <w:rPr>
          <w:sz w:val="20"/>
          <w:szCs w:val="20"/>
        </w:rPr>
        <w:t>1. Утвердить Положение о составе и порядке деятельности комиссии по подготовке проекта правил землепользования и застройки на территории Кульгешского сельского поселения (прилагается).</w:t>
      </w:r>
    </w:p>
    <w:p w:rsidR="00E42C95" w:rsidRPr="002858A8" w:rsidRDefault="00E42C95" w:rsidP="00E42C95">
      <w:pPr>
        <w:pStyle w:val="a5"/>
        <w:spacing w:line="360" w:lineRule="auto"/>
        <w:ind w:right="95" w:firstLine="513"/>
        <w:rPr>
          <w:rFonts w:ascii="Times New Roman" w:hAnsi="Times New Roman"/>
          <w:sz w:val="20"/>
        </w:rPr>
      </w:pPr>
      <w:r w:rsidRPr="002858A8">
        <w:rPr>
          <w:rFonts w:ascii="Times New Roman" w:hAnsi="Times New Roman"/>
          <w:sz w:val="20"/>
        </w:rPr>
        <w:t xml:space="preserve"> 2. Настоящее решение вступает в силу после дня его официального опубликования.</w:t>
      </w: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rPr>
          <w:sz w:val="20"/>
          <w:szCs w:val="20"/>
        </w:rPr>
      </w:pPr>
      <w:r w:rsidRPr="002858A8">
        <w:rPr>
          <w:sz w:val="20"/>
          <w:szCs w:val="20"/>
        </w:rPr>
        <w:t>Глава Кульгешского</w:t>
      </w:r>
    </w:p>
    <w:p w:rsidR="00E42C95" w:rsidRPr="002858A8" w:rsidRDefault="00E42C95" w:rsidP="00E42C95">
      <w:pPr>
        <w:rPr>
          <w:sz w:val="20"/>
          <w:szCs w:val="20"/>
        </w:rPr>
      </w:pPr>
      <w:r w:rsidRPr="002858A8">
        <w:rPr>
          <w:sz w:val="20"/>
          <w:szCs w:val="20"/>
        </w:rPr>
        <w:t xml:space="preserve">сельского поселения                                                                                                               В.Н. Данилов </w:t>
      </w: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pStyle w:val="a5"/>
        <w:ind w:right="95" w:firstLine="513"/>
        <w:rPr>
          <w:rFonts w:ascii="Times New Roman" w:hAnsi="Times New Roman"/>
          <w:sz w:val="20"/>
        </w:rPr>
      </w:pPr>
    </w:p>
    <w:p w:rsidR="00E42C95" w:rsidRPr="002858A8" w:rsidRDefault="00E42C95" w:rsidP="00E42C95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t>Приложение</w:t>
      </w:r>
    </w:p>
    <w:p w:rsidR="00E42C95" w:rsidRPr="002858A8" w:rsidRDefault="00E42C95" w:rsidP="00E42C95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t xml:space="preserve">к решению Собрания депутатов </w:t>
      </w:r>
    </w:p>
    <w:p w:rsidR="00E42C95" w:rsidRPr="002858A8" w:rsidRDefault="00E42C95" w:rsidP="00E42C95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t>Кульгешского сельского поселения</w:t>
      </w:r>
    </w:p>
    <w:p w:rsidR="00E42C95" w:rsidRPr="002858A8" w:rsidRDefault="00E42C95" w:rsidP="00E42C95">
      <w:pPr>
        <w:ind w:firstLine="513"/>
        <w:jc w:val="right"/>
        <w:rPr>
          <w:sz w:val="20"/>
          <w:szCs w:val="20"/>
        </w:rPr>
      </w:pPr>
      <w:r w:rsidRPr="002858A8">
        <w:rPr>
          <w:sz w:val="20"/>
          <w:szCs w:val="20"/>
        </w:rPr>
        <w:t>от 04.06.2008 г. №76</w:t>
      </w:r>
    </w:p>
    <w:p w:rsidR="00E42C95" w:rsidRPr="002858A8" w:rsidRDefault="00E42C95" w:rsidP="00E42C95">
      <w:pPr>
        <w:ind w:firstLine="513"/>
        <w:jc w:val="right"/>
        <w:rPr>
          <w:sz w:val="20"/>
          <w:szCs w:val="20"/>
        </w:rPr>
      </w:pPr>
    </w:p>
    <w:p w:rsidR="00E42C95" w:rsidRPr="002858A8" w:rsidRDefault="00E42C95" w:rsidP="00E42C95">
      <w:pPr>
        <w:pStyle w:val="a3"/>
        <w:ind w:left="561" w:firstLine="513"/>
        <w:rPr>
          <w:sz w:val="20"/>
        </w:rPr>
      </w:pPr>
    </w:p>
    <w:p w:rsidR="00E42C95" w:rsidRPr="002858A8" w:rsidRDefault="00E42C95" w:rsidP="00E42C95">
      <w:pPr>
        <w:pStyle w:val="a3"/>
        <w:ind w:left="561" w:firstLine="513"/>
        <w:rPr>
          <w:sz w:val="20"/>
        </w:rPr>
      </w:pPr>
      <w:r w:rsidRPr="002858A8">
        <w:rPr>
          <w:sz w:val="20"/>
        </w:rPr>
        <w:t>ПОЛОЖЕНИЕ</w:t>
      </w:r>
    </w:p>
    <w:p w:rsidR="00E42C95" w:rsidRPr="002858A8" w:rsidRDefault="00E42C95" w:rsidP="00E42C95">
      <w:pPr>
        <w:ind w:firstLine="513"/>
        <w:jc w:val="center"/>
        <w:rPr>
          <w:b/>
          <w:bCs/>
          <w:sz w:val="20"/>
          <w:szCs w:val="20"/>
        </w:rPr>
      </w:pPr>
      <w:r w:rsidRPr="002858A8">
        <w:rPr>
          <w:b/>
          <w:bCs/>
          <w:sz w:val="20"/>
          <w:szCs w:val="20"/>
        </w:rPr>
        <w:t xml:space="preserve">о составе и порядке деятельности комиссии по подготовке </w:t>
      </w:r>
    </w:p>
    <w:p w:rsidR="00E42C95" w:rsidRPr="002858A8" w:rsidRDefault="00E42C95" w:rsidP="00E42C95">
      <w:pPr>
        <w:ind w:firstLine="513"/>
        <w:jc w:val="center"/>
        <w:rPr>
          <w:b/>
          <w:bCs/>
          <w:sz w:val="20"/>
          <w:szCs w:val="20"/>
        </w:rPr>
      </w:pPr>
      <w:r w:rsidRPr="002858A8">
        <w:rPr>
          <w:b/>
          <w:bCs/>
          <w:sz w:val="20"/>
          <w:szCs w:val="20"/>
        </w:rPr>
        <w:t xml:space="preserve">проекта правил землепользования и застройки на территории </w:t>
      </w:r>
    </w:p>
    <w:p w:rsidR="00E42C95" w:rsidRPr="002858A8" w:rsidRDefault="00E42C95" w:rsidP="00E42C95">
      <w:pPr>
        <w:ind w:firstLine="513"/>
        <w:jc w:val="center"/>
        <w:rPr>
          <w:b/>
          <w:bCs/>
          <w:sz w:val="20"/>
          <w:szCs w:val="20"/>
        </w:rPr>
      </w:pPr>
      <w:r w:rsidRPr="002858A8">
        <w:rPr>
          <w:b/>
          <w:bCs/>
          <w:sz w:val="20"/>
          <w:szCs w:val="20"/>
        </w:rPr>
        <w:t>Кульгешского сельского поселения</w:t>
      </w:r>
    </w:p>
    <w:p w:rsidR="00E42C95" w:rsidRPr="002858A8" w:rsidRDefault="00E42C95" w:rsidP="00E42C95">
      <w:pPr>
        <w:ind w:firstLine="513"/>
        <w:jc w:val="center"/>
        <w:rPr>
          <w:b/>
          <w:bCs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firstLine="513"/>
        <w:jc w:val="both"/>
        <w:rPr>
          <w:sz w:val="20"/>
          <w:szCs w:val="20"/>
        </w:rPr>
      </w:pPr>
      <w:r w:rsidRPr="002858A8">
        <w:rPr>
          <w:color w:val="000000"/>
          <w:spacing w:val="-3"/>
          <w:sz w:val="20"/>
          <w:szCs w:val="20"/>
        </w:rPr>
        <w:t>1. Состав и порядок деятельности комиссии по подготовке проекта пра</w:t>
      </w:r>
      <w:r w:rsidRPr="002858A8">
        <w:rPr>
          <w:color w:val="000000"/>
          <w:spacing w:val="-4"/>
          <w:sz w:val="20"/>
          <w:szCs w:val="20"/>
        </w:rPr>
        <w:t>вил землепользования и застройки (далее - комиссия) утверждаются главой Кульгешского сельского</w:t>
      </w:r>
      <w:r w:rsidRPr="002858A8">
        <w:rPr>
          <w:color w:val="000000"/>
          <w:spacing w:val="-6"/>
          <w:sz w:val="20"/>
          <w:szCs w:val="20"/>
        </w:rPr>
        <w:t xml:space="preserve"> поселения.</w:t>
      </w:r>
    </w:p>
    <w:p w:rsidR="00E42C95" w:rsidRPr="002858A8" w:rsidRDefault="00E42C95" w:rsidP="00E42C95">
      <w:pPr>
        <w:shd w:val="clear" w:color="auto" w:fill="FFFFFF"/>
        <w:spacing w:line="290" w:lineRule="exact"/>
        <w:ind w:right="2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2. Комиссия состоит из председателя, заместителя председателя, секрета</w:t>
      </w:r>
      <w:r w:rsidRPr="002858A8">
        <w:rPr>
          <w:color w:val="000000"/>
          <w:spacing w:val="-6"/>
          <w:sz w:val="20"/>
          <w:szCs w:val="20"/>
        </w:rPr>
        <w:t>ря и членов комиссии.</w:t>
      </w:r>
    </w:p>
    <w:p w:rsidR="00E42C95" w:rsidRPr="002858A8" w:rsidRDefault="00E42C95" w:rsidP="00E42C95">
      <w:pPr>
        <w:shd w:val="clear" w:color="auto" w:fill="FFFFFF"/>
        <w:spacing w:line="290" w:lineRule="exact"/>
        <w:ind w:firstLine="513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>В состав комиссии включаются представители:</w:t>
      </w:r>
    </w:p>
    <w:p w:rsidR="00E42C95" w:rsidRPr="002858A8" w:rsidRDefault="00E42C95" w:rsidP="00E42C95">
      <w:pPr>
        <w:shd w:val="clear" w:color="auto" w:fill="FFFFFF"/>
        <w:spacing w:line="290" w:lineRule="exact"/>
        <w:ind w:left="540" w:firstLine="513"/>
        <w:jc w:val="both"/>
        <w:rPr>
          <w:color w:val="000000"/>
          <w:spacing w:val="-6"/>
          <w:sz w:val="20"/>
          <w:szCs w:val="20"/>
        </w:rPr>
      </w:pPr>
      <w:r w:rsidRPr="002858A8">
        <w:rPr>
          <w:color w:val="000000"/>
          <w:spacing w:val="-5"/>
          <w:sz w:val="20"/>
          <w:szCs w:val="20"/>
        </w:rPr>
        <w:t xml:space="preserve">1) собрания депутатов и специалистов администрации Кульгешского сельского </w:t>
      </w:r>
      <w:r w:rsidRPr="002858A8">
        <w:rPr>
          <w:color w:val="000000"/>
          <w:spacing w:val="-6"/>
          <w:sz w:val="20"/>
          <w:szCs w:val="20"/>
        </w:rPr>
        <w:t xml:space="preserve"> поселения;</w:t>
      </w:r>
    </w:p>
    <w:p w:rsidR="00E42C95" w:rsidRPr="002858A8" w:rsidRDefault="00E42C95" w:rsidP="00E42C95">
      <w:pPr>
        <w:shd w:val="clear" w:color="auto" w:fill="FFFFFF"/>
        <w:spacing w:line="290" w:lineRule="exact"/>
        <w:ind w:left="540" w:firstLine="513"/>
        <w:jc w:val="both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 xml:space="preserve">2) структурных подразделений администрации Кульгешского района в сфере градостроительства, землеустройства, имущественных отношений, охраны окружающей среды (по согласованию с главой Урмарского района); </w:t>
      </w:r>
    </w:p>
    <w:p w:rsidR="00E42C95" w:rsidRPr="002858A8" w:rsidRDefault="00E42C95" w:rsidP="00E42C95">
      <w:pPr>
        <w:shd w:val="clear" w:color="auto" w:fill="FFFFFF"/>
        <w:spacing w:line="290" w:lineRule="exact"/>
        <w:ind w:right="2" w:firstLine="513"/>
        <w:jc w:val="both"/>
        <w:rPr>
          <w:sz w:val="20"/>
          <w:szCs w:val="20"/>
        </w:rPr>
      </w:pPr>
      <w:proofErr w:type="gramStart"/>
      <w:r w:rsidRPr="002858A8">
        <w:rPr>
          <w:color w:val="000000"/>
          <w:spacing w:val="-6"/>
          <w:sz w:val="20"/>
          <w:szCs w:val="20"/>
        </w:rPr>
        <w:t>3) территориальных органов федеральных органов исполнительной власти по Чувашской Республики (по согласованию).</w:t>
      </w:r>
      <w:proofErr w:type="gramEnd"/>
    </w:p>
    <w:p w:rsidR="00E42C95" w:rsidRPr="002858A8" w:rsidRDefault="00E42C95" w:rsidP="00E42C95">
      <w:pPr>
        <w:shd w:val="clear" w:color="auto" w:fill="FFFFFF"/>
        <w:spacing w:line="290" w:lineRule="exact"/>
        <w:ind w:right="7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Состав комиссии может быть дополнен представителями иных организа</w:t>
      </w:r>
      <w:r w:rsidRPr="002858A8">
        <w:rPr>
          <w:color w:val="000000"/>
          <w:spacing w:val="-5"/>
          <w:sz w:val="20"/>
          <w:szCs w:val="20"/>
        </w:rPr>
        <w:t>ций в соответствии с решением собрания депутатов Кульгешского сельского поселения</w:t>
      </w:r>
      <w:r w:rsidRPr="002858A8">
        <w:rPr>
          <w:color w:val="000000"/>
          <w:spacing w:val="-2"/>
          <w:sz w:val="20"/>
          <w:szCs w:val="20"/>
        </w:rPr>
        <w:t xml:space="preserve">, принимаемым в соответствии с Градостроительным кодексом </w:t>
      </w:r>
      <w:r w:rsidRPr="002858A8">
        <w:rPr>
          <w:color w:val="000000"/>
          <w:spacing w:val="-6"/>
          <w:sz w:val="20"/>
          <w:szCs w:val="20"/>
        </w:rPr>
        <w:t>Российской Федерации и настоящим Положением.</w:t>
      </w: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9"/>
          <w:sz w:val="20"/>
          <w:szCs w:val="20"/>
        </w:rPr>
      </w:pPr>
      <w:r w:rsidRPr="002858A8">
        <w:rPr>
          <w:color w:val="000000"/>
          <w:spacing w:val="-1"/>
          <w:sz w:val="20"/>
          <w:szCs w:val="20"/>
        </w:rPr>
        <w:t xml:space="preserve">3. Численность членов комиссии должна составлять не менее чем семь </w:t>
      </w:r>
      <w:r w:rsidRPr="002858A8">
        <w:rPr>
          <w:color w:val="000000"/>
          <w:spacing w:val="-9"/>
          <w:sz w:val="20"/>
          <w:szCs w:val="20"/>
        </w:rPr>
        <w:t>человек.</w:t>
      </w: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sz w:val="20"/>
          <w:szCs w:val="20"/>
        </w:rPr>
      </w:pPr>
      <w:r w:rsidRPr="002858A8">
        <w:rPr>
          <w:color w:val="000000"/>
          <w:spacing w:val="-9"/>
          <w:sz w:val="20"/>
          <w:szCs w:val="20"/>
        </w:rPr>
        <w:t>4. В работе комиссии могут принимать участие представители Государственного Совета Чувашской Республики, органов исполнительной власти Чувашской Республики, уполномоченных в области градостроительной деятельности, земельных и имущественных отношений, охраны окружающей среды, органов государственного контроля и надзора, общественных объединений граждан, а также    объединений и ассоциаций предпринимателей и коммерческих структур.</w:t>
      </w:r>
    </w:p>
    <w:p w:rsidR="00E42C95" w:rsidRPr="002858A8" w:rsidRDefault="00E42C95" w:rsidP="00E42C95">
      <w:pPr>
        <w:shd w:val="clear" w:color="auto" w:fill="FFFFFF"/>
        <w:spacing w:line="290" w:lineRule="exact"/>
        <w:ind w:firstLine="513"/>
        <w:jc w:val="both"/>
        <w:rPr>
          <w:color w:val="000000"/>
          <w:spacing w:val="-6"/>
          <w:sz w:val="20"/>
          <w:szCs w:val="20"/>
        </w:rPr>
      </w:pPr>
      <w:r w:rsidRPr="002858A8">
        <w:rPr>
          <w:color w:val="000000"/>
          <w:spacing w:val="-3"/>
          <w:sz w:val="20"/>
          <w:szCs w:val="20"/>
        </w:rPr>
        <w:t>5. В соответствии с законодательством Российской Федерации комиссия обеспечивает организацию подготовки проекта правил землепользования и за</w:t>
      </w:r>
      <w:r w:rsidRPr="002858A8">
        <w:rPr>
          <w:color w:val="000000"/>
          <w:spacing w:val="-5"/>
          <w:sz w:val="20"/>
          <w:szCs w:val="20"/>
        </w:rPr>
        <w:t>стройки, внесение в них изменений, организацию и проведение публичных слу</w:t>
      </w:r>
      <w:r w:rsidRPr="002858A8">
        <w:rPr>
          <w:color w:val="000000"/>
          <w:spacing w:val="-4"/>
          <w:sz w:val="20"/>
          <w:szCs w:val="20"/>
        </w:rPr>
        <w:t>шаний по проекту правил землепользования и застройки, внесению в них изме</w:t>
      </w:r>
      <w:r w:rsidRPr="002858A8">
        <w:rPr>
          <w:color w:val="000000"/>
          <w:spacing w:val="-3"/>
          <w:sz w:val="20"/>
          <w:szCs w:val="20"/>
        </w:rPr>
        <w:t xml:space="preserve">нений, представление правил землепользования и застройки главе </w:t>
      </w:r>
      <w:r w:rsidRPr="002858A8">
        <w:rPr>
          <w:color w:val="000000"/>
          <w:spacing w:val="-6"/>
          <w:sz w:val="20"/>
          <w:szCs w:val="20"/>
        </w:rPr>
        <w:t>Кульгешского сельского поселения для принятия решения.</w:t>
      </w:r>
    </w:p>
    <w:p w:rsidR="00E42C95" w:rsidRPr="002858A8" w:rsidRDefault="00E42C95" w:rsidP="00E42C95">
      <w:pPr>
        <w:shd w:val="clear" w:color="auto" w:fill="FFFFFF"/>
        <w:spacing w:line="290" w:lineRule="exact"/>
        <w:ind w:firstLine="513"/>
        <w:jc w:val="both"/>
        <w:rPr>
          <w:sz w:val="20"/>
          <w:szCs w:val="20"/>
        </w:rPr>
      </w:pPr>
      <w:r w:rsidRPr="002858A8">
        <w:rPr>
          <w:color w:val="000000"/>
          <w:spacing w:val="-6"/>
          <w:sz w:val="20"/>
          <w:szCs w:val="20"/>
        </w:rPr>
        <w:t xml:space="preserve">6. Организационно-техническое сопровождение деятельности комиссии осуществляется  администрацией Кульгешского </w:t>
      </w:r>
      <w:proofErr w:type="spellStart"/>
      <w:r w:rsidRPr="002858A8">
        <w:rPr>
          <w:color w:val="000000"/>
          <w:spacing w:val="-6"/>
          <w:sz w:val="20"/>
          <w:szCs w:val="20"/>
        </w:rPr>
        <w:t>ссельского</w:t>
      </w:r>
      <w:proofErr w:type="spellEnd"/>
      <w:r w:rsidRPr="002858A8">
        <w:rPr>
          <w:color w:val="000000"/>
          <w:spacing w:val="-6"/>
          <w:sz w:val="20"/>
          <w:szCs w:val="20"/>
        </w:rPr>
        <w:t xml:space="preserve"> </w:t>
      </w:r>
      <w:r w:rsidRPr="002858A8">
        <w:rPr>
          <w:color w:val="000000"/>
          <w:sz w:val="20"/>
          <w:szCs w:val="20"/>
        </w:rPr>
        <w:t>поселения.</w:t>
      </w:r>
    </w:p>
    <w:p w:rsidR="00E42C95" w:rsidRPr="002858A8" w:rsidRDefault="00E42C95" w:rsidP="00E42C95">
      <w:pPr>
        <w:shd w:val="clear" w:color="auto" w:fill="FFFFFF"/>
        <w:spacing w:line="290" w:lineRule="exact"/>
        <w:ind w:firstLine="513"/>
        <w:jc w:val="both"/>
        <w:rPr>
          <w:sz w:val="20"/>
          <w:szCs w:val="20"/>
        </w:rPr>
      </w:pPr>
      <w:r w:rsidRPr="002858A8">
        <w:rPr>
          <w:color w:val="000000"/>
          <w:spacing w:val="-1"/>
          <w:sz w:val="20"/>
          <w:szCs w:val="20"/>
        </w:rPr>
        <w:t xml:space="preserve">7. Заседание комиссии правомочно, если на нем присутствует не менее </w:t>
      </w:r>
      <w:r w:rsidRPr="002858A8">
        <w:rPr>
          <w:color w:val="000000"/>
          <w:spacing w:val="-7"/>
          <w:sz w:val="20"/>
          <w:szCs w:val="20"/>
        </w:rPr>
        <w:t>половины членов комиссии.</w:t>
      </w:r>
    </w:p>
    <w:p w:rsidR="00E42C95" w:rsidRPr="002858A8" w:rsidRDefault="00E42C95" w:rsidP="00E42C95">
      <w:pPr>
        <w:shd w:val="clear" w:color="auto" w:fill="FFFFFF"/>
        <w:spacing w:line="290" w:lineRule="exact"/>
        <w:ind w:right="2" w:firstLine="513"/>
        <w:jc w:val="both"/>
        <w:rPr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>8. Решение комиссии принимается большинством голосов членов комис</w:t>
      </w:r>
      <w:r w:rsidRPr="002858A8">
        <w:rPr>
          <w:color w:val="000000"/>
          <w:spacing w:val="-1"/>
          <w:sz w:val="20"/>
          <w:szCs w:val="20"/>
        </w:rPr>
        <w:t xml:space="preserve">сии, присутствующих на заседании. При равенстве голосов членов комиссии </w:t>
      </w:r>
      <w:r w:rsidRPr="002858A8">
        <w:rPr>
          <w:color w:val="000000"/>
          <w:spacing w:val="-6"/>
          <w:sz w:val="20"/>
          <w:szCs w:val="20"/>
        </w:rPr>
        <w:t>голос председателя комиссии является решающим.</w:t>
      </w: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  <w:r w:rsidRPr="002858A8">
        <w:rPr>
          <w:color w:val="000000"/>
          <w:spacing w:val="-4"/>
          <w:sz w:val="20"/>
          <w:szCs w:val="20"/>
        </w:rPr>
        <w:t xml:space="preserve">9. Решения комиссии оформляются в форме протокола, подписываемого </w:t>
      </w:r>
      <w:r w:rsidRPr="002858A8">
        <w:rPr>
          <w:color w:val="000000"/>
          <w:spacing w:val="-7"/>
          <w:sz w:val="20"/>
          <w:szCs w:val="20"/>
        </w:rPr>
        <w:t>председателем комиссии.</w:t>
      </w: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E42C95" w:rsidRPr="002858A8" w:rsidRDefault="00E42C95" w:rsidP="00E42C95">
      <w:pPr>
        <w:shd w:val="clear" w:color="auto" w:fill="FFFFFF"/>
        <w:spacing w:line="290" w:lineRule="exact"/>
        <w:ind w:right="5" w:firstLine="513"/>
        <w:jc w:val="both"/>
        <w:rPr>
          <w:color w:val="000000"/>
          <w:spacing w:val="-7"/>
          <w:sz w:val="20"/>
          <w:szCs w:val="20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95"/>
    <w:rsid w:val="00313881"/>
    <w:rsid w:val="00E42C95"/>
    <w:rsid w:val="00F254FF"/>
    <w:rsid w:val="00FB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42C95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42C95"/>
    <w:pPr>
      <w:keepNext/>
      <w:jc w:val="center"/>
      <w:outlineLvl w:val="2"/>
    </w:pPr>
    <w:rPr>
      <w:rFonts w:ascii="Baltica Chv" w:hAnsi="Baltica Chv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E42C95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2C95"/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42C95"/>
    <w:pPr>
      <w:jc w:val="center"/>
    </w:pPr>
    <w:rPr>
      <w:i/>
      <w:sz w:val="26"/>
      <w:szCs w:val="20"/>
    </w:rPr>
  </w:style>
  <w:style w:type="character" w:customStyle="1" w:styleId="a4">
    <w:name w:val="Название Знак"/>
    <w:basedOn w:val="a0"/>
    <w:link w:val="a3"/>
    <w:rsid w:val="00E42C95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5">
    <w:name w:val="Body Text"/>
    <w:basedOn w:val="a"/>
    <w:link w:val="a6"/>
    <w:rsid w:val="00E42C95"/>
    <w:pPr>
      <w:jc w:val="center"/>
    </w:pPr>
    <w:rPr>
      <w:rFonts w:ascii="Baltica Chv" w:hAnsi="Baltica Chv"/>
      <w:sz w:val="18"/>
      <w:szCs w:val="20"/>
    </w:rPr>
  </w:style>
  <w:style w:type="character" w:customStyle="1" w:styleId="a6">
    <w:name w:val="Основной текст Знак"/>
    <w:basedOn w:val="a0"/>
    <w:link w:val="a5"/>
    <w:rsid w:val="00E42C95"/>
    <w:rPr>
      <w:rFonts w:ascii="Baltica Chv" w:eastAsia="Times New Roman" w:hAnsi="Baltica Chv" w:cs="Times New Roman"/>
      <w:sz w:val="18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E42C9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E42C9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2022-03-17T12:00:00Z</dcterms:created>
  <dcterms:modified xsi:type="dcterms:W3CDTF">2022-03-17T12:00:00Z</dcterms:modified>
</cp:coreProperties>
</file>