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ook w:val="0000"/>
      </w:tblPr>
      <w:tblGrid>
        <w:gridCol w:w="4241"/>
        <w:gridCol w:w="1186"/>
        <w:gridCol w:w="4248"/>
      </w:tblGrid>
      <w:tr w:rsidR="0076415F" w:rsidTr="0076415F">
        <w:trPr>
          <w:cantSplit/>
          <w:trHeight w:val="370"/>
        </w:trPr>
        <w:tc>
          <w:tcPr>
            <w:tcW w:w="4241" w:type="dxa"/>
            <w:shd w:val="clear" w:color="auto" w:fill="auto"/>
          </w:tcPr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ЧЁВАШ РЕСПУБЛИКИ</w:t>
            </w:r>
          </w:p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76415F" w:rsidRDefault="0076415F" w:rsidP="00F26646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48" w:type="dxa"/>
            <w:shd w:val="clear" w:color="auto" w:fill="auto"/>
          </w:tcPr>
          <w:p w:rsidR="0076415F" w:rsidRDefault="0076415F" w:rsidP="00F26646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76415F" w:rsidTr="0076415F">
        <w:trPr>
          <w:cantSplit/>
          <w:trHeight w:val="2075"/>
        </w:trPr>
        <w:tc>
          <w:tcPr>
            <w:tcW w:w="4241" w:type="dxa"/>
            <w:shd w:val="clear" w:color="auto" w:fill="auto"/>
          </w:tcPr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76415F" w:rsidRDefault="0076415F" w:rsidP="00F26646">
            <w:pPr>
              <w:spacing w:before="40"/>
            </w:pPr>
          </w:p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76415F" w:rsidRDefault="0076415F" w:rsidP="00F26646">
            <w:pPr>
              <w:spacing w:before="40"/>
            </w:pPr>
          </w:p>
          <w:p w:rsidR="0076415F" w:rsidRPr="003C2A16" w:rsidRDefault="0076415F" w:rsidP="00F26646">
            <w:pPr>
              <w:spacing w:before="40"/>
              <w:jc w:val="center"/>
              <w:rPr>
                <w:noProof/>
                <w:color w:val="000000"/>
                <w:lang w:val="en-US"/>
              </w:rPr>
            </w:pPr>
            <w:r>
              <w:rPr>
                <w:rFonts w:ascii="Arial Cyr Chuv" w:hAnsi="Arial Cyr Chuv"/>
                <w:noProof/>
                <w:color w:val="000000"/>
              </w:rPr>
              <w:t>13      05      2022   № 16</w:t>
            </w: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Пёчёрлё Пашъел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415F" w:rsidRDefault="0076415F" w:rsidP="00F26646">
            <w:pPr>
              <w:rPr>
                <w:rFonts w:ascii="Arial Cyr Chuv" w:hAnsi="Arial Cyr Chuv"/>
              </w:rPr>
            </w:pPr>
          </w:p>
        </w:tc>
        <w:tc>
          <w:tcPr>
            <w:tcW w:w="4248" w:type="dxa"/>
            <w:shd w:val="clear" w:color="auto" w:fill="auto"/>
          </w:tcPr>
          <w:p w:rsidR="0076415F" w:rsidRDefault="0076415F" w:rsidP="00F2664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76415F" w:rsidRDefault="0076415F" w:rsidP="00F2664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76415F" w:rsidRDefault="0076415F" w:rsidP="00F2664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76415F" w:rsidRDefault="0076415F" w:rsidP="00F26646"/>
          <w:p w:rsidR="0076415F" w:rsidRDefault="0076415F" w:rsidP="00F26646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76415F" w:rsidRDefault="0076415F" w:rsidP="00F26646">
            <w:pPr>
              <w:spacing w:before="40"/>
            </w:pPr>
          </w:p>
          <w:p w:rsidR="0076415F" w:rsidRPr="003C2A16" w:rsidRDefault="0076415F" w:rsidP="00F2664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8"/>
                <w:szCs w:val="28"/>
              </w:rPr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13 </w:t>
            </w:r>
            <w:r w:rsidRPr="000B467C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</w:t>
            </w:r>
            <w:r w:rsidRPr="000B467C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05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   </w:t>
            </w:r>
            <w:r w:rsidRPr="00AB4F51">
              <w:rPr>
                <w:rFonts w:ascii="Arial Cyr Chuv" w:hAnsi="Arial Cyr Chuv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sz w:val="26"/>
              </w:rPr>
              <w:t>2022   № 16</w:t>
            </w:r>
            <w:r w:rsidRPr="003C2A16">
              <w:rPr>
                <w:rFonts w:ascii="Arial Cyr Chuv" w:hAnsi="Arial Cyr Chuv" w:cs="Times New Roman"/>
                <w:noProof/>
                <w:sz w:val="28"/>
                <w:szCs w:val="28"/>
              </w:rPr>
              <w:t xml:space="preserve"> </w:t>
            </w: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Бичурга-Баишево</w:t>
            </w:r>
          </w:p>
        </w:tc>
      </w:tr>
    </w:tbl>
    <w:p w:rsidR="00411E50" w:rsidRPr="006F012C" w:rsidRDefault="0076415F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11E50" w:rsidRPr="006F012C">
        <w:rPr>
          <w:rFonts w:ascii="Times New Roman" w:hAnsi="Times New Roman"/>
          <w:sz w:val="24"/>
          <w:szCs w:val="24"/>
        </w:rPr>
        <w:t xml:space="preserve">б утверждении муниципальной программы </w:t>
      </w:r>
    </w:p>
    <w:p w:rsidR="00411E50" w:rsidRPr="006F012C" w:rsidRDefault="00B37542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  <w:r w:rsidR="00411E50">
        <w:rPr>
          <w:rFonts w:ascii="Times New Roman" w:hAnsi="Times New Roman"/>
          <w:sz w:val="24"/>
          <w:szCs w:val="24"/>
        </w:rPr>
        <w:t xml:space="preserve"> </w:t>
      </w:r>
      <w:r w:rsidR="00411E50" w:rsidRPr="006F012C">
        <w:rPr>
          <w:rFonts w:ascii="Times New Roman" w:hAnsi="Times New Roman"/>
          <w:sz w:val="24"/>
          <w:szCs w:val="24"/>
        </w:rPr>
        <w:t>сельского поселения</w:t>
      </w:r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6F012C">
        <w:rPr>
          <w:rFonts w:ascii="Times New Roman" w:hAnsi="Times New Roman"/>
          <w:sz w:val="24"/>
          <w:szCs w:val="24"/>
        </w:rPr>
        <w:t xml:space="preserve"> «Повышение</w:t>
      </w:r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 безопасности жизнедеятельности населения</w:t>
      </w:r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 и территорий </w:t>
      </w:r>
      <w:proofErr w:type="spellStart"/>
      <w:r w:rsidR="00B37542"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>района Чувашской Республики</w:t>
      </w:r>
      <w:r w:rsidR="00750943">
        <w:rPr>
          <w:rFonts w:ascii="Times New Roman" w:hAnsi="Times New Roman"/>
          <w:sz w:val="24"/>
          <w:szCs w:val="24"/>
        </w:rPr>
        <w:t xml:space="preserve"> на 2022-2035 годы</w:t>
      </w:r>
      <w:r w:rsidRPr="006F012C">
        <w:rPr>
          <w:rFonts w:ascii="Times New Roman" w:hAnsi="Times New Roman"/>
          <w:sz w:val="24"/>
          <w:szCs w:val="24"/>
        </w:rPr>
        <w:t>»</w:t>
      </w:r>
    </w:p>
    <w:p w:rsidR="00411E50" w:rsidRDefault="00411E50" w:rsidP="00411E50">
      <w:pPr>
        <w:shd w:val="clear" w:color="auto" w:fill="F5F5F5"/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</w:p>
    <w:p w:rsidR="00411E50" w:rsidRPr="004747BD" w:rsidRDefault="00411E50" w:rsidP="00411E50">
      <w:pPr>
        <w:shd w:val="clear" w:color="auto" w:fill="F5F5F5"/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Чувашской Республики, администрация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   1. Утвердить прилагаемую муниципальную программу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Муниципальная программа).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  опубликования  и распространяется  на правоотношения, возникшие   с  01 января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411E50" w:rsidRPr="004747BD" w:rsidRDefault="00411E50" w:rsidP="002F7F9C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Глава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 w:rsidR="00764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                     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64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764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 w:rsidR="00764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Республики:                                 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Е.С.Укин</w:t>
      </w:r>
      <w:proofErr w:type="spellEnd"/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76415F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411E50" w:rsidRPr="004747BD" w:rsidRDefault="0076415F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411E50"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постановлением администрации 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B37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 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от «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B37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»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05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B37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="00B37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proofErr w:type="spellStart"/>
      <w:r w:rsidR="00B37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Республики»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216"/>
        <w:gridCol w:w="6403"/>
      </w:tblGrid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гражданской обороны, повышение </w:t>
            </w: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муниципальных объектов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организации профилактики чрезвычайных ситуаций, пропаганды и </w:t>
            </w: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населения по вопросам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гражданской обороны, защиты от чрезвычайных ситуаций и террористических акций;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      </w:r>
            <w:proofErr w:type="spellStart"/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и граждан в сфере профилактики правонарушений и борьбе с преступностью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информирование населения </w:t>
            </w:r>
            <w:proofErr w:type="spellStart"/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чрезвычайных ситуациях, мерах по обеспечению безопасности населения и территорий;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угрозы и возможного ущерба от пожаров и чрезвычайных ситуаций;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взаимодействия субъектов профилактики правонарушений, администрации </w:t>
            </w:r>
            <w:proofErr w:type="spellStart"/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по предупреждению и пресечению антиобщественных проявлений;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 культуры и информированности населения;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позитивного общественного мнения о правоохранительной системе и результатах ее деятельности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Муниципальной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автоматизированных систем оповещения органа местного самоуправления </w:t>
            </w:r>
            <w:proofErr w:type="spellStart"/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входящих в состав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автоматизированной системы централизованного оповещения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 реализации Муниципальной программы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  203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- 2030 годы;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 – 2035 годы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B37542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мероприятий Муниципальной программы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- 2035 годах за счет средств местного бюджета составляет </w:t>
            </w:r>
            <w:r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7542"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5000,00 рублей, в том числе: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- </w:t>
            </w:r>
            <w:r w:rsidR="0067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 годах –</w:t>
            </w:r>
            <w:r w:rsidR="0067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2031-2035 годах – 0,00  рублей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постоянный мониторинг состояния защитных сооружений гражданской обороны, их ремонт и переоборудование в соответствии с современными требованиями;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природных и иных характеристик и особенностей территорий и степени реальной опасности;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повышение профессиональной подготовки кадров для укомплектования аварийно-спасательных формирований;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уровня рецидивной преступности, доли несовершеннолетних преступников, снижении </w:t>
            </w:r>
            <w:proofErr w:type="spell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криминогенности</w:t>
            </w:r>
            <w:proofErr w:type="spell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общественных мест;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антитеррористической устойчивости объектов жизнеобеспечения и особо важных объектов, а также мест массового пребывания людей, недопущении фактов диверсионно-террористической деятельности на территории </w:t>
            </w:r>
            <w:proofErr w:type="spellStart"/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лиц асоциального поведения, охваченных системой профилактических мер</w:t>
            </w:r>
          </w:p>
        </w:tc>
      </w:tr>
    </w:tbl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bookmarkStart w:id="0" w:name="sub_1001"/>
      <w:bookmarkEnd w:id="0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I. Общая характеристика сферы реализации муниципальной программы «Повышение безопасности жизнедеятельности населения и территорий </w:t>
      </w:r>
      <w:proofErr w:type="spellStart"/>
      <w:r w:rsidR="00B37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- 2035 годы, основные проблемы в указанной сфере и прогноз ее развития.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Республики» на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- 2035 годы (далее - Муниципальная программа) направлена на обеспечение защиты населения и территорий от чрезвычайных ситуаций (далее также - ЧС), 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 гражданской обороне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также - ГО) и предупреждение террористических актов, 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общественных формирований и граждан в сфере профилактики правонарушений и борьбе с преступностью.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Мероприятия по ГО и защите населения и территорий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ЧС осуществляются в соответствии с основными мероприятиями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411E50" w:rsidRPr="008C1C75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муниципальной политики в области ГО, защиты населения и территорий от ЧС, обеспечения пожарной безопасности и безопасности людей на водных объектах в </w:t>
      </w:r>
      <w:proofErr w:type="spellStart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Бичурга-Баишевском</w:t>
      </w:r>
      <w:proofErr w:type="spellEnd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осуществляется в соответствии с федеральными 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законами </w:t>
      </w:r>
      <w:hyperlink r:id="rId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«О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аварийно-спасательных службах и статусе 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 законами Чувашской</w:t>
      </w:r>
      <w:proofErr w:type="gramEnd"/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своевременного доведения информации до населения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производится подвижными средствами оповещения согласно плану оповещения, в том числе администрацией поселения, организациями связи, отделом Министерства внутренних дел по Чувашской Республике, территориальным органом Министерства Российской Федерации по делам гражданской обороны, чрезвычайным ситуациям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ликвидации последствий стихийных бедствий (далее - МЧС России) по Чувашской Республике, Министерством здравоохранения и социального развития Чувашской Республики, ЕДДС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8C1C75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Инженерная защита населения и территорий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организована в соответствии с требованиями федеральных законов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2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Анализ реагирования на ЧС показывает, что повышение эффективности функционирования всей системы предупреждения и ликвидации ЧС напрямую зависит от степени готовности сил и средств.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Подготовка населения в области ГО и ЧС считается одним из приоритетных направлений деятельности органа местного самоуправления поселения и организаций.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населения в области ГО и ЧС в </w:t>
      </w:r>
      <w:proofErr w:type="spellStart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Бичурга-Баишевском</w:t>
      </w:r>
      <w:proofErr w:type="spell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Для получения практических навыков по вопросам ГО и ЧС орган местного самоуправления поселения принимает участие в подготовке и проведении различных командно-штабных учений и тренировок.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Утвержден перечень источников противопожарного водоснабжения (пожарных гидрантов, водоемов, водонапорных башен), проведена их техническая инвентаризация и освидетельствование.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Для реализации целей и задач Муниципальной программы, а именно существенного повышения готовности ГО, уровня защиты населения и территорий от ЧС,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обеспечения пожарной безопасности и безопасности людей на водных объектах, необходимо применение программно-целевых инструментов, поскольку требуется: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высокая степень координации органа местного самоуправления поселения, организаций и граждан;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обеспечение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мобилизация ресурсов и оптимизация их использования.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Реализация Муниципальной программы позволит повысить уровень безопасности жизнедеятельности населения и территорий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1002"/>
      <w:bookmarkEnd w:id="1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и срок реализации Муниципальной программы.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Муниципальная программа направлена на достижение следующих целей: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совершенствование организации профилактики чрезвычайных ситуаций, пропаганды и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населения по вопросам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гражданской обороны, защиты от чрезвычайных ситуаций и террористических акций.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Поставленные цели планируется достигнуть путем решения следующих задач: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своевременное информирование населения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чрезвычайных ситуациях, мерах по обеспечению безопасности населения и территорий;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повышение мобильности спасательных сил;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угрозы и возможного ущерба от пожаров и чрезвычайных ситуаций;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населения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защиты.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 результате выполнения Муниципальной программы прогнозируются следующие результаты к 2036 году: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повышение уровня защищенности населения и территорий от опасностей и угроз мирного и военного времени;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 обеспечение дальнейшего развития системы информирования и оповещения населения в местах массового пребывания людей;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обеспечение дальнейшего развития системы мониторинга и прогнозирования     чрезвычайных ситуаций;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увеличение охвата всех слоев населения различными формами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вопросам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гражданской обороны, предупреждения и ликвидации чрезвычайных ситуаций.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Реализация Муниципальной программы позволит: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обеспечить гарантированное и своевременное информирование населения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угрозе и возникновении кризисных ситуаций;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организовать постоянный мониторинг состояния защитных сооружений ГО (в том числе переданных в аренду), их ремонт и переоборудование в соответствии с современными требованиями;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обеспечить устойчивое функционирование системы мониторинга и лабораторного контроля в очагах поражения и районах ЧС;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довести до требуемого уровня объемы запасов СИЗ, своевременное их освежение, обеспечить их сохранность и выдачу населению в угрожаемый период;</w:t>
      </w:r>
      <w:proofErr w:type="gramEnd"/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развить теоретические и практические навыки действий населения в условиях ЧС природного и техногенного характера;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оптимизировать усилия по подготовке и ведению ГО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Срок реализации Муниципальной программы: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- 203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годы.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2" w:name="sub_1003"/>
      <w:bookmarkEnd w:id="2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III. Обобщенная характеристика основных мероприятий Муниципальной программы, подпрограмм, включенных в состав Муниципальной программы.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hyperlink r:id="rId13" w:anchor="sub_6000" w:history="1">
        <w:proofErr w:type="gramStart"/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Подпрограмма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4" w:anchor="sub_6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одного основного мероприятия – «Развитие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водных объектах», мероприятия – «Мероприятия по обеспечению пожарной безопасности муниципальных объектов», и предусматривает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выполнение задач по организации и осуществлению профилактики пожаров, снижению факторов, способствующих возникновению пожаров.</w:t>
      </w:r>
      <w:proofErr w:type="gramEnd"/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3" w:name="sub_1004"/>
      <w:bookmarkEnd w:id="3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IV. Обобщенная характеристика мер правового регулирования.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Основу законодательства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Бичурга-Баишевском</w:t>
      </w:r>
      <w:proofErr w:type="spellEnd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составляют федеральные законы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аварийно-спасательных службах и статусе 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 законы Чувашской</w:t>
      </w:r>
      <w:proofErr w:type="gramEnd"/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1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2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hyperlink r:id="rId2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Устав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совершенствование нормативно-правовой базы в целях осуществления единой муниципальной политики в области ГО, защиты населения и территорий от ЧС,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Бичурга-Баишевском</w:t>
      </w:r>
      <w:proofErr w:type="spellEnd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нормативно-правовая база по вопросам ГО, предупреждения и ликвидации ЧС, обеспечения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муниципальных образованиях. Действующая нормативно-правовая база позволяет решать поставленные задачи в данной сфере.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Сектором по делам ГО и ЧС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работа в установленном порядке по совершенствованию законодательства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данной сфере.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VI. Обоснование объема финансовых ресурсов, необходимых для реализации Муниципальной программы.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Расходы Муниципальной программы формируются за счет средств бюджета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Ответственный исполнитель Муниципальной программы – администрация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411E50" w:rsidRPr="008C1C75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2022 - 2035 годах составит 1</w:t>
      </w:r>
      <w:r w:rsidR="006706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5000 рублей.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Объемы бюджетных ассигнований уточняются ежегодно при формировании бюджета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411E50" w:rsidRPr="008C1C75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Ресурсное обеспечение Муниципальной программы за счет всех источников финансирования и прогнозная оценка расходов  бюджета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2035 года приведены в </w:t>
      </w:r>
      <w:hyperlink r:id="rId22" w:anchor="sub_5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приложении № 1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к настоящей Муниципальной программе.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sub_1007"/>
      <w:bookmarkEnd w:id="4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отнести: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11401"/>
      <w:bookmarkEnd w:id="5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1) институционально-правовые риски, связанные с отсутствием законодательного регулирования основных направлений Муниципальной программы;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11402"/>
      <w:bookmarkEnd w:id="6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sub_11403"/>
      <w:bookmarkEnd w:id="7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3) финансовые риски, которые связаны с финансированием Муниципальной программы в неполном объеме за счет средств бюджета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Данный риск возникает по причине длительности срока реализации Муниципальной программы;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sub_11404"/>
      <w:bookmarkEnd w:id="8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непредвиденные риски, связанные с кризисными явлениями в экономике </w:t>
      </w:r>
      <w:proofErr w:type="spellStart"/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Из вышеперечисленных рисков,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sub_5000"/>
      <w:bookmarkEnd w:id="9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 1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к </w:t>
      </w:r>
      <w:hyperlink r:id="rId23" w:anchor="sub_1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муниципальной программе</w:t>
        </w:r>
      </w:hyperlink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жизнедеятельности населения и территории</w:t>
      </w:r>
    </w:p>
    <w:p w:rsidR="00411E50" w:rsidRDefault="00B37542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 w:rsidR="00411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1E50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Ресурсное обеспечение и прогнозная (справочная) оценка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 расходов бюджета </w:t>
      </w:r>
      <w:proofErr w:type="spellStart"/>
      <w:r w:rsidR="00B37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 на реализацию целей муниципальной программы «Повышение безопасности жизнедеятельности населения и территорий </w:t>
      </w:r>
      <w:proofErr w:type="spellStart"/>
      <w:r w:rsidR="00B37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Республики»</w:t>
      </w:r>
    </w:p>
    <w:p w:rsidR="0076415F" w:rsidRDefault="0076415F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6415F" w:rsidSect="00655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3931"/>
        <w:gridCol w:w="1846"/>
        <w:gridCol w:w="903"/>
        <w:gridCol w:w="736"/>
        <w:gridCol w:w="736"/>
        <w:gridCol w:w="736"/>
        <w:gridCol w:w="736"/>
        <w:gridCol w:w="736"/>
        <w:gridCol w:w="736"/>
        <w:gridCol w:w="783"/>
        <w:gridCol w:w="747"/>
      </w:tblGrid>
      <w:tr w:rsidR="00411E50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по годам, руб.</w:t>
            </w:r>
          </w:p>
        </w:tc>
      </w:tr>
      <w:tr w:rsidR="00411E50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76415F" w:rsidRPr="004747BD" w:rsidTr="007641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E50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«Повышение безопасности жизнедеятельности населения и территорий </w:t>
            </w:r>
            <w:proofErr w:type="spellStart"/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Бичурга-Баишевского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8C1C75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8C1C75" w:rsidRDefault="0076415F" w:rsidP="0076415F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11E50"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76415F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C53174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sub_6000" w:history="1">
              <w:r w:rsidR="0076415F" w:rsidRPr="008C1C75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местные бюджеты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</w:tbl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4747BD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4747BD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6681A" w:rsidRDefault="0046681A"/>
    <w:sectPr w:rsidR="0046681A" w:rsidSect="007641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50"/>
    <w:rsid w:val="0000263D"/>
    <w:rsid w:val="001C3C70"/>
    <w:rsid w:val="002175B0"/>
    <w:rsid w:val="002F7F9C"/>
    <w:rsid w:val="00411E50"/>
    <w:rsid w:val="0046681A"/>
    <w:rsid w:val="006706FE"/>
    <w:rsid w:val="00750943"/>
    <w:rsid w:val="0076415F"/>
    <w:rsid w:val="00B37542"/>
    <w:rsid w:val="00BA0C16"/>
    <w:rsid w:val="00C53174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641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76415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543.0/" TargetMode="External"/><Relationship Id="rId13" Type="http://schemas.openxmlformats.org/officeDocument/2006/relationships/hyperlink" Target="http://gov.cap.ru/SiteMap.aspx?id=2469391&amp;gov_id=302" TargetMode="External"/><Relationship Id="rId18" Type="http://schemas.openxmlformats.org/officeDocument/2006/relationships/hyperlink" Target="garantf1://10004543.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22602028.1000/" TargetMode="External"/><Relationship Id="rId7" Type="http://schemas.openxmlformats.org/officeDocument/2006/relationships/hyperlink" Target="garantf1://78160.0/" TargetMode="External"/><Relationship Id="rId12" Type="http://schemas.openxmlformats.org/officeDocument/2006/relationships/hyperlink" Target="garantf1://78160.0/" TargetMode="External"/><Relationship Id="rId17" Type="http://schemas.openxmlformats.org/officeDocument/2006/relationships/hyperlink" Target="garantf1://78160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3955.0/" TargetMode="External"/><Relationship Id="rId20" Type="http://schemas.openxmlformats.org/officeDocument/2006/relationships/hyperlink" Target="garantf1://17508148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955.0/" TargetMode="External"/><Relationship Id="rId11" Type="http://schemas.openxmlformats.org/officeDocument/2006/relationships/hyperlink" Target="garantf1://10007960.0/" TargetMode="External"/><Relationship Id="rId24" Type="http://schemas.openxmlformats.org/officeDocument/2006/relationships/hyperlink" Target="http://gov.cap.ru/SiteMap.aspx?id=2469391&amp;gov_id=302" TargetMode="External"/><Relationship Id="rId5" Type="http://schemas.openxmlformats.org/officeDocument/2006/relationships/hyperlink" Target="garantf1://10007960.0/" TargetMode="External"/><Relationship Id="rId15" Type="http://schemas.openxmlformats.org/officeDocument/2006/relationships/hyperlink" Target="garantf1://10007960.0/" TargetMode="External"/><Relationship Id="rId23" Type="http://schemas.openxmlformats.org/officeDocument/2006/relationships/hyperlink" Target="http://gov.cap.ru/SiteMap.aspx?id=2469391&amp;gov_id=302" TargetMode="External"/><Relationship Id="rId10" Type="http://schemas.openxmlformats.org/officeDocument/2006/relationships/hyperlink" Target="garantf1://17508148.0/" TargetMode="External"/><Relationship Id="rId19" Type="http://schemas.openxmlformats.org/officeDocument/2006/relationships/hyperlink" Target="garantf1://17403151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403151.0/" TargetMode="External"/><Relationship Id="rId14" Type="http://schemas.openxmlformats.org/officeDocument/2006/relationships/hyperlink" Target="http://gov.cap.ru/SiteMap.aspx?id=2469391&amp;gov_id=302" TargetMode="External"/><Relationship Id="rId22" Type="http://schemas.openxmlformats.org/officeDocument/2006/relationships/hyperlink" Target="http://gov.cap.ru/SiteMap.aspx?id=2469391&amp;gov_id=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2022-05-27T13:03:00Z</cp:lastPrinted>
  <dcterms:created xsi:type="dcterms:W3CDTF">2022-05-27T11:41:00Z</dcterms:created>
  <dcterms:modified xsi:type="dcterms:W3CDTF">2022-05-27T13:10:00Z</dcterms:modified>
</cp:coreProperties>
</file>