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42" w:rsidRPr="00EB10D2" w:rsidRDefault="00D25942" w:rsidP="00D259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AD38D9" wp14:editId="706ABB3D">
            <wp:simplePos x="0" y="0"/>
            <wp:positionH relativeFrom="column">
              <wp:posOffset>2615565</wp:posOffset>
            </wp:positionH>
            <wp:positionV relativeFrom="paragraph">
              <wp:posOffset>-170180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D25942" w:rsidRPr="00EB10D2" w:rsidTr="002648FB">
        <w:trPr>
          <w:cantSplit/>
          <w:trHeight w:val="295"/>
        </w:trPr>
        <w:tc>
          <w:tcPr>
            <w:tcW w:w="4127" w:type="dxa"/>
          </w:tcPr>
          <w:p w:rsidR="00D25942" w:rsidRPr="00EB10D2" w:rsidRDefault="00D25942" w:rsidP="002648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D25942" w:rsidRPr="00EB10D2" w:rsidTr="002648FB">
              <w:trPr>
                <w:cantSplit/>
                <w:trHeight w:val="295"/>
              </w:trPr>
              <w:tc>
                <w:tcPr>
                  <w:tcW w:w="3909" w:type="dxa"/>
                </w:tcPr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D25942" w:rsidRPr="00EB10D2" w:rsidTr="002648FB">
              <w:trPr>
                <w:cantSplit/>
                <w:trHeight w:val="879"/>
              </w:trPr>
              <w:tc>
                <w:tcPr>
                  <w:tcW w:w="3909" w:type="dxa"/>
                </w:tcPr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D25942" w:rsidRPr="00EB10D2" w:rsidRDefault="00D25942" w:rsidP="002648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val="en-US" w:eastAsia="ru-RU"/>
                    </w:rPr>
                    <w:t>15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октября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20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8</w:t>
                  </w:r>
                </w:p>
                <w:p w:rsidR="00D25942" w:rsidRPr="00EB10D2" w:rsidRDefault="00D25942" w:rsidP="00264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D25942" w:rsidRPr="00EB10D2" w:rsidRDefault="00D25942" w:rsidP="002648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5942" w:rsidRPr="00EB10D2" w:rsidRDefault="00D25942" w:rsidP="0026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D25942" w:rsidRPr="00EB10D2" w:rsidRDefault="00D25942" w:rsidP="0026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D25942" w:rsidRPr="00EB10D2" w:rsidTr="002648FB">
              <w:trPr>
                <w:cantSplit/>
                <w:trHeight w:val="295"/>
              </w:trPr>
              <w:tc>
                <w:tcPr>
                  <w:tcW w:w="3923" w:type="dxa"/>
                </w:tcPr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5942" w:rsidRPr="00EB10D2" w:rsidTr="002648FB">
              <w:trPr>
                <w:cantSplit/>
                <w:trHeight w:val="879"/>
              </w:trPr>
              <w:tc>
                <w:tcPr>
                  <w:tcW w:w="3923" w:type="dxa"/>
                </w:tcPr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D25942" w:rsidRPr="00EB10D2" w:rsidRDefault="00D25942" w:rsidP="002648FB">
                  <w:pPr>
                    <w:spacing w:after="0" w:line="19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spacing w:after="0" w:line="19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D25942" w:rsidRPr="00EB10D2" w:rsidRDefault="00D25942" w:rsidP="002648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25942" w:rsidRPr="00EB10D2" w:rsidRDefault="00D25942" w:rsidP="002648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15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октябрь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20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ç.  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8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D25942" w:rsidRPr="00EB10D2" w:rsidRDefault="00D25942" w:rsidP="00264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D25942" w:rsidRPr="00EB10D2" w:rsidRDefault="00D25942" w:rsidP="00264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942" w:rsidRDefault="00D25942" w:rsidP="001C61E3">
      <w:pPr>
        <w:suppressAutoHyphens/>
        <w:ind w:right="3588"/>
        <w:jc w:val="both"/>
        <w:rPr>
          <w:rFonts w:ascii="Times New Roman" w:hAnsi="Times New Roman" w:cs="Times New Roman"/>
          <w:bCs/>
          <w:iCs/>
          <w:sz w:val="26"/>
          <w:szCs w:val="26"/>
          <w:lang w:val="en-US"/>
        </w:rPr>
      </w:pPr>
    </w:p>
    <w:p w:rsidR="001C61E3" w:rsidRPr="001C61E3" w:rsidRDefault="001C61E3" w:rsidP="001C61E3">
      <w:pPr>
        <w:suppressAutoHyphens/>
        <w:ind w:right="3588"/>
        <w:jc w:val="both"/>
        <w:rPr>
          <w:rFonts w:ascii="Times New Roman" w:hAnsi="Times New Roman" w:cs="Times New Roman"/>
          <w:bCs/>
          <w:iCs/>
          <w:sz w:val="26"/>
          <w:szCs w:val="26"/>
          <w:lang w:eastAsia="zh-CN"/>
        </w:rPr>
      </w:pPr>
      <w:bookmarkStart w:id="0" w:name="_GoBack"/>
      <w:r w:rsidRPr="001C61E3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Pr="001C61E3">
        <w:rPr>
          <w:rFonts w:ascii="Times New Roman" w:hAnsi="Times New Roman" w:cs="Times New Roman"/>
          <w:bCs/>
          <w:iCs/>
          <w:sz w:val="26"/>
          <w:szCs w:val="26"/>
        </w:rPr>
        <w:t>Индырчского</w:t>
      </w:r>
      <w:proofErr w:type="spellEnd"/>
      <w:r w:rsidRPr="001C61E3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</w:t>
      </w:r>
    </w:p>
    <w:bookmarkEnd w:id="0"/>
    <w:p w:rsidR="001C61E3" w:rsidRPr="001C61E3" w:rsidRDefault="001C61E3" w:rsidP="001C61E3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C61E3" w:rsidRPr="001C61E3" w:rsidRDefault="001C61E3" w:rsidP="001C61E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C61E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года                      №</w:t>
      </w:r>
      <w:hyperlink r:id="rId9" w:history="1">
        <w:r w:rsidRPr="001C61E3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  <w:r w:rsidRPr="00C447E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131-ФЗ</w:t>
        </w:r>
      </w:hyperlink>
      <w:r w:rsidRPr="001C61E3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27 июля 2010 года №</w:t>
      </w:r>
      <w:hyperlink r:id="rId10" w:history="1">
        <w:r w:rsidRPr="001C61E3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  <w:r w:rsidRPr="00C447E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210-ФЗ</w:t>
        </w:r>
      </w:hyperlink>
      <w:r w:rsidRPr="001C61E3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от 21 декабря 2001 года №</w:t>
      </w:r>
      <w:hyperlink r:id="rId11" w:history="1">
        <w:r w:rsidRPr="001C61E3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  <w:r w:rsidRPr="00C447E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178-ФЗ</w:t>
        </w:r>
      </w:hyperlink>
      <w:r w:rsidRPr="001C61E3">
        <w:rPr>
          <w:rFonts w:ascii="Times New Roman" w:hAnsi="Times New Roman" w:cs="Times New Roman"/>
          <w:sz w:val="26"/>
          <w:szCs w:val="26"/>
        </w:rPr>
        <w:t xml:space="preserve"> «О приватизации государственного и муниципального имущества», от 22 июля 2008 года №</w:t>
      </w:r>
      <w:hyperlink r:id="rId12" w:history="1">
        <w:r w:rsidRPr="001C61E3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  <w:r w:rsidRPr="00C447E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159-ФЗ</w:t>
        </w:r>
      </w:hyperlink>
      <w:r w:rsidRPr="001C61E3">
        <w:rPr>
          <w:rFonts w:ascii="Times New Roman" w:hAnsi="Times New Roman" w:cs="Times New Roman"/>
          <w:sz w:val="26"/>
          <w:szCs w:val="26"/>
        </w:rPr>
        <w:t xml:space="preserve"> «Об особенностях отчуждения недвижимого имущества, находящегося в государственной или</w:t>
      </w:r>
      <w:proofErr w:type="gramEnd"/>
      <w:r w:rsidRPr="001C61E3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года №</w:t>
      </w:r>
      <w:hyperlink r:id="rId13" w:history="1">
        <w:r w:rsidRPr="00C447E8">
          <w:rPr>
            <w:rStyle w:val="a5"/>
            <w:rFonts w:ascii="Times New Roman" w:hAnsi="Times New Roman" w:cs="Times New Roman"/>
            <w:color w:val="002060"/>
            <w:sz w:val="26"/>
            <w:szCs w:val="26"/>
          </w:rPr>
          <w:t xml:space="preserve"> </w:t>
        </w:r>
        <w:r w:rsidRPr="00C447E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209-ФЗ</w:t>
        </w:r>
      </w:hyperlink>
      <w:r w:rsidRPr="001C61E3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1E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C61E3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постановляет:</w:t>
      </w:r>
    </w:p>
    <w:p w:rsidR="001C61E3" w:rsidRPr="001C61E3" w:rsidRDefault="001C61E3" w:rsidP="001C61E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1E3">
        <w:rPr>
          <w:rFonts w:ascii="Times New Roman" w:hAnsi="Times New Roman" w:cs="Times New Roman"/>
          <w:sz w:val="26"/>
          <w:szCs w:val="26"/>
        </w:rPr>
        <w:t>1. Утвердить Административный</w:t>
      </w:r>
      <w:r w:rsidR="00C447E8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1C61E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C447E8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1C61E3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и арендуемого субъектами малого и среднего </w:t>
      </w:r>
      <w:r w:rsidRPr="001C61E3">
        <w:rPr>
          <w:rFonts w:ascii="Times New Roman" w:hAnsi="Times New Roman" w:cs="Times New Roman"/>
          <w:sz w:val="26"/>
          <w:szCs w:val="26"/>
        </w:rPr>
        <w:lastRenderedPageBreak/>
        <w:t>предпринимательства» согласно приложению.</w:t>
      </w:r>
    </w:p>
    <w:p w:rsidR="001C61E3" w:rsidRPr="001C61E3" w:rsidRDefault="001C61E3" w:rsidP="001C61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1E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C61E3" w:rsidRDefault="001C61E3" w:rsidP="001C61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61E3" w:rsidRDefault="001C61E3" w:rsidP="001C61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1E3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1C61E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C61E3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1E3" w:rsidRDefault="001C61E3" w:rsidP="00C447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1E3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1E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61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А.И.Уськина</w:t>
      </w:r>
      <w:proofErr w:type="spellEnd"/>
      <w:r w:rsidRPr="001C61E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</w:p>
    <w:p w:rsidR="00C447E8" w:rsidRPr="00C447E8" w:rsidRDefault="00C447E8" w:rsidP="00C447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Pr="00C447E8" w:rsidRDefault="00C447E8" w:rsidP="00C447E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C61E3" w:rsidRPr="00C447E8">
        <w:rPr>
          <w:rFonts w:ascii="Times New Roman" w:hAnsi="Times New Roman" w:cs="Times New Roman"/>
          <w:sz w:val="24"/>
          <w:szCs w:val="24"/>
        </w:rPr>
        <w:t>УТВЕРЖДЕН</w:t>
      </w:r>
    </w:p>
    <w:p w:rsidR="001C61E3" w:rsidRPr="00C447E8" w:rsidRDefault="001C61E3" w:rsidP="00C44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447E8">
        <w:rPr>
          <w:rFonts w:ascii="Times New Roman" w:hAnsi="Times New Roman" w:cs="Times New Roman"/>
          <w:sz w:val="24"/>
          <w:szCs w:val="24"/>
        </w:rPr>
        <w:t xml:space="preserve">    </w:t>
      </w:r>
      <w:r w:rsidRPr="00C447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3E19" w:rsidRDefault="00C447E8" w:rsidP="00C447E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E3" w:rsidRPr="00C447E8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1C61E3" w:rsidRPr="006F3E19" w:rsidRDefault="001C61E3" w:rsidP="006F3E1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447E8">
        <w:rPr>
          <w:rFonts w:ascii="Times New Roman" w:hAnsi="Times New Roman" w:cs="Times New Roman"/>
          <w:sz w:val="24"/>
          <w:szCs w:val="24"/>
        </w:rPr>
        <w:t xml:space="preserve">от </w:t>
      </w:r>
      <w:r w:rsidR="00C447E8">
        <w:rPr>
          <w:rFonts w:ascii="Times New Roman" w:hAnsi="Times New Roman" w:cs="Times New Roman"/>
          <w:sz w:val="24"/>
          <w:szCs w:val="24"/>
        </w:rPr>
        <w:t>15</w:t>
      </w:r>
      <w:r w:rsidRPr="00C447E8">
        <w:rPr>
          <w:rFonts w:ascii="Times New Roman" w:hAnsi="Times New Roman" w:cs="Times New Roman"/>
          <w:sz w:val="24"/>
          <w:szCs w:val="24"/>
        </w:rPr>
        <w:t>.10. 2020 № 4</w:t>
      </w:r>
      <w:r w:rsidR="00C447E8">
        <w:rPr>
          <w:rFonts w:ascii="Times New Roman" w:hAnsi="Times New Roman" w:cs="Times New Roman"/>
          <w:sz w:val="24"/>
          <w:szCs w:val="24"/>
        </w:rPr>
        <w:t>8</w:t>
      </w:r>
    </w:p>
    <w:p w:rsidR="001C61E3" w:rsidRPr="006F3E19" w:rsidRDefault="001C61E3" w:rsidP="006F3E19">
      <w:pPr>
        <w:widowControl w:val="0"/>
        <w:spacing w:after="0"/>
        <w:rPr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 услуги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«Отчуждение недвижимого имущества, находящегося в муниципальной собственности </w:t>
      </w:r>
      <w:proofErr w:type="spellStart"/>
      <w:r w:rsidR="006F3E19">
        <w:rPr>
          <w:rFonts w:ascii="Times New Roman" w:hAnsi="Times New Roman" w:cs="Times New Roman"/>
          <w:b/>
          <w:bCs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Янтиковского района Чувашской Республики арендуемого субъектами малого и среднего предпринимательства»</w:t>
      </w:r>
    </w:p>
    <w:p w:rsidR="001C61E3" w:rsidRDefault="001C61E3" w:rsidP="001C61E3">
      <w:pPr>
        <w:widowControl w:val="0"/>
      </w:pPr>
    </w:p>
    <w:p w:rsidR="001C61E3" w:rsidRPr="006F3E19" w:rsidRDefault="001C61E3" w:rsidP="006F3E19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1C61E3" w:rsidRPr="006F3E19" w:rsidRDefault="001C61E3" w:rsidP="006F3E1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 (далее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реализации муниципальной услуги «Отчуждение недвижимого имущества, находящегося в собственности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 (далее-муниципальная услуга), определения сроков и последовательности административных действий (процедур), порядок взаимодействия между должностными лицами, взаимодействия с заявителями,  при предоставлении муниципальной услуги. </w:t>
      </w:r>
    </w:p>
    <w:p w:rsidR="001C61E3" w:rsidRPr="006F3E19" w:rsidRDefault="001C61E3" w:rsidP="001C61E3">
      <w:pPr>
        <w:widowControl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1) юридические лица и индивидуальные предприниматели, арендующие недвижимое имущество, находящееся в муниципальной собственности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законный представитель заявителя, указанного в подпункте 1 настоящего пункта (далее – Заявители).</w:t>
      </w:r>
    </w:p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1C61E3" w:rsidRPr="006F3E19" w:rsidRDefault="001C61E3" w:rsidP="001C61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3. Информирование заявителей о порядке предоставления муниципальной услуги осуществляется непосредственно специалистами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приеме и по телефону, а также через </w:t>
      </w:r>
      <w:hyperlink r:id="rId14" w:history="1">
        <w:r w:rsidRPr="006F3E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автономное учреждение «</w:t>
        </w:r>
        <w:proofErr w:type="gramStart"/>
        <w:r w:rsidRPr="006F3E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Многофункциональный</w:t>
        </w:r>
        <w:proofErr w:type="gramEnd"/>
        <w:r w:rsidRPr="006F3E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центр по предоставлению государственных и муниципальных услуг» муниципального образования Янтиковский район Чувашской Республики</w:t>
        </w:r>
      </w:hyperlink>
      <w:r w:rsidRPr="006F3E19">
        <w:rPr>
          <w:rFonts w:ascii="Times New Roman" w:hAnsi="Times New Roman" w:cs="Times New Roman"/>
          <w:sz w:val="24"/>
          <w:szCs w:val="24"/>
        </w:rPr>
        <w:t>(далее - МФЦ).</w:t>
      </w:r>
    </w:p>
    <w:p w:rsidR="001C61E3" w:rsidRPr="006F3E19" w:rsidRDefault="001C61E3" w:rsidP="001C61E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anchor="P503" w:history="1">
        <w:r w:rsidRPr="006F3E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Информация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администрации (далее также Администрация), предоставляющих муниципальную услугу, содержится в приложении № 1 к настоящему Административному регламенту.</w:t>
      </w:r>
    </w:p>
    <w:p w:rsidR="001C61E3" w:rsidRPr="006F3E19" w:rsidRDefault="001C61E3" w:rsidP="006F3E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предоставляющего муниципальную услугу, размещаются на информационных стендах в здании Администрации, в средствах массовой информации (далее - СМИ), на официальном сайте Администрации, 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самоуправления).</w:t>
      </w:r>
    </w:p>
    <w:p w:rsidR="001C61E3" w:rsidRPr="006F3E19" w:rsidRDefault="001C61E3" w:rsidP="006F3E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Администрацией.</w:t>
      </w:r>
    </w:p>
    <w:p w:rsidR="001C61E3" w:rsidRPr="006F3E19" w:rsidRDefault="001C61E3" w:rsidP="006F3E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1C61E3" w:rsidRPr="006F3E19" w:rsidRDefault="001C61E3" w:rsidP="006F3E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6. При общении с гражданами (по телефону или лично) специалисты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7. Консультирование по вопросам предоставления услуги предоставляется специалистами сельского поселения в устной и письменной форме бесплатно.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8.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6F3E19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>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Стандарт предоставления муниципальной услуги </w:t>
      </w:r>
    </w:p>
    <w:p w:rsidR="001C61E3" w:rsidRPr="006F3E19" w:rsidRDefault="001C61E3" w:rsidP="006F3E1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9. Наименование муниципальной услуги: «Отчуждение недвижимого имущества, находящегося в муниципальной собственности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предпринимательства».</w:t>
      </w: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органа, </w:t>
      </w: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gram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 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10. Муниципальная услуга предоставляется Администрацией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(далее - Администрация).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1) Межрайонная инспекция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налоговой службы России № 4 по Чувашской Республике;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- Чувашии.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договор купли-продажи недвижимого имущества;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письменный мотивированный отказ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14. Срок предоставления муниципальной услуги не превышает 60 дней с момента регистрации заявления в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посредством МФЦ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заявления в Администрации почтовым отправлением с уведомлением или выдается заявителю лично в руки под роспись.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регулирующие предоставление муниципальной услуги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размещается на официальном сайте Администрации, и федеральной государственной информационной системе «Единый портал государственных и муниципальных услуг (функций) (далее - Единый портал) </w:t>
      </w:r>
      <w:hyperlink r:id="rId16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Администрация,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16. Для предоставления муниципальной услуги заявитель представляет в Администрацию либо в МФЦ: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 (форма </w:t>
      </w:r>
      <w:hyperlink r:id="rId17" w:anchor="P57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в Приложении № 2 к Административному регламенту), содержащее следующую информацию: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адрес выкупаемого объекта недвижимости;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реквизиты договора аренды объекта недвижимости;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срок рассрочки оплаты выкупаемого объекта недвижимости;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2) </w:t>
      </w:r>
      <w:hyperlink r:id="rId18" w:anchor="P62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№ 3 к настоящему Административному регламенту;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коллегиального органа об избрании руководителя юридического лица (копия документа изготавливается заявителем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17. Для получения документов, необходимых для предоставления государственной услуги, указанных в </w:t>
      </w:r>
      <w:hyperlink r:id="rId19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F3E19">
        <w:rPr>
          <w:rFonts w:ascii="Times New Roman" w:hAnsi="Times New Roman" w:cs="Times New Roman"/>
          <w:sz w:val="24"/>
          <w:szCs w:val="24"/>
        </w:rPr>
        <w:t>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указанные в </w:t>
      </w:r>
      <w:hyperlink r:id="rId20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F3E19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регламента, представляются в Администрацию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подписью. </w:t>
      </w: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</w:t>
      </w:r>
      <w:r w:rsidR="006F3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E19">
        <w:rPr>
          <w:rFonts w:ascii="Times New Roman" w:hAnsi="Times New Roman" w:cs="Times New Roman"/>
          <w:b/>
          <w:bCs/>
          <w:sz w:val="24"/>
          <w:szCs w:val="24"/>
        </w:rPr>
        <w:t>в том числе в электронной форме, порядок их представления</w:t>
      </w:r>
      <w:proofErr w:type="gramEnd"/>
    </w:p>
    <w:p w:rsidR="006F3E19" w:rsidRPr="006F3E19" w:rsidRDefault="006F3E19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19. Документами (сведениями), необходимыми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1C61E3" w:rsidRPr="006F3E19" w:rsidTr="006F3E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E3" w:rsidRPr="006F3E19" w:rsidRDefault="001C61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E3" w:rsidRPr="006F3E19" w:rsidRDefault="001C61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</w:tr>
      <w:tr w:rsidR="001C61E3" w:rsidRPr="006F3E19" w:rsidTr="006F3E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E3" w:rsidRPr="006F3E19" w:rsidRDefault="001C61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E3" w:rsidRPr="006F3E19" w:rsidRDefault="001C61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1C61E3" w:rsidRPr="006F3E19" w:rsidTr="006F3E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E3" w:rsidRPr="006F3E19" w:rsidRDefault="001C61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E3" w:rsidRPr="006F3E19" w:rsidRDefault="001C61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1C61E3" w:rsidRPr="006F3E19" w:rsidTr="006F3E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E3" w:rsidRPr="006F3E19" w:rsidRDefault="001C61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E3" w:rsidRPr="006F3E19" w:rsidRDefault="001C61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</w:tbl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содержащие сведения, указанные в </w:t>
      </w:r>
      <w:hyperlink r:id="rId21" w:anchor="P15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пункта, по собственной инициативе.</w:t>
      </w:r>
    </w:p>
    <w:p w:rsidR="006F3E19" w:rsidRPr="006F3E19" w:rsidRDefault="001C61E3" w:rsidP="006F3E1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C61E3" w:rsidRPr="006F3E19" w:rsidRDefault="001C61E3" w:rsidP="001C61E3">
      <w:pPr>
        <w:widowControl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20. Запрещается требовать от заявителя: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Чувашской Республики, муниципальными нормативными правовыми актами Янтиковского района Чувашской Республики и муниципальными нормативными правовыми актами Администрации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услуг, за исключением документов, указанных в </w:t>
      </w:r>
      <w:hyperlink r:id="rId2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21.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hyperlink r:id="rId23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F3E19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регламента.</w:t>
      </w:r>
    </w:p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23. Основанием для отказа в предоставлении муниципальной услуги является: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- если арендуемое имущество, которое на день подачи заявления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 в их временном владении и (или) временном пользовании непрерывно менее двух лет в соответствии с договором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или договорами аренды такого имущества;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наличие задолженности по арендной плате за арендованное имущество, неустойкам (штрафам, пеням);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1C61E3" w:rsidRPr="006F3E19" w:rsidRDefault="001C61E3" w:rsidP="006F3E19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25. Муниципальная услуга предоставляется без взимания государственной пошлины или иной платы.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27. Регистрация запроса и иных документов, необходимых для предоставления муниципальной услуги, указанных в </w:t>
      </w:r>
      <w:hyperlink r:id="rId24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день их поступления в Администрации при обращении лично, через МФЦ.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28.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электронное сообщение о принятии либо об отказе в принятии запроса.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Администрации.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r:id="rId25" w:anchor="P287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30. В помещениях, в которых предоставляется муниципальная услуга, обеспечивается: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объекты и выхода из них;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Вход в здание, в котором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Администрация, оформляется вывеской, содержащей наименование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информационными стендами или информационными электронными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терминалами;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31.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в сети «Интернет» и на Едином портале.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Требования к местам проведения личного приема заявителей: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кабинет, осуществляющие прием, обеспечиваются табличкой с указанием должности, фамилии, имени и отчества.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1C61E3" w:rsidRPr="006F3E19" w:rsidRDefault="001C61E3" w:rsidP="006F3E19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32. Показателем доступности муниципальной услуги является возможность: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обращаться за устной консультацией и направлять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письменный запрос о предоставлении муниципальной услуги в Администрацию;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обращаться за получением муниципальной услуги через Администрацию;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Основные требования к качеству предоставления муниципальной услуги: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своевременность, полнота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специалистами Администрации при предоставлении муниципальной услуги и их продолжительность.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предоставления муниципальной услуги по экстерриториальному принципу.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color w:val="000000"/>
          <w:sz w:val="24"/>
          <w:szCs w:val="24"/>
        </w:rPr>
        <w:t>33. Муниципальная услуга по экстерриториальному принципу не предоставляется.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предоставления муниципальной услуги в МФЦ.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34.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МФЦ осуществляет: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Чувашской Республики и организациями, участвующими в предоставлении муниципальных услуг в рамках заключенных соглашений о взаимодействии;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проведение экспертизы заявления и документов,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4) проверка наличия у заявителя права на приобретение арендуемого объекта муниципального нежилого фонда;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проведение оценки рыночной стоимости объекта муниципального нежилого фонда, подлежащего отчуждению;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6) принятие решения об условиях приватизации объекта муниципального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нежилого фонда, подлежащего отчуждению;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7) подготовка и выдача результата предоставления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формирование заявления о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4) получение заявителем сведений о ходе выполнения заявления о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Чувашской Республики, нормативными правовыми актами Янтиковского района Чувашской Республики.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38.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39.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муниципальной собственности Администрации, с заявлением и документами, указанными в </w:t>
      </w:r>
      <w:hyperlink r:id="rId26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40. В состав административной процедуры входят следующие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административные действия: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проверка документа, удостоверяющего личность заявителя;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проверка правомочности законного представителя лица;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3) проверка полноты представленных заявителем документов в соответствии с </w:t>
      </w:r>
      <w:hyperlink r:id="rId27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4) оказание заявителю консультационных услуг по вопросам предоставления документов, указанных в </w:t>
      </w:r>
      <w:hyperlink r:id="rId28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6) регистрация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41. Административные действия, указанные в </w:t>
      </w:r>
      <w:hyperlink r:id="rId29" w:anchor="P31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выполняются специалистом Администрации в течение одного рабочего дня.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42.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43.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44.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Проведение экспертизы заявления и документов,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45. Основанием для начала административной процедуры является поступление специалисту Администрации зарегистрированного заявления и документов, необходимых для предоставления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46.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47. Административные действия, выполняются специалистом Администрации в срок, не превышающий десяти рабочих дней с момента регистрации заявления с прилагаемыми к нему документами в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49. Результатом выполнения административной процедуры является: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 предоставления заявителем документов, необходимых для предоставления муниципальной услуги, предусмотренных </w:t>
      </w:r>
      <w:hyperlink r:id="rId30" w:anchor="P15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проверка наличия у заявителя права на приобретение недвижимого имущества, находящегося в собственности Администрации;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3) письменный мотивированный отказ в предоставлении муниципальной услуги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предусмотренных </w:t>
      </w:r>
      <w:hyperlink r:id="rId31" w:anchor="P19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50.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находящегося в муниципальной собственности Администрации, или письменный мотивированный отказ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51.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52.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r:id="rId32" w:anchor="P15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формируется и подписывается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53. Административные действия, указанные в </w:t>
      </w:r>
      <w:hyperlink r:id="rId33" w:anchor="P34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53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выполняются специалистом Администрации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54.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r:id="rId34" w:anchor="P15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55. Результатом выполнения административной процедуры является получение Администрацией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56.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наличия у заявителя права на приобретение арендуемого объекта </w:t>
      </w:r>
      <w:r w:rsidRPr="006F3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муниципального нежилого фонда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поступление специалисту Администрации зарегистрированного заявления и всех необходимых для предоставления муниципальной услуги документов.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58.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59. Административные действия, указанные в </w:t>
      </w:r>
      <w:hyperlink r:id="rId35" w:anchor="P36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F3E19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регламента, выполняются специалистом Администрации в срок, не превышающий 5 (пяти) рабочих дней с момента поступления специалисту Администрации заявления и всех необходимых для предоставления муниципальной услуги документов.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60. Критерием принятия решения в рамках настоящей административной процедуры является соответствие или несоответствие определенным требованиям заявления и всех необходимых для предоставления муниципальной услуги документов.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61.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62.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Проведение оценки рыночной стоимости объекта</w:t>
      </w:r>
    </w:p>
    <w:p w:rsidR="001C61E3" w:rsidRPr="006F3E19" w:rsidRDefault="001C61E3" w:rsidP="006F3E1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муниципального нежилого фонда, подлежащего отчуждению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63. Основанием для начала административной процедуры является принятие специалистом Администрации решения о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36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Федерации», а также Федеральным </w:t>
      </w:r>
      <w:hyperlink r:id="rId37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65. Административные действия, указанные в </w:t>
      </w:r>
      <w:hyperlink r:id="rId38" w:anchor="P372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F3E19">
        <w:rPr>
          <w:rFonts w:ascii="Times New Roman" w:hAnsi="Times New Roman" w:cs="Times New Roman"/>
          <w:sz w:val="24"/>
          <w:szCs w:val="24"/>
        </w:rPr>
        <w:t>0 настоящего Административного регламента, выполняются специалистом Администрации в срок, не превышающий 1 месяца с момента принятия решения о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66. Критерием принятия решения в рамках настоящей административной процедуры является соответствующий отчет об оценке рыночной стоимости объекта муниципального нежилого фонда. 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68. Способом фиксации результата выполнения административной процедуры является отчет об оценке рыночной стоимости объекта муниципального нежилого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фонда.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об условиях приватизации недвижимого имущества, находящегося в муниципальной собственности </w:t>
      </w:r>
      <w:proofErr w:type="spellStart"/>
      <w:r w:rsidR="006F3E19">
        <w:rPr>
          <w:rFonts w:ascii="Times New Roman" w:hAnsi="Times New Roman" w:cs="Times New Roman"/>
          <w:b/>
          <w:bCs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69.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70. В состав административной процедуры входит разработка и согласование проекта постановления Администрации об условиях приватизации недвижимого имущества, находящегося в муниципальной собственности Администрации,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71. Административные действия, указанные в </w:t>
      </w:r>
      <w:hyperlink r:id="rId39" w:anchor="P383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регламента, выполняются специалистом Администрации в срок, не превышающий 14 календарных дней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72. Критерием принятия решения в рамках настоящей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74. Способом фиксации результата выполнения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Подготовка и выдача результата предоставления муниципальной услуги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75. Основанием для начала административной процедуры является постановление Администрации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имущества, подписанное главой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и зарегистрированное в установленном порядке.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76. В состав административной процедуры входит подготовка и направление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77. Административные действия, указанные в </w:t>
      </w:r>
      <w:hyperlink r:id="rId40" w:anchor="P393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25942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6F3E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выполняются специалистом Администрации в срок, не превышающий 10 дней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постановления об условиях приватизации объекта муниципального имущества, арендуемого субъектом малого или среднего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78. Критерием принятия решения в рамках настоящей административной процедуры является постановление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79. Результатом выполнения административной процедуры является направление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1C61E3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80. Способом фиксации результата выполнения административной процедуры является направление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7A3868" w:rsidRPr="006F3E19" w:rsidRDefault="007A3868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81. Информация о предоставлении муниципальной услуги на Едином портале.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82. Запись на прием в Администрацию, МФЦ для подачи заявления с использованием Единого портала не осуществляется.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r:id="rId41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F3E19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единой системе идентификации и аутентификации;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указанные в </w:t>
      </w:r>
      <w:hyperlink r:id="rId42" w:anchor="P124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F3E19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регламента, необходимые для предоставления государственной услуги, направляются в Администрацию посредством Единого портала.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84. Администрация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lastRenderedPageBreak/>
        <w:t>Срок регистрации заявления - один рабочий день.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r:id="rId43" w:anchor="P186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F3E19">
        <w:rPr>
          <w:rFonts w:ascii="Times New Roman" w:hAnsi="Times New Roman" w:cs="Times New Roman"/>
          <w:sz w:val="24"/>
          <w:szCs w:val="24"/>
        </w:rPr>
        <w:t>1 настоящего Административного регламента, а также осуществляются следующие действия: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осуществляются специалистом администрации, ответственным за предоставление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После принятия заявления от заявителя специалистом Администрации,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85. Заявитель имеет возможность получения информации о ходе предоставления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86.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б) уведомление о начале процедуры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е) уведомление о мотивированном отказе в предоставлении муниципальной услуги.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lastRenderedPageBreak/>
        <w:t>87.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государственной услуги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>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в МФЦ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88. Для получения муниципальной услуги через МФЦ заявитель заполняет </w:t>
      </w:r>
      <w:hyperlink r:id="rId44" w:anchor="P57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anchor="P62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№ 2 и № 3 к настоящему Административному регламенту).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89. Оператор МФЦ выдает заявителю один экземпляр заявления с указанием перечня принятых документов и даты приема.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Принятое заявление оператор МФЦ регистрирует, а также ставит дату приема и личную подпись.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90. Принятые документы передаются в Администрацию в срок не позднее дня, следующего за днем регистрации в МФЦ. Передача документов подтверждается актом приема-передачи, подготовленным передающей стороной и оформленной в 2 экземплярах.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Специалист Администрации регистрирует заявление,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рассматривает и принимает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решение о предоставлении или отказе в предоставлении муниципальной услуги в срок, предусмотренный настоящим Регламентом.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91. Срок оказания муниципальной услуги исчисляется с момента регистрации обращения заявителя в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Специалист Администрации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92. Результат предоставления муниципальной услуги выдается заявителю на следующий рабочий день после поступления из Администрации.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93. 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94. Специалист Администрации,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lastRenderedPageBreak/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97. В случае отсутствия опечаток и (или) ошибок в документах, выданных в результате предоставления муниципальной услуги, специалист Администрации,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1C61E3" w:rsidRPr="006F3E19" w:rsidRDefault="001C61E3" w:rsidP="006F3E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Формы </w:t>
      </w:r>
      <w:proofErr w:type="gramStart"/>
      <w:r w:rsidRPr="006F3E19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F3E19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регламента</w:t>
      </w:r>
    </w:p>
    <w:p w:rsidR="001C61E3" w:rsidRPr="006F3E19" w:rsidRDefault="001C61E3" w:rsidP="006F3E1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F3E1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3E19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</w:t>
      </w:r>
      <w:r w:rsidRPr="006F3E19">
        <w:rPr>
          <w:rFonts w:ascii="Times New Roman" w:hAnsi="Times New Roman" w:cs="Times New Roman"/>
          <w:b/>
          <w:sz w:val="24"/>
          <w:szCs w:val="24"/>
        </w:rPr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99. Текущий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поселения, на постоянной основе.</w:t>
      </w:r>
    </w:p>
    <w:p w:rsidR="001C61E3" w:rsidRPr="006F3E19" w:rsidRDefault="001C61E3" w:rsidP="006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F3E1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3E19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100. 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101.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F3E1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3E19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102. 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103. 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3) жалоб по фактам нарушения специалистами Администрации, свобод, прав и законных интересов заявителей.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</w:t>
      </w:r>
      <w:r w:rsidRPr="006F3E19">
        <w:rPr>
          <w:rFonts w:ascii="Times New Roman" w:hAnsi="Times New Roman" w:cs="Times New Roman"/>
          <w:sz w:val="24"/>
          <w:szCs w:val="24"/>
        </w:rPr>
        <w:t xml:space="preserve"> (</w:t>
      </w:r>
      <w:r w:rsidRPr="006F3E19">
        <w:rPr>
          <w:rFonts w:ascii="Times New Roman" w:hAnsi="Times New Roman" w:cs="Times New Roman"/>
          <w:b/>
          <w:sz w:val="24"/>
          <w:szCs w:val="24"/>
        </w:rPr>
        <w:t>бездействия) Администрации,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104. 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Администрации, предоставляющего муниципальную услугу, его специалистов, муниципальных служащих,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lastRenderedPageBreak/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105. В случае обжалования решений и действий (бездействия) Администрации, предоставляющего муниципальную услугу, его специалистов, муниципальных служащих и работников, жалоба подается для рассмотрения Администрацию, по месту предоставления муниципальной услуг, в письменной форме, по почте или через МФЦ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Администрации,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106. В случае обжалования решений и действий (бездействия) МФЦ  жалоба подается для рассмотрения в МФЦ,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1C61E3" w:rsidRPr="006F3E19" w:rsidRDefault="001C61E3" w:rsidP="006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C61E3" w:rsidRPr="006F3E19" w:rsidRDefault="001C61E3" w:rsidP="006F3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107. Администрация и МФЦ обеспечивают: 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1) информирование заявителей о порядке обжалования решений и действий (бездействия) Администрации, предоставляющего муниципальную услугу, его специалистов,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Администрации,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муниципальную услугу и МФЦ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2) консультирование заявителей о порядке обжалования решений и действий (бездействий) Администрации,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1C61E3" w:rsidRPr="006F3E19" w:rsidRDefault="001C61E3" w:rsidP="006F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Администрации,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1C61E3" w:rsidRPr="006F3E19" w:rsidRDefault="001C61E3" w:rsidP="006F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108. Перечень нормативных правовых актов: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1C61E3" w:rsidRPr="006F3E19" w:rsidRDefault="001C61E3" w:rsidP="006F3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109. Полная информация о порядке подачи и рассмотрении жалобы на решения и действия (бездействие) Администрации, предоставляющего муниципальную услугу, </w:t>
      </w:r>
      <w:r w:rsidRPr="006F3E19">
        <w:rPr>
          <w:rFonts w:ascii="Times New Roman" w:hAnsi="Times New Roman" w:cs="Times New Roman"/>
          <w:sz w:val="24"/>
          <w:szCs w:val="24"/>
        </w:rPr>
        <w:lastRenderedPageBreak/>
        <w:t>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размещается на Едином портале муниципальной услуги.</w:t>
      </w:r>
    </w:p>
    <w:p w:rsidR="001C61E3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3868" w:rsidRDefault="007A3868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25942" w:rsidRPr="006F3E19" w:rsidRDefault="00D25942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7A3868">
      <w:pPr>
        <w:keepNext/>
        <w:keepLines/>
        <w:spacing w:after="0"/>
        <w:ind w:firstLine="5245"/>
        <w:jc w:val="right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F3E1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lastRenderedPageBreak/>
        <w:t>Приложение № 1</w:t>
      </w:r>
    </w:p>
    <w:p w:rsidR="001C61E3" w:rsidRPr="006F3E19" w:rsidRDefault="001C61E3" w:rsidP="007A3868">
      <w:pPr>
        <w:widowControl w:val="0"/>
        <w:suppressAutoHyphens/>
        <w:spacing w:after="0"/>
        <w:ind w:left="3969" w:right="-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bCs/>
          <w:sz w:val="24"/>
          <w:szCs w:val="24"/>
        </w:rPr>
        <w:t xml:space="preserve">                   к Административному регламенту </w:t>
      </w:r>
    </w:p>
    <w:p w:rsidR="001C61E3" w:rsidRPr="006F3E19" w:rsidRDefault="001C61E3" w:rsidP="001C61E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568" w:firstLine="524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1E3" w:rsidRPr="006F3E19" w:rsidRDefault="001C61E3" w:rsidP="001C61E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right="-568" w:firstLine="524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1E3" w:rsidRPr="006F3E19" w:rsidRDefault="001C61E3" w:rsidP="001C61E3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1E3" w:rsidRPr="006F3E19" w:rsidRDefault="001C61E3" w:rsidP="001C61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19">
        <w:rPr>
          <w:rFonts w:ascii="Times New Roman" w:hAnsi="Times New Roman" w:cs="Times New Roman"/>
          <w:b/>
          <w:sz w:val="24"/>
          <w:szCs w:val="24"/>
        </w:rPr>
        <w:t xml:space="preserve">Информация об адресах, контактных телефонах, адресах электронной почты администрации </w:t>
      </w:r>
      <w:proofErr w:type="spellStart"/>
      <w:r w:rsidR="006F3E19">
        <w:rPr>
          <w:rFonts w:ascii="Times New Roman" w:hAnsi="Times New Roman" w:cs="Times New Roman"/>
          <w:b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Янтиковского района Чувашской Республики</w:t>
      </w:r>
    </w:p>
    <w:p w:rsidR="001C61E3" w:rsidRPr="006F3E19" w:rsidRDefault="001C61E3" w:rsidP="007A3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E3" w:rsidRPr="006F3E19" w:rsidRDefault="001C61E3" w:rsidP="007A3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Сведения</w:t>
      </w:r>
    </w:p>
    <w:p w:rsidR="001C61E3" w:rsidRPr="006F3E19" w:rsidRDefault="001C61E3" w:rsidP="007A3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о графике работы администрации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C61E3" w:rsidRPr="006F3E19" w:rsidRDefault="001C61E3" w:rsidP="007A3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1C61E3" w:rsidRPr="006F3E19" w:rsidRDefault="001C61E3" w:rsidP="007A38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7A38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E19">
        <w:rPr>
          <w:rFonts w:ascii="Times New Roman" w:hAnsi="Times New Roman" w:cs="Times New Roman"/>
          <w:bCs/>
          <w:sz w:val="24"/>
          <w:szCs w:val="24"/>
        </w:rPr>
        <w:t>Адрес: 4292</w:t>
      </w:r>
      <w:r w:rsidR="007A3868">
        <w:rPr>
          <w:rFonts w:ascii="Times New Roman" w:hAnsi="Times New Roman" w:cs="Times New Roman"/>
          <w:bCs/>
          <w:sz w:val="24"/>
          <w:szCs w:val="24"/>
        </w:rPr>
        <w:t>95</w:t>
      </w:r>
      <w:r w:rsidRPr="006F3E19">
        <w:rPr>
          <w:rFonts w:ascii="Times New Roman" w:hAnsi="Times New Roman" w:cs="Times New Roman"/>
          <w:bCs/>
          <w:sz w:val="24"/>
          <w:szCs w:val="24"/>
        </w:rPr>
        <w:t xml:space="preserve">, Чувашская Республика, Янтиковский район, </w:t>
      </w:r>
      <w:proofErr w:type="spellStart"/>
      <w:r w:rsidR="007A3868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7A3868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="007A3868">
        <w:rPr>
          <w:rFonts w:ascii="Times New Roman" w:hAnsi="Times New Roman" w:cs="Times New Roman"/>
          <w:bCs/>
          <w:sz w:val="24"/>
          <w:szCs w:val="24"/>
        </w:rPr>
        <w:t>ндырчи</w:t>
      </w:r>
      <w:proofErr w:type="spellEnd"/>
      <w:r w:rsidRPr="006F3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3868">
        <w:rPr>
          <w:rFonts w:ascii="Times New Roman" w:hAnsi="Times New Roman" w:cs="Times New Roman"/>
          <w:bCs/>
          <w:sz w:val="24"/>
          <w:szCs w:val="24"/>
        </w:rPr>
        <w:t>переулок Чапаева</w:t>
      </w:r>
      <w:r w:rsidRPr="006F3E19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7A3868">
        <w:rPr>
          <w:rFonts w:ascii="Times New Roman" w:hAnsi="Times New Roman" w:cs="Times New Roman"/>
          <w:bCs/>
          <w:sz w:val="24"/>
          <w:szCs w:val="24"/>
        </w:rPr>
        <w:t>2</w:t>
      </w:r>
    </w:p>
    <w:p w:rsidR="001C61E3" w:rsidRPr="006F3E19" w:rsidRDefault="001C61E3" w:rsidP="007A386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1E3" w:rsidRPr="006F3E19" w:rsidRDefault="001C61E3" w:rsidP="007A3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Адрес сайта в сети </w:t>
      </w:r>
      <w:proofErr w:type="spellStart"/>
      <w:r w:rsidRPr="006F3E1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–  </w:t>
      </w:r>
      <w:r w:rsidR="007A3868" w:rsidRPr="007A3868">
        <w:rPr>
          <w:rFonts w:ascii="Times New Roman" w:hAnsi="Times New Roman" w:cs="Times New Roman"/>
          <w:sz w:val="24"/>
          <w:szCs w:val="24"/>
        </w:rPr>
        <w:t>http://gov.cap.ru/Default.aspx?gov_id=544</w:t>
      </w:r>
    </w:p>
    <w:p w:rsidR="001C61E3" w:rsidRPr="006F3E19" w:rsidRDefault="001C61E3" w:rsidP="007A3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3868">
        <w:rPr>
          <w:rFonts w:ascii="Times New Roman" w:hAnsi="Times New Roman" w:cs="Times New Roman"/>
          <w:sz w:val="24"/>
          <w:szCs w:val="24"/>
        </w:rPr>
        <w:t>электронной почты: E-</w:t>
      </w:r>
      <w:proofErr w:type="spellStart"/>
      <w:r w:rsidR="007A38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A38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386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A38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3E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868">
        <w:rPr>
          <w:rFonts w:ascii="Times New Roman" w:hAnsi="Times New Roman" w:cs="Times New Roman"/>
          <w:sz w:val="24"/>
          <w:szCs w:val="24"/>
          <w:lang w:val="en-US"/>
        </w:rPr>
        <w:t>ndyrchi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>@cap.ru</w:t>
      </w:r>
    </w:p>
    <w:p w:rsidR="001C61E3" w:rsidRPr="006F3E19" w:rsidRDefault="001C61E3" w:rsidP="001C61E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127"/>
        <w:gridCol w:w="2623"/>
      </w:tblGrid>
      <w:tr w:rsidR="001C61E3" w:rsidRPr="006F3E19" w:rsidTr="001C61E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1C61E3" w:rsidRPr="006F3E19" w:rsidRDefault="001C61E3">
            <w:pPr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</w:tr>
      <w:tr w:rsidR="001C61E3" w:rsidRPr="006F3E19" w:rsidTr="001C61E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F3E19">
              <w:rPr>
                <w:rFonts w:ascii="Times New Roman" w:hAnsi="Times New Roman" w:cs="Times New Roman"/>
                <w:sz w:val="24"/>
                <w:szCs w:val="24"/>
              </w:rPr>
              <w:t>Индырчского</w:t>
            </w:r>
            <w:proofErr w:type="spellEnd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7A3868" w:rsidRDefault="001C61E3" w:rsidP="007A386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8(83548) 2-</w:t>
            </w:r>
            <w:r w:rsidR="007A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A3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3" w:rsidRPr="006F3E19" w:rsidRDefault="007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ndyrchi</w:t>
            </w:r>
            <w:proofErr w:type="spellEnd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@cap.ru</w:t>
            </w: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1E3" w:rsidRPr="006F3E19" w:rsidTr="001C61E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6F3E19">
              <w:rPr>
                <w:rFonts w:ascii="Times New Roman" w:hAnsi="Times New Roman" w:cs="Times New Roman"/>
                <w:sz w:val="24"/>
                <w:szCs w:val="24"/>
              </w:rPr>
              <w:t>Индырчского</w:t>
            </w:r>
            <w:proofErr w:type="spellEnd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7A3868" w:rsidRDefault="001C61E3" w:rsidP="007A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8(83548) 2-</w:t>
            </w:r>
            <w:r w:rsidR="007A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A3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3" w:rsidRPr="006F3E19" w:rsidRDefault="001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3" w:rsidRPr="006F3E19" w:rsidRDefault="007A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ndyrchi</w:t>
            </w:r>
            <w:proofErr w:type="spellEnd"/>
            <w:r w:rsidRPr="006F3E19">
              <w:rPr>
                <w:rFonts w:ascii="Times New Roman" w:hAnsi="Times New Roman" w:cs="Times New Roman"/>
                <w:sz w:val="24"/>
                <w:szCs w:val="24"/>
              </w:rPr>
              <w:t>@cap.ru</w:t>
            </w:r>
            <w:r w:rsidRPr="006F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Default="001C61E3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942" w:rsidRPr="006F3E19" w:rsidRDefault="00D25942" w:rsidP="001C61E3">
      <w:pPr>
        <w:widowControl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1E3" w:rsidRPr="007A3868" w:rsidRDefault="001C61E3" w:rsidP="007A3868">
      <w:pPr>
        <w:widowControl w:val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1C61E3" w:rsidRPr="006F3E19" w:rsidRDefault="001C61E3" w:rsidP="007A3868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61E3" w:rsidRPr="006F3E19" w:rsidRDefault="001C61E3" w:rsidP="007A386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61E3" w:rsidRPr="007A3868" w:rsidRDefault="001C61E3" w:rsidP="001C61E3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61E3" w:rsidRPr="006F3E19" w:rsidRDefault="001C61E3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61E3" w:rsidRPr="006F3E19" w:rsidRDefault="007A3868" w:rsidP="00D25942">
      <w:pPr>
        <w:widowControl w:val="0"/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E3" w:rsidRPr="006F3E19">
        <w:rPr>
          <w:rFonts w:ascii="Times New Roman" w:hAnsi="Times New Roman" w:cs="Times New Roman"/>
          <w:sz w:val="24"/>
          <w:szCs w:val="24"/>
        </w:rPr>
        <w:t xml:space="preserve">   (Ф.И.О., дата рождения, паспортные данные, адрес)</w:t>
      </w:r>
    </w:p>
    <w:p w:rsidR="001C61E3" w:rsidRPr="006F3E19" w:rsidRDefault="001C61E3" w:rsidP="001C61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Pr="007A3868" w:rsidRDefault="007A3868" w:rsidP="007A386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61E3" w:rsidRPr="006F3E19" w:rsidRDefault="001C61E3" w:rsidP="001C61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6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 «О  развитии  малого  и  среднего  предпринимательства в Российской Федерации»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относится к категории субъектов малого (среднего) предпринимательства.</w:t>
      </w:r>
    </w:p>
    <w:p w:rsidR="001C61E3" w:rsidRPr="006F3E19" w:rsidRDefault="001C61E3" w:rsidP="001C61E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47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статьей  9</w:t>
        </w:r>
      </w:hyperlink>
      <w:r w:rsidR="007A3868" w:rsidRPr="007A386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3E19">
        <w:rPr>
          <w:rFonts w:ascii="Times New Roman" w:hAnsi="Times New Roman" w:cs="Times New Roman"/>
          <w:sz w:val="24"/>
          <w:szCs w:val="24"/>
        </w:rPr>
        <w:t>Федерального  закона от 22 июля 2008 года № 159-ФЗ  «Об  особенностях отчуждения недвижимого имущества, находящегося в государственной   собственности субъектов Российской Федерации или  в муниципальной  собственности  и арендуемого субъектами малого и среднего предпринимательства, и о внесении  изменений в отдельные законодательные акты Российской  Федерации», настоящим заявлением извещаю Вас о намерении реализовать  преимущественное право на  приобретение арендуемого объекта недвижимости, расположенного по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> адресу:_____________________________________________________________________________________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</w:t>
      </w:r>
      <w:r w:rsidRPr="006F3E19">
        <w:rPr>
          <w:rFonts w:ascii="Times New Roman" w:hAnsi="Times New Roman" w:cs="Times New Roman"/>
          <w:sz w:val="24"/>
          <w:szCs w:val="24"/>
        </w:rPr>
        <w:t>,</w:t>
      </w:r>
    </w:p>
    <w:p w:rsidR="001C61E3" w:rsidRPr="007A3868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общей площадью _______ кв. м на основании договора аре</w:t>
      </w:r>
      <w:r w:rsidR="007A3868">
        <w:rPr>
          <w:rFonts w:ascii="Times New Roman" w:hAnsi="Times New Roman" w:cs="Times New Roman"/>
          <w:sz w:val="24"/>
          <w:szCs w:val="24"/>
        </w:rPr>
        <w:t xml:space="preserve">нды </w:t>
      </w:r>
      <w:proofErr w:type="gramStart"/>
      <w:r w:rsidR="007A38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386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№ ___________ с рассрочкой платежа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E19">
        <w:rPr>
          <w:rFonts w:ascii="Times New Roman" w:hAnsi="Times New Roman" w:cs="Times New Roman"/>
          <w:sz w:val="24"/>
          <w:szCs w:val="24"/>
        </w:rPr>
        <w:t>.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7A3868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1E3" w:rsidRPr="006F3E19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68" w:rsidRPr="00D25942" w:rsidRDefault="001C61E3" w:rsidP="00D259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«__»______________ 20 ___ го</w:t>
      </w:r>
      <w:r w:rsidR="007A3868">
        <w:rPr>
          <w:rFonts w:ascii="Times New Roman" w:hAnsi="Times New Roman" w:cs="Times New Roman"/>
          <w:sz w:val="24"/>
          <w:szCs w:val="24"/>
        </w:rPr>
        <w:t xml:space="preserve">да                      </w:t>
      </w:r>
      <w:r w:rsidRPr="006F3E19">
        <w:rPr>
          <w:rFonts w:ascii="Times New Roman" w:hAnsi="Times New Roman" w:cs="Times New Roman"/>
          <w:sz w:val="24"/>
          <w:szCs w:val="24"/>
        </w:rPr>
        <w:t xml:space="preserve"> ____________ /____________________/</w:t>
      </w:r>
    </w:p>
    <w:p w:rsidR="001C61E3" w:rsidRPr="006F3E19" w:rsidRDefault="00D25942" w:rsidP="00D25942">
      <w:pPr>
        <w:widowControl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1C61E3" w:rsidRPr="006F3E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C61E3" w:rsidRPr="006F3E19" w:rsidRDefault="001C61E3" w:rsidP="007A386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61E3" w:rsidRPr="006F3E19" w:rsidRDefault="001C61E3" w:rsidP="001C61E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1C61E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Главе </w:t>
      </w:r>
      <w:proofErr w:type="spellStart"/>
      <w:r w:rsidR="006F3E19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1E3" w:rsidRPr="006F3E19" w:rsidRDefault="001C61E3" w:rsidP="00D2594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C61E3" w:rsidRPr="006F3E19" w:rsidRDefault="007A3868" w:rsidP="00D25942">
      <w:pPr>
        <w:widowControl w:val="0"/>
        <w:tabs>
          <w:tab w:val="left" w:pos="31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61E3" w:rsidRPr="006F3E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C61E3" w:rsidRPr="006F3E19" w:rsidRDefault="001C61E3" w:rsidP="00D2594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C61E3" w:rsidRPr="006F3E19" w:rsidRDefault="001C61E3" w:rsidP="00D2594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C61E3" w:rsidRPr="006F3E19" w:rsidRDefault="001C61E3" w:rsidP="00D2594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C61E3" w:rsidRPr="006F3E19" w:rsidRDefault="001C61E3" w:rsidP="00D2594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38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3E19">
        <w:rPr>
          <w:rFonts w:ascii="Times New Roman" w:hAnsi="Times New Roman" w:cs="Times New Roman"/>
          <w:sz w:val="24"/>
          <w:szCs w:val="24"/>
        </w:rPr>
        <w:t xml:space="preserve"> (Ф.И.О., дата рождения, паспортные данные, адрес)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7A386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СОГЛАСИЕ</w:t>
      </w:r>
    </w:p>
    <w:p w:rsidR="001C61E3" w:rsidRPr="006F3E19" w:rsidRDefault="001C61E3" w:rsidP="007A386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D259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D25942">
        <w:rPr>
          <w:rFonts w:ascii="Times New Roman" w:hAnsi="Times New Roman" w:cs="Times New Roman"/>
          <w:sz w:val="24"/>
          <w:szCs w:val="24"/>
        </w:rPr>
        <w:t>__________________________</w:t>
      </w:r>
      <w:r w:rsidRPr="006F3E19">
        <w:rPr>
          <w:rFonts w:ascii="Times New Roman" w:hAnsi="Times New Roman" w:cs="Times New Roman"/>
          <w:sz w:val="24"/>
          <w:szCs w:val="24"/>
        </w:rPr>
        <w:t>,</w:t>
      </w:r>
    </w:p>
    <w:p w:rsidR="001C61E3" w:rsidRDefault="001C61E3" w:rsidP="00D2594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(фамилия, имя, отчество гражданина-заявителя)</w:t>
      </w:r>
    </w:p>
    <w:p w:rsidR="00D25942" w:rsidRPr="006F3E19" w:rsidRDefault="00D25942" w:rsidP="00D2594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Pr="007A3868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паспорт серия ______ номер _______ выдан «__» ________ 20__ г., ___________</w:t>
      </w:r>
      <w:r w:rsidR="007A3868" w:rsidRPr="007A3868">
        <w:rPr>
          <w:rFonts w:ascii="Times New Roman" w:hAnsi="Times New Roman" w:cs="Times New Roman"/>
          <w:sz w:val="24"/>
          <w:szCs w:val="24"/>
        </w:rPr>
        <w:t>______</w:t>
      </w:r>
    </w:p>
    <w:p w:rsidR="001C61E3" w:rsidRPr="007A3868" w:rsidRDefault="001C61E3" w:rsidP="007A38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_____________________________</w:t>
      </w:r>
      <w:r w:rsidR="007A3868" w:rsidRPr="007A3868">
        <w:rPr>
          <w:rFonts w:ascii="Times New Roman" w:hAnsi="Times New Roman" w:cs="Times New Roman"/>
          <w:sz w:val="24"/>
          <w:szCs w:val="24"/>
        </w:rPr>
        <w:t>_</w:t>
      </w:r>
    </w:p>
    <w:p w:rsidR="001C61E3" w:rsidRPr="006F3E19" w:rsidRDefault="001C61E3" w:rsidP="007A38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3868" w:rsidRPr="007A38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3E19">
        <w:rPr>
          <w:rFonts w:ascii="Times New Roman" w:hAnsi="Times New Roman" w:cs="Times New Roman"/>
          <w:sz w:val="24"/>
          <w:szCs w:val="24"/>
        </w:rPr>
        <w:t xml:space="preserve"> (когда и кем </w:t>
      </w:r>
      <w:proofErr w:type="gramStart"/>
      <w:r w:rsidRPr="006F3E1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>)</w:t>
      </w:r>
    </w:p>
    <w:p w:rsidR="001C61E3" w:rsidRPr="007A3868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  <w:r w:rsidR="007A3868">
        <w:rPr>
          <w:rFonts w:ascii="Times New Roman" w:hAnsi="Times New Roman" w:cs="Times New Roman"/>
          <w:sz w:val="24"/>
          <w:szCs w:val="24"/>
        </w:rPr>
        <w:t>_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</w:t>
      </w:r>
      <w:hyperlink r:id="rId48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49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настоящим даю согласие на обработку моих персональных данных на автоматизированную, а также без использования  средств автоматизации обработку моих персональных данных, при рассмотрении вопроса о предоставлении муниципальной услуги «</w:t>
      </w:r>
      <w:r w:rsidRPr="006F3E19">
        <w:rPr>
          <w:rFonts w:ascii="Times New Roman" w:hAnsi="Times New Roman" w:cs="Times New Roman"/>
          <w:bCs/>
          <w:iCs/>
          <w:sz w:val="24"/>
          <w:szCs w:val="24"/>
        </w:rPr>
        <w:t>Отчуждение недвижимого имущества, находящегося</w:t>
      </w:r>
      <w:proofErr w:type="gramEnd"/>
      <w:r w:rsidRPr="006F3E19">
        <w:rPr>
          <w:rFonts w:ascii="Times New Roman" w:hAnsi="Times New Roman" w:cs="Times New Roman"/>
          <w:bCs/>
          <w:iCs/>
          <w:sz w:val="24"/>
          <w:szCs w:val="24"/>
        </w:rPr>
        <w:t xml:space="preserve"> в муниципальной собственности </w:t>
      </w:r>
      <w:proofErr w:type="spellStart"/>
      <w:r w:rsidR="006F3E19">
        <w:rPr>
          <w:rFonts w:ascii="Times New Roman" w:hAnsi="Times New Roman" w:cs="Times New Roman"/>
          <w:bCs/>
          <w:iCs/>
          <w:sz w:val="24"/>
          <w:szCs w:val="24"/>
        </w:rPr>
        <w:t>Индырчского</w:t>
      </w:r>
      <w:proofErr w:type="spellEnd"/>
      <w:r w:rsidRPr="006F3E19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Янтиковского района Чувашской Республики и арендуемого субъектами малого и среднего предпринимательства</w:t>
      </w:r>
      <w:r w:rsidRPr="006F3E19">
        <w:rPr>
          <w:rFonts w:ascii="Times New Roman" w:hAnsi="Times New Roman" w:cs="Times New Roman"/>
          <w:sz w:val="24"/>
          <w:szCs w:val="24"/>
        </w:rPr>
        <w:t xml:space="preserve">», а именно на совершение  действий, предусмотренных </w:t>
      </w:r>
      <w:hyperlink r:id="rId50" w:history="1">
        <w:r w:rsidRPr="006F3E19">
          <w:rPr>
            <w:rStyle w:val="a5"/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6F3E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данных».</w:t>
      </w:r>
    </w:p>
    <w:p w:rsidR="001C61E3" w:rsidRPr="006F3E19" w:rsidRDefault="001C61E3" w:rsidP="001C61E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19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6F3E1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C61E3" w:rsidRPr="006F3E19" w:rsidRDefault="001C61E3" w:rsidP="001C61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1E3" w:rsidRPr="006F3E19" w:rsidRDefault="001C61E3" w:rsidP="007A38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>«__» __________ 20__ г.    _____________    _______________________________</w:t>
      </w:r>
    </w:p>
    <w:p w:rsidR="001C61E3" w:rsidRPr="006F3E19" w:rsidRDefault="001C61E3" w:rsidP="007A38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38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F3E19">
        <w:rPr>
          <w:rFonts w:ascii="Times New Roman" w:hAnsi="Times New Roman" w:cs="Times New Roman"/>
          <w:sz w:val="24"/>
          <w:szCs w:val="24"/>
        </w:rPr>
        <w:t xml:space="preserve">     (подпись)           (расшифровка подписи)</w:t>
      </w:r>
    </w:p>
    <w:p w:rsidR="001C61E3" w:rsidRDefault="001C61E3" w:rsidP="007A3868">
      <w:pPr>
        <w:widowControl w:val="0"/>
        <w:spacing w:after="0"/>
        <w:rPr>
          <w:rFonts w:ascii="Liberation Serif" w:hAnsi="Liberation Serif" w:cs="Liberation Serif"/>
          <w:sz w:val="24"/>
          <w:szCs w:val="24"/>
        </w:rPr>
      </w:pPr>
    </w:p>
    <w:p w:rsidR="001C61E3" w:rsidRDefault="001C61E3" w:rsidP="001C61E3">
      <w:pPr>
        <w:rPr>
          <w:rFonts w:ascii="Times New Roman" w:hAnsi="Times New Roman" w:cs="Times New Roman"/>
        </w:rPr>
      </w:pPr>
    </w:p>
    <w:p w:rsidR="001C61E3" w:rsidRDefault="001C61E3" w:rsidP="001C61E3">
      <w:pPr>
        <w:ind w:right="4068"/>
        <w:jc w:val="both"/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1C61E3" w:rsidRDefault="001C61E3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p w:rsidR="007A3868" w:rsidRDefault="007A3868" w:rsidP="000C1CFB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val="en-US" w:eastAsia="ru-RU"/>
        </w:rPr>
      </w:pPr>
    </w:p>
    <w:sectPr w:rsidR="007A3868" w:rsidSect="00D25942">
      <w:headerReference w:type="default" r:id="rId51"/>
      <w:pgSz w:w="11906" w:h="16838"/>
      <w:pgMar w:top="1134" w:right="851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91" w:rsidRDefault="00854A91">
      <w:pPr>
        <w:spacing w:after="0" w:line="240" w:lineRule="auto"/>
      </w:pPr>
      <w:r>
        <w:separator/>
      </w:r>
    </w:p>
  </w:endnote>
  <w:endnote w:type="continuationSeparator" w:id="0">
    <w:p w:rsidR="00854A91" w:rsidRDefault="0085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91" w:rsidRDefault="00854A91">
      <w:pPr>
        <w:spacing w:after="0" w:line="240" w:lineRule="auto"/>
      </w:pPr>
      <w:r>
        <w:separator/>
      </w:r>
    </w:p>
  </w:footnote>
  <w:footnote w:type="continuationSeparator" w:id="0">
    <w:p w:rsidR="00854A91" w:rsidRDefault="0085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19" w:rsidRPr="008866A3" w:rsidRDefault="006F3E19">
    <w:pPr>
      <w:pStyle w:val="a3"/>
      <w:jc w:val="center"/>
      <w:rPr>
        <w:rFonts w:ascii="Liberation Serif" w:hAnsi="Liberation Serif" w:cs="Liberation Serif"/>
        <w:sz w:val="28"/>
      </w:rPr>
    </w:pPr>
    <w:r w:rsidRPr="008866A3">
      <w:rPr>
        <w:rFonts w:ascii="Liberation Serif" w:hAnsi="Liberation Serif" w:cs="Liberation Serif"/>
        <w:sz w:val="28"/>
      </w:rPr>
      <w:fldChar w:fldCharType="begin"/>
    </w:r>
    <w:r w:rsidRPr="008866A3">
      <w:rPr>
        <w:rFonts w:ascii="Liberation Serif" w:hAnsi="Liberation Serif" w:cs="Liberation Serif"/>
        <w:sz w:val="28"/>
      </w:rPr>
      <w:instrText>PAGE   \* MERGEFORMAT</w:instrText>
    </w:r>
    <w:r w:rsidRPr="008866A3">
      <w:rPr>
        <w:rFonts w:ascii="Liberation Serif" w:hAnsi="Liberation Serif" w:cs="Liberation Serif"/>
        <w:sz w:val="28"/>
      </w:rPr>
      <w:fldChar w:fldCharType="separate"/>
    </w:r>
    <w:r w:rsidR="00D25942">
      <w:rPr>
        <w:rFonts w:ascii="Liberation Serif" w:hAnsi="Liberation Serif" w:cs="Liberation Serif"/>
        <w:noProof/>
        <w:sz w:val="28"/>
      </w:rPr>
      <w:t>2</w:t>
    </w:r>
    <w:r w:rsidRPr="008866A3">
      <w:rPr>
        <w:rFonts w:ascii="Liberation Serif" w:hAnsi="Liberation Serif" w:cs="Liberation Serif"/>
        <w:sz w:val="28"/>
      </w:rPr>
      <w:fldChar w:fldCharType="end"/>
    </w:r>
  </w:p>
  <w:p w:rsidR="006F3E19" w:rsidRDefault="006F3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6"/>
    <w:rsid w:val="00031B8C"/>
    <w:rsid w:val="0009362B"/>
    <w:rsid w:val="000C1CFB"/>
    <w:rsid w:val="00133F55"/>
    <w:rsid w:val="001C61E3"/>
    <w:rsid w:val="002D7D4F"/>
    <w:rsid w:val="00401E8A"/>
    <w:rsid w:val="005301C4"/>
    <w:rsid w:val="005433BE"/>
    <w:rsid w:val="005B0A0D"/>
    <w:rsid w:val="0066309A"/>
    <w:rsid w:val="0069023B"/>
    <w:rsid w:val="006F3E19"/>
    <w:rsid w:val="00707425"/>
    <w:rsid w:val="00787396"/>
    <w:rsid w:val="007A3868"/>
    <w:rsid w:val="00810133"/>
    <w:rsid w:val="00845554"/>
    <w:rsid w:val="00854A91"/>
    <w:rsid w:val="00A66C50"/>
    <w:rsid w:val="00B02631"/>
    <w:rsid w:val="00B24DAD"/>
    <w:rsid w:val="00B37475"/>
    <w:rsid w:val="00BE25F9"/>
    <w:rsid w:val="00C065F8"/>
    <w:rsid w:val="00C447E8"/>
    <w:rsid w:val="00C65791"/>
    <w:rsid w:val="00CA2BC0"/>
    <w:rsid w:val="00D25942"/>
    <w:rsid w:val="00EF75B5"/>
    <w:rsid w:val="00F476A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semiHidden/>
    <w:locked/>
    <w:rsid w:val="005433BE"/>
    <w:rPr>
      <w:sz w:val="24"/>
      <w:szCs w:val="24"/>
    </w:rPr>
  </w:style>
  <w:style w:type="paragraph" w:styleId="20">
    <w:name w:val="Body Text Indent 2"/>
    <w:aliases w:val="Знак1"/>
    <w:basedOn w:val="a"/>
    <w:link w:val="2"/>
    <w:semiHidden/>
    <w:unhideWhenUsed/>
    <w:rsid w:val="005433BE"/>
    <w:pPr>
      <w:spacing w:after="0" w:line="240" w:lineRule="auto"/>
      <w:ind w:firstLine="1080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433BE"/>
  </w:style>
  <w:style w:type="character" w:styleId="a5">
    <w:name w:val="Hyperlink"/>
    <w:basedOn w:val="a0"/>
    <w:uiPriority w:val="99"/>
    <w:semiHidden/>
    <w:unhideWhenUsed/>
    <w:rsid w:val="00543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433BE"/>
    <w:rPr>
      <w:rFonts w:ascii="Calibri" w:hAnsi="Calibri"/>
    </w:rPr>
  </w:style>
  <w:style w:type="paragraph" w:customStyle="1" w:styleId="ConsPlusNormal0">
    <w:name w:val="ConsPlusNormal"/>
    <w:link w:val="ConsPlusNormal"/>
    <w:rsid w:val="005433BE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semiHidden/>
    <w:locked/>
    <w:rsid w:val="005433BE"/>
    <w:rPr>
      <w:sz w:val="24"/>
      <w:szCs w:val="24"/>
    </w:rPr>
  </w:style>
  <w:style w:type="paragraph" w:styleId="20">
    <w:name w:val="Body Text Indent 2"/>
    <w:aliases w:val="Знак1"/>
    <w:basedOn w:val="a"/>
    <w:link w:val="2"/>
    <w:semiHidden/>
    <w:unhideWhenUsed/>
    <w:rsid w:val="005433BE"/>
    <w:pPr>
      <w:spacing w:after="0" w:line="240" w:lineRule="auto"/>
      <w:ind w:firstLine="1080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433BE"/>
  </w:style>
  <w:style w:type="character" w:styleId="a5">
    <w:name w:val="Hyperlink"/>
    <w:basedOn w:val="a0"/>
    <w:uiPriority w:val="99"/>
    <w:semiHidden/>
    <w:unhideWhenUsed/>
    <w:rsid w:val="00543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433BE"/>
    <w:rPr>
      <w:rFonts w:ascii="Calibri" w:hAnsi="Calibri"/>
    </w:rPr>
  </w:style>
  <w:style w:type="paragraph" w:customStyle="1" w:styleId="ConsPlusNormal0">
    <w:name w:val="ConsPlusNormal"/>
    <w:link w:val="ConsPlusNormal"/>
    <w:rsid w:val="005433BE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3A1CA9E50356C1DA8F673BDDFABBD1E2ECA514870C787764397F69ABC59D1D267400606B45C92A6968A1DD42N6S4K" TargetMode="External"/><Relationship Id="rId1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6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2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7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50" Type="http://schemas.openxmlformats.org/officeDocument/2006/relationships/hyperlink" Target="consultantplus://offline/ref=483A1CA9E50356C1DA8F673BDDFABBD1E3E4A21B8704787764397F69ABC59D1D3474586C6A43D529677DF78C07383C17B20460A15ACF6B15NBS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5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6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1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A1CA9E50356C1DA8F673BDDFABBD1E2EEA5178005787764397F69ABC59D1D267400606B45C92A6968A1DD42N6S4K" TargetMode="External"/><Relationship Id="rId2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2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7" Type="http://schemas.openxmlformats.org/officeDocument/2006/relationships/hyperlink" Target="consultantplus://offline/ref=483A1CA9E50356C1DA8F673BDDFABBD1E2EEAC12830A787764397F69ABC59D1D267400606B45C92A6968A1DD42N6S4K" TargetMode="External"/><Relationship Id="rId4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5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0282~1\AppData\Local\Temp\&#8470;67_ot_08.11.2017_vidacha_razresheniya_na_stroiteljstvo.doc" TargetMode="External"/><Relationship Id="rId2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28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6" Type="http://schemas.openxmlformats.org/officeDocument/2006/relationships/hyperlink" Target="consultantplus://offline/ref=483A1CA9E50356C1DA8F673BDDFABBD1E2ECA013850A787764397F69ABC59D1D267400606B45C92A6968A1DD42N6S4K" TargetMode="External"/><Relationship Id="rId49" Type="http://schemas.openxmlformats.org/officeDocument/2006/relationships/hyperlink" Target="consultantplus://offline/ref=483A1CA9E50356C1DA8F673BDDFABBD1E3E4A21B8704787764397F69ABC59D1D267400606B45C92A6968A1DD42N6S4K" TargetMode="External"/><Relationship Id="rId10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9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1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4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A1CA9E50356C1DA8F673BDDFABBD1E2EEA0128408787764397F69ABC59D1D267400606B45C92A6968A1DD42N6S4K" TargetMode="External"/><Relationship Id="rId14" Type="http://schemas.openxmlformats.org/officeDocument/2006/relationships/hyperlink" Target="http://gov.cap.ru/default.aspx?gov_id=846" TargetMode="External"/><Relationship Id="rId22" Type="http://schemas.openxmlformats.org/officeDocument/2006/relationships/hyperlink" Target="consultantplus://offline/ref=483A1CA9E50356C1DA8F673BDDFABBD1E2EEA517800F787764397F69ABC59D1D347458696948837B2A23AEDC45733111AA1860A7N4SDK" TargetMode="External"/><Relationship Id="rId27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0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35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3" Type="http://schemas.openxmlformats.org/officeDocument/2006/relationships/hyperlink" Target="file:///C:\Users\&#1048;&#1085;&#1076;&#1099;&#1088;&#1095;&#1080;\Downloads\&#8470;_47_ot_06.10.2020_ob_utv.adm.reglam._otchuzhd.nedvizh.imusch.(1).doc" TargetMode="External"/><Relationship Id="rId48" Type="http://schemas.openxmlformats.org/officeDocument/2006/relationships/hyperlink" Target="consultantplus://offline/ref=483A1CA9E50356C1DA8F673BDDFABBD1E2EEA517800F787764397F69ABC59D1D267400606B45C92A6968A1DD42N6S4K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30</Pages>
  <Words>11084</Words>
  <Characters>63180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Индырчи</cp:lastModifiedBy>
  <cp:revision>11</cp:revision>
  <cp:lastPrinted>2020-10-15T11:11:00Z</cp:lastPrinted>
  <dcterms:created xsi:type="dcterms:W3CDTF">2020-10-06T07:03:00Z</dcterms:created>
  <dcterms:modified xsi:type="dcterms:W3CDTF">2020-10-15T11:12:00Z</dcterms:modified>
</cp:coreProperties>
</file>