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0"/>
        <w:gridCol w:w="725"/>
        <w:gridCol w:w="3390"/>
        <w:gridCol w:w="409"/>
        <w:gridCol w:w="1201"/>
        <w:gridCol w:w="285"/>
        <w:gridCol w:w="3010"/>
        <w:gridCol w:w="954"/>
        <w:gridCol w:w="45"/>
      </w:tblGrid>
      <w:tr w:rsidR="001D63E4" w:rsidRPr="001D63E4" w:rsidTr="001D63E4">
        <w:trPr>
          <w:gridBefore w:val="2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1D63E4" w:rsidRPr="001D63E4" w:rsidRDefault="001D63E4" w:rsidP="001D63E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6" w:type="dxa"/>
            <w:gridSpan w:val="2"/>
          </w:tcPr>
          <w:p w:rsidR="001D63E4" w:rsidRPr="001D63E4" w:rsidRDefault="001D63E4" w:rsidP="001D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2"/>
          </w:tcPr>
          <w:p w:rsidR="001D63E4" w:rsidRPr="001D63E4" w:rsidRDefault="00E82ADE" w:rsidP="001671B2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D63E4" w:rsidRPr="001D63E4" w:rsidTr="001D63E4">
        <w:trPr>
          <w:gridBefore w:val="1"/>
          <w:wBefore w:w="40" w:type="dxa"/>
          <w:trHeight w:val="3547"/>
        </w:trPr>
        <w:tc>
          <w:tcPr>
            <w:tcW w:w="4115" w:type="dxa"/>
            <w:gridSpan w:val="2"/>
          </w:tcPr>
          <w:p w:rsidR="001D63E4" w:rsidRPr="001D63E4" w:rsidRDefault="001D63E4" w:rsidP="001D63E4">
            <w:pPr>
              <w:keepNext/>
              <w:spacing w:after="0" w:line="240" w:lineRule="auto"/>
              <w:ind w:right="142"/>
              <w:jc w:val="center"/>
              <w:outlineLvl w:val="1"/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</w:pPr>
            <w:proofErr w:type="spellStart"/>
            <w:r w:rsidRPr="001D63E4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1D63E4">
              <w:rPr>
                <w:rFonts w:ascii="Arial Cyr Chuv" w:eastAsia="Times New Roman" w:hAnsi="Arial Cyr Chuv" w:cs="Arial"/>
                <w:sz w:val="26"/>
                <w:szCs w:val="26"/>
                <w:lang w:eastAsia="ru-RU"/>
              </w:rPr>
              <w:t xml:space="preserve"> </w:t>
            </w: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Республики</w:t>
            </w:r>
          </w:p>
          <w:p w:rsidR="001D63E4" w:rsidRPr="001D63E4" w:rsidRDefault="001D63E4" w:rsidP="001D63E4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район.</w:t>
            </w:r>
          </w:p>
          <w:p w:rsidR="001D63E4" w:rsidRPr="001D63E4" w:rsidRDefault="001D63E4" w:rsidP="001D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proofErr w:type="spellStart"/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Елч.к</w:t>
            </w:r>
            <w:proofErr w:type="spellEnd"/>
          </w:p>
          <w:p w:rsidR="001D63E4" w:rsidRPr="001D63E4" w:rsidRDefault="001D63E4" w:rsidP="001D63E4">
            <w:pPr>
              <w:keepNext/>
              <w:tabs>
                <w:tab w:val="left" w:pos="930"/>
                <w:tab w:val="center" w:pos="1980"/>
              </w:tabs>
              <w:spacing w:after="0" w:line="240" w:lineRule="auto"/>
              <w:ind w:right="74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ab/>
            </w: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</w:t>
            </w:r>
          </w:p>
          <w:p w:rsidR="001D63E4" w:rsidRPr="001D63E4" w:rsidRDefault="001D63E4" w:rsidP="001D63E4">
            <w:pPr>
              <w:keepNext/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администраций.</w:t>
            </w:r>
          </w:p>
          <w:p w:rsidR="001D63E4" w:rsidRPr="001D63E4" w:rsidRDefault="001D63E4" w:rsidP="001D63E4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ЙЫШЁНУ</w:t>
            </w:r>
          </w:p>
          <w:p w:rsidR="001D63E4" w:rsidRPr="001D63E4" w:rsidRDefault="001D63E4" w:rsidP="001D63E4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2018 =</w:t>
            </w:r>
            <w:r w:rsidRPr="001D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671B2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Мартён</w:t>
            </w:r>
            <w:proofErr w:type="spellEnd"/>
            <w:r w:rsidR="001671B2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15</w:t>
            </w:r>
            <w:r w:rsidRPr="001D63E4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-м.ш. №</w:t>
            </w:r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1671B2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28</w:t>
            </w:r>
          </w:p>
          <w:p w:rsidR="001D63E4" w:rsidRPr="001D63E4" w:rsidRDefault="001D63E4" w:rsidP="001D63E4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proofErr w:type="spellStart"/>
            <w:r w:rsidRPr="001D63E4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</w:t>
            </w:r>
            <w:proofErr w:type="spellEnd"/>
            <w:r w:rsidRPr="001D63E4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10" w:type="dxa"/>
            <w:gridSpan w:val="2"/>
            <w:hideMark/>
          </w:tcPr>
          <w:p w:rsidR="001D63E4" w:rsidRPr="001D63E4" w:rsidRDefault="001D63E4" w:rsidP="001D63E4">
            <w:pPr>
              <w:spacing w:after="0" w:line="240" w:lineRule="auto"/>
              <w:ind w:left="-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4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gridSpan w:val="4"/>
          </w:tcPr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Чувашская Республика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Яльчикский район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Яльчикского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keepNext/>
              <w:spacing w:after="0" w:line="240" w:lineRule="auto"/>
              <w:ind w:right="914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1D63E4" w:rsidRPr="001D63E4" w:rsidRDefault="001D63E4" w:rsidP="001D63E4">
            <w:pPr>
              <w:spacing w:after="0" w:line="240" w:lineRule="auto"/>
              <w:ind w:left="-360" w:right="9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3E4" w:rsidRPr="001D63E4" w:rsidRDefault="001D63E4" w:rsidP="001D63E4">
            <w:pPr>
              <w:spacing w:after="0" w:line="240" w:lineRule="auto"/>
              <w:ind w:left="-111" w:right="9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671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D6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671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2018</w:t>
            </w:r>
            <w:r w:rsidRPr="001D6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</w:t>
            </w:r>
            <w:r w:rsidR="001671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D63E4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село Яльчики</w:t>
            </w:r>
          </w:p>
          <w:p w:rsidR="001D63E4" w:rsidRPr="001D63E4" w:rsidRDefault="001D63E4" w:rsidP="001D63E4">
            <w:pPr>
              <w:spacing w:after="0" w:line="240" w:lineRule="auto"/>
              <w:ind w:right="914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1D63E4" w:rsidRPr="001D63E4" w:rsidRDefault="001D63E4" w:rsidP="001D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3E4" w:rsidRPr="001D63E4" w:rsidTr="001D63E4">
        <w:tblPrEx>
          <w:jc w:val="center"/>
          <w:tblCellSpacing w:w="7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999" w:type="dxa"/>
          <w:trHeight w:val="276"/>
          <w:tblCellSpacing w:w="7" w:type="dxa"/>
          <w:jc w:val="center"/>
        </w:trPr>
        <w:tc>
          <w:tcPr>
            <w:tcW w:w="9060" w:type="dxa"/>
            <w:gridSpan w:val="7"/>
            <w:vAlign w:val="center"/>
          </w:tcPr>
          <w:p w:rsidR="001D63E4" w:rsidRPr="001D63E4" w:rsidRDefault="001D63E4" w:rsidP="001D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1"/>
            <w:bookmarkEnd w:id="1"/>
            <w:r w:rsidRPr="001D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предоставлению муниципальной услуги по </w:t>
      </w:r>
    </w:p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согласованию планов снижения сбросов загрязняющих</w:t>
      </w:r>
    </w:p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веществ, иных веществ и микроорганизмов </w:t>
      </w:r>
    </w:p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поверхностные водные объекты, подземные </w:t>
      </w:r>
    </w:p>
    <w:p w:rsidR="001D63E4" w:rsidRPr="001671B2" w:rsidRDefault="001D63E4" w:rsidP="001D6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водные объекты на водосборные площади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history="1">
        <w:r w:rsidRPr="001671B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законом</w:t>
        </w:r>
      </w:hyperlink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№ 210-ФЗ "Об организации предоставления государственных и муниципальных услуг», постановлением Правительства Российской Федерации от 16 мая 2011 г. № 373 "О разработке и утверждении административных регламентов исполнения государственных функций и предоставления государственных услуг", Постановлением Кабинета Министров Чувашской Республики от 29 апреля 2011 года №166 «О порядке разработки и утверждении административных регламентов исполнения государственных функций и предоставления государственных услуг», на основании Федерального закона от 6 октября 2003 года № 131-ФЗ «Об общих принципах организации местного самоуправления в Российской Федерации» и Устава Яльчикского сельского  поселения Яльчикского района Чувашской Республики, администрация Яльчикского сельского  поселения постановляет: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Утвердить прилагаемый административный </w:t>
      </w:r>
      <w:hyperlink r:id="rId7" w:anchor="P35" w:history="1">
        <w:r w:rsidRPr="001671B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регламент</w:t>
        </w:r>
      </w:hyperlink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исполнения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объекты и на водосбросные площади.</w:t>
      </w:r>
    </w:p>
    <w:p w:rsidR="001D63E4" w:rsidRPr="001671B2" w:rsidRDefault="001D63E4" w:rsidP="001D63E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опубликовать в периодическом печатном издании «Вестник Яльчикского сельского поселения Яльчикского района Чувашской Республики» и разместить на официальном сайте Яльчикского сельского поселения Яльчикского района Чувашской Республики.</w:t>
      </w:r>
    </w:p>
    <w:p w:rsidR="001D63E4" w:rsidRPr="001671B2" w:rsidRDefault="001D63E4" w:rsidP="001D63E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1D63E4" w:rsidRPr="001671B2" w:rsidRDefault="001D63E4" w:rsidP="001D63E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Яльчикского сельского поселения </w:t>
      </w:r>
    </w:p>
    <w:p w:rsidR="001D63E4" w:rsidRPr="001671B2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Яльчикского района Чувашской Республики             </w:t>
      </w:r>
      <w:r w:rsid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Ю.М. Блинов</w:t>
      </w:r>
    </w:p>
    <w:p w:rsidR="001D63E4" w:rsidRPr="001D63E4" w:rsidRDefault="001D63E4" w:rsidP="001671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1D63E4" w:rsidRDefault="001D63E4" w:rsidP="001D6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сельского </w:t>
      </w:r>
    </w:p>
    <w:p w:rsidR="001D63E4" w:rsidRDefault="001D63E4" w:rsidP="001D6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от </w:t>
      </w:r>
      <w:r w:rsidR="001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15.03.2018 № 28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35"/>
      <w:bookmarkEnd w:id="2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ПО СОГЛАСОВАНИЮ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СНИЖЕНИЯ СБРОСОВ ЗАГРЯЗНЯЮЩИХ ВЕЩЕСТВ,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ВЕЩЕСТВ И МИКРООРГАНИЗМОВ В ПОВЕРХНОСТНЫЕ ВОДНЫЕ ОБЪЕКТЫ, ПОДЗЕМНЫЕ ВОДНЫЕ ОБЪЕКТЫ 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ВОДОСБОРНЫЕ ПЛОЩАДИ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3E4" w:rsidRPr="001D63E4" w:rsidRDefault="001D63E4" w:rsidP="001D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сельского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 </w:t>
      </w: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7"/>
      <w:bookmarkEnd w:id="3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Сведения о заявителях.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Заявителями на предоставление муниципальной 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 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49"/>
      <w:bookmarkEnd w:id="4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50"/>
      <w:bookmarkEnd w:id="5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Информирование о правилах предоставления муниципальной 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предоставления муниципальной услуги: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8" w:anchor="Приложение1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Приложение 1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Административному регламенту), в региональной информационной системе Чувашской Республики «Портал государственных и муниципальных услуг (функций) Чувашской Республики» (далее - Портал) </w:t>
      </w:r>
      <w:hyperlink r:id="rId9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www.gosuslugi.cap.ru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Республики, либо специалистами МФЦ (далее - МФЦ).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 с 8.00 ч. - 17.00 ч., перерыв на обед с 12.00 ч. до 13.00 ч.; выходные дни – суббота, воскресенье.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 посетителей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               - 8.00 ч. - 12.00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            - 8.00 ч. - 17.00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              - 8.00 ч. - 17.00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перерыв на обед - 12.00 ч. - 13.00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МФЦ: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  пятница с 8.00 ч. до 17.00 ч., суббота с 8.00 ч. до 12.00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- 12.00 ч. - 13.00 ч.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 – воскресенье.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по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предоставления муниципальной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может предоставляться: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посредством размещения на </w:t>
      </w:r>
      <w:proofErr w:type="spell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публикации в СМИ;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граждан.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Размещение информации о правилах предоставления муниципальной услуги осуществляется на информационных стендах, где размещаются следующие информационные материалы: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категорий граждан, имеющих право на получение муниципальной 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описание порядка предоставления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 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приема для консультаций о предоставлении муниципальной услуги, номер факса, адрес электронной почты и адрес;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необходимая оперативная информация о предоставлении 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79"/>
      <w:bookmarkEnd w:id="6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Информирование по вопросам предоставления муниципальной услуги, о ходе предоставления услуги осуществляют работники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Республики.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 При личном обращении прием граждан осуществляется должностными лицами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личного приема.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работник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обратившегося об условиях и правилах предоставления муниципальной услуги. Предоставление муниципальной услуги предусматривает взаимодействие обратившегося с работниками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продолжительностью 15 минут. При ответах на телефонные звонки и устные обращения граждан работники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и в вежливой форме информируют обратившихся по интересующим их вопросам. Ответ на телефонный звонок начинается с информации о наименовании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фамилии, имени, отчества и должности работника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принявшего телефонный звонок.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принявшего звонок работника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ответить на поставленные вопросы телефонный звонок </w:t>
      </w:r>
      <w:proofErr w:type="spell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переадресуется</w:t>
      </w:r>
      <w:proofErr w:type="spellEnd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(переводится) на другого работника либо обратившемуся сообщается телефонный номер, по которому возможно получить необходимую информацию.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информировании о порядке предоставления муниципальной услуги по телефону специалист 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Республики, осуществляющий прием и информирование, сняв трубку, должен представиться: назвать фамилию, имя,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отчество, занимаемую должность и наименование структурного подразделения, где он работает, сообщить заинтересованному лицу адрес здания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 (при необходимости - способ проезда к нему), режим работы.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 администрации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произносить слова четко. Если на момент поступления звонка от заинтересованных лиц, специалист администрации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 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информирование осуществляется специалистом администрации   при обращении заинтересованных лиц за информацией лично.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 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администрации, осуществляет не более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 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устном обращении заинтересованных лиц лично специалист администрации, осуществляющий прием и информирование, дает ответ самостоятельно. Если специалист 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или заместителем главы Администрации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 в течение 30 календарных дней с даты регистрации обращения.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 муниципальной услуги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 услуги: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наименование: "Согласование планов снижения сбросов".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Муниципальную услугу предоставляет Администрация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 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 предоставления 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Результатом предоставления 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результата предоставления муниципальной услуги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согласованный план снижения сбросов на бумажном носителе;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мотивированный отказ в согласовании плана снижения сбросов, оформляемый соответствующим письмом в адрес заявителя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настоящей муниципальной 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не может превышать 30 рабочих дней со дня поступления в администрацию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5827C1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МФЦ заявления и прилагаемых к нему документов в комплектности, необходимой для осуществления </w:t>
      </w:r>
      <w:r w:rsidR="0058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приостановления предоставления муниципальной услуги не предусмотрена.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 услуги осуществляется в соответствии со следующими нормативными правовыми актами: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Конституция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("Собрание законодательства Российской Федерации", 2014, N 31, ст. 4398);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Водный </w:t>
      </w:r>
      <w:hyperlink r:id="rId11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кодекс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03.06.2006 N 74-ФЗ;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 </w:t>
      </w:r>
      <w:hyperlink r:id="rId12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кодекс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(часть первая) от 30.11.1994 N 51-ФЗ;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 </w:t>
      </w:r>
      <w:hyperlink r:id="rId13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закон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 </w:t>
      </w:r>
      <w:hyperlink r:id="rId14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закон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06.04.2011 N 63-ФЗ "Об электронной подписи";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Федеральный </w:t>
      </w:r>
      <w:hyperlink r:id="rId15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закон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07.12.2011 N 416-ФЗ "О водоснабжении и водоотведении";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постановление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постановление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22 декабря 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8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постановление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115"/>
      <w:bookmarkEnd w:id="7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9" w:anchor="P441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заявление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период реализации плана снижения сбросов;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20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план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hyperlink r:id="rId21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отчет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способы представления заявления и прилагаемых к нему документов: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и прилагаемые к нему документы могут быть представлены заявителем непосредственно в (наименование структурного подразделения) в приемные дни и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 или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явке непосредственно в администрацию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МФЦ 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подписано не уполномоченным на то лицом;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не поддается прочтению;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представлены в неуполномоченный орган;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документов в неполном объеме.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132"/>
      <w:bookmarkEnd w:id="8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мотивированного отказа в согласовании плана снижения сбросов является несоответствие плана </w:t>
      </w:r>
      <w:hyperlink r:id="rId22" w:history="1">
        <w:r w:rsidRPr="001D63E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схеме</w:t>
        </w:r>
      </w:hyperlink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водоснабжения и водоотведения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программе комплексного развития коммунальной инфраструктуры Козловского городского поселения.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 услуги, в том числе сведения о документах, выдаваемых организациями, участвующими в предоставлении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 услуги получение иных услуг, необходимых и обязательных для предоставления услуги, а также участие иных организаций в предоставлении муниципальной услуги не требуется.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 услуга предоставляется без взимания государственной пошлины или иной платы.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 муниципальной 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заявителя при подаче запроса - не более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при получении результата предоставления муниципальной слуги - не более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 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указанных действий - 15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предоставления муниципальной 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МФЦ размещаются в здании администрации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здание администрации района оформлен вывеской с указанием основных реквизитов Администрации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МФЦ на русском и чувашском языках.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помещения Администрации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вывеской с указанием основных реквизитов администрации, а также графиком работы специалистов Администрации поселения.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прилегающей территории здания Администрации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паркинг как для сотрудников администрации и МФЦ, так и для посетителей, в том числе места для специальных автотранспортных средств инвалидов.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для предоставления муниципальной услуги осуществляется специалистами МФЦ либо специалистами Администрации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797830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МФЦ, предназначенные для работы с заявителями, расположены на 1-м этаже здания </w:t>
      </w:r>
      <w:r w:rsidR="0079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«ЦБС Яльчикского района»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Администрацией </w:t>
      </w:r>
      <w:r w:rsidR="00AB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 поселения Яльчикского 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номера телефонов для справок, процедура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информация согласно подпункту 1.3.1 Административного регламента.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Показателями доступности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услуги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полной и понятной информации о местах, порядке и сроках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Показателями качества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очередей при приеме от заявителей документов, необходимых для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жалоб на действия (бездействие) специалистов;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жалоб на некорректное, невнимательное отношение специалистов к заявителям;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получения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также количеством обращений заявителей к работникам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и их продолжительностью.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для получения информации об условиях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подачи заявления и документов, необходимых для предоставления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получения результата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обращения не превышает 15 минут.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заявления и документов, необходимых для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посредством почтовой связи либо в электронном виде предусмотрено однократное обращение заявителя к работникам - при получении результата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заявителем.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(действий) в электронной форме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Согласование плана снижения сбросов включает в себя следующие административные процедуры: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и регистрация документов о согласовании плана снижения сбросов;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Последовательность и сроки выполнения административных процедур.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3.2.1. Прием документов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           в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Администрацию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приема специалист администрации  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приема специалист администрации  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  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документы не прошли контроль, в ходе приема специалист администрации   может в устной форме предложить представить недостающие документы и (или) внести необходимые исправления.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регистрируется,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приложенными документами в течение рабочего дня направляются главе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  в МФЦ: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МФЦ, ответственный за прием и регистрацию документов осуществляет действия, предусмотренные подпунктом 1. Пункта 3.2.1. Административного регламента.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3-ий остается в МФЦ) в соответствии с действующими правилами ведения учета документов.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расписке указываются следующие пункты: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согласие на обработку персональных данных;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данные о заявителе;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расписка – уведомление о принятии документов;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порядковый номер заявления;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дата поступления документов;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подпись специалиста;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перечень принятых документов;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сроки предоставления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 расписка о выдаче результата.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меняя статус в СЭД на «отправлено в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в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рабочего дня определяет специалиста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ответственным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 по данным документам.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- ответственному исполнителю по данным документам.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 Формирование и направление запросов в органы (организации), участвующие в предоставлении муниципальной услуги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Межведомственный запрос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направляющего межведомственный запрос;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в адрес которого направляется межведомственный запрос;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направления межведомственного запроса;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3.2.3. Рассмотрение принятых документов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рассматривает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должен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связаться с заявителем по телефону, ясно изложить противоречия, неточности в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 течение 3-х рабочих дней указанные замечания не устранены, специалист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в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2 рабочих дней готовит уведомление об отказе в предоставлении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п. 2.6. данного административного регламента необходимых для оказания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заявления с полным пакетом документов от заявителя специалист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в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готовит запрос документов в рамках межуровневого и межведомственного взаимодействия, для получения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п. 2.6. данного административного регламента необходимых для оказания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подготавливается выписка из адресного реестра.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является подготовка выписки из адресного реестра.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3.2.4. Письменное уведомление об отказе в предоставлении муниципальной услуги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является представление заявителем документов не соответствующих перечню, указанному в пункте 2.6. Административного регламента, либо представлены не в полном объеме, специалист администрации 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муниципальной услуги (1 экз., оригинал), с указанием причин отказа и возможностей их устранения, которое </w:t>
      </w:r>
      <w:bookmarkStart w:id="9" w:name="sub_310351"/>
      <w:bookmarkEnd w:id="9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главой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если Заявление с прилагаемыми документами поступило из МФЦ специалист администрации   в течение 3 рабочих дней со дня установления факта не устранения замечаний составляет и отправляет в МФЦ письменное уведомление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МФЦ в день поступления от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принятием ими решений.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полнотой и качеством предоставления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соблюдением и исполнением должностными лицами и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работниками,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участвующими в предоставлении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положений настоящего административного регламента и иных нормативных правовых актов, устанавливающих требования к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 муниципальной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 (далее - текущий контроль), осуществляется (указать ответственного лица), который определяет периодичность осуществления данного контроля.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Порядок осуществления и периодичность проведения плановых и внеплановых проверок полноты и качества предоставления </w:t>
      </w:r>
      <w:r w:rsidR="00AB0B5E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порядок и формы контроля за полнотой и качеством ее предоставления.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AB0B5E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(тематические проверки). Проверка также может проводиться на основании сведений, изложенных в обращениях граждан.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могут быть плановыми и внеплановыми. Порядок и периодичность осуществления плановых проверок устанавливается указать ответственное лицо.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участвующие в </w:t>
      </w:r>
      <w:r w:rsidR="00CD3005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муниципальной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 услуги. Ответственность должностных лиц, участвующих в предоставлении </w:t>
      </w:r>
      <w:r w:rsidR="00CD3005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нарушений прав физических и (или) юридических лиц действиями (бездействием) должностных лиц, участвующих в предоставлении </w:t>
      </w:r>
      <w:r w:rsidR="00CD3005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виновные лица привлекаются к ответственности в порядке, установленном законодательством Российской Федерации.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предоставлением </w:t>
      </w:r>
      <w:r w:rsidR="00CD3005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нормативных правовых актов, регламентирующих исполнение </w:t>
      </w:r>
      <w:r w:rsidR="00AB0B5E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нарушения, фактам ненадлежащего исполнения </w:t>
      </w:r>
      <w:proofErr w:type="gram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услуги</w:t>
      </w:r>
      <w:proofErr w:type="gramEnd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повлекшим нарушения прав, свобод и законных интересов граждан.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решения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действия (бездействия) органа, предоставляющего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его должностных лиц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обращении заинтересованные лица в обязательном порядке указывают: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исправления,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Жалоба подается в суд общей юрисдикции по месту расположения ответчика (Администрации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по месту жительства заявителя.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8" w:rsidRDefault="00472248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3E4" w:rsidRPr="001D63E4" w:rsidRDefault="001D63E4" w:rsidP="00626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администрации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Чувашской Республики 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 </w:t>
      </w: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62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местонахождении и графике работы администрации 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Яльчикского сельского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2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Яльчикского </w:t>
      </w:r>
      <w:r w:rsidR="00626148"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Чувашской Республики</w:t>
      </w: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248" w:rsidRPr="00472248" w:rsidRDefault="001D63E4" w:rsidP="004722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72248"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429380 Чувашская Республика, Яльчикский район, с. Яльчики, ул. Советская, дом 2</w:t>
      </w:r>
    </w:p>
    <w:p w:rsidR="00472248" w:rsidRPr="00472248" w:rsidRDefault="00472248" w:rsidP="00472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администрации Яльчикского сельского поселения Яльчикского района в сети </w:t>
      </w:r>
      <w:r w:rsidRPr="00472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http://gov.cap.ru/default.aspx?gov_id=541 </w:t>
      </w:r>
    </w:p>
    <w:p w:rsidR="00472248" w:rsidRPr="00472248" w:rsidRDefault="00472248" w:rsidP="00472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Яльчикского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Яльчикского района: </w:t>
      </w:r>
      <w:proofErr w:type="spellStart"/>
      <w:r w:rsidRPr="00472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yalchiksk</w:t>
      </w:r>
      <w:proofErr w:type="spellEnd"/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72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</w:t>
      </w: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графике работы администрации </w:t>
      </w:r>
    </w:p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3685"/>
        <w:gridCol w:w="1208"/>
        <w:gridCol w:w="2280"/>
      </w:tblGrid>
      <w:tr w:rsidR="00472248" w:rsidRPr="00472248" w:rsidTr="00A46438">
        <w:tc>
          <w:tcPr>
            <w:tcW w:w="2189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85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08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80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</w:t>
            </w:r>
          </w:p>
        </w:tc>
      </w:tr>
      <w:tr w:rsidR="00472248" w:rsidRPr="00472248" w:rsidTr="00A46438">
        <w:tc>
          <w:tcPr>
            <w:tcW w:w="2189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 Юрий Михайлович</w:t>
            </w:r>
          </w:p>
        </w:tc>
        <w:tc>
          <w:tcPr>
            <w:tcW w:w="3685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Яльчикского сельского поселения Яльчикского района</w:t>
            </w:r>
          </w:p>
        </w:tc>
        <w:tc>
          <w:tcPr>
            <w:tcW w:w="1208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8(83549)</w:t>
            </w:r>
          </w:p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2-51-84    </w:t>
            </w:r>
          </w:p>
        </w:tc>
        <w:tc>
          <w:tcPr>
            <w:tcW w:w="2280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OLE_LINK7"/>
            <w:bookmarkStart w:id="11" w:name="OLE_LINK8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13.00-17.00</w:t>
            </w:r>
            <w:bookmarkEnd w:id="10"/>
            <w:bookmarkEnd w:id="11"/>
          </w:p>
        </w:tc>
      </w:tr>
      <w:tr w:rsidR="00472248" w:rsidRPr="00472248" w:rsidTr="00A46438">
        <w:tc>
          <w:tcPr>
            <w:tcW w:w="2189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Ольга Владимировна</w:t>
            </w:r>
          </w:p>
        </w:tc>
        <w:tc>
          <w:tcPr>
            <w:tcW w:w="3685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Яльчикского сельского поселения Яльчикского района</w:t>
            </w:r>
          </w:p>
        </w:tc>
        <w:tc>
          <w:tcPr>
            <w:tcW w:w="1208" w:type="dxa"/>
          </w:tcPr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8(83543)</w:t>
            </w:r>
          </w:p>
          <w:p w:rsidR="00472248" w:rsidRPr="00472248" w:rsidRDefault="00472248" w:rsidP="00472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2-51-84    </w:t>
            </w:r>
          </w:p>
        </w:tc>
        <w:tc>
          <w:tcPr>
            <w:tcW w:w="2280" w:type="dxa"/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13.00-17.00</w:t>
            </w:r>
          </w:p>
        </w:tc>
      </w:tr>
    </w:tbl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</w:p>
    <w:p w:rsidR="00472248" w:rsidRPr="00472248" w:rsidRDefault="00472248" w:rsidP="00472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429380, с. Яльчики, ул. Иванова, дом 13</w:t>
      </w:r>
    </w:p>
    <w:p w:rsidR="00472248" w:rsidRPr="00472248" w:rsidRDefault="00472248" w:rsidP="0047224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 сайта АУ «Многофункциональный центр по предоставлению государственных и муниципальных услуг»</w:t>
      </w:r>
    </w:p>
    <w:p w:rsidR="00472248" w:rsidRPr="00472248" w:rsidRDefault="00472248" w:rsidP="00472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сети «Интернет»: http://gov.cap.ru/Default.aspx?gov_id=811</w:t>
      </w:r>
    </w:p>
    <w:p w:rsidR="00472248" w:rsidRPr="00472248" w:rsidRDefault="00472248" w:rsidP="00472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 Яльчикского района: </w:t>
      </w:r>
      <w:hyperlink r:id="rId23" w:history="1">
        <w:r w:rsidRPr="00472248">
          <w:rPr>
            <w:rFonts w:ascii="Verdana" w:eastAsia="Times New Roman" w:hAnsi="Verdana" w:cs="Times New Roman"/>
            <w:color w:val="333333"/>
            <w:sz w:val="28"/>
            <w:szCs w:val="28"/>
            <w:u w:val="single"/>
            <w:shd w:val="clear" w:color="auto" w:fill="F5F5F5"/>
            <w:lang w:eastAsia="ru-RU"/>
          </w:rPr>
          <w:t>mfc-dir-yaltch@cap.ru</w:t>
        </w:r>
      </w:hyperlink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1729"/>
        <w:gridCol w:w="2410"/>
      </w:tblGrid>
      <w:tr w:rsidR="00472248" w:rsidRPr="00472248" w:rsidTr="0047224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</w:t>
            </w:r>
          </w:p>
        </w:tc>
      </w:tr>
      <w:tr w:rsidR="00472248" w:rsidRPr="00472248" w:rsidTr="0047224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Викторова 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8(835)49 2-57-09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13.00-18.00</w:t>
            </w:r>
          </w:p>
          <w:p w:rsidR="00472248" w:rsidRPr="00472248" w:rsidRDefault="00472248" w:rsidP="004722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9.00.-13.00</w:t>
            </w:r>
          </w:p>
        </w:tc>
      </w:tr>
      <w:tr w:rsidR="00472248" w:rsidRPr="00472248" w:rsidTr="0047224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Гаврушова</w:t>
            </w:r>
            <w:proofErr w:type="spellEnd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8(835)49 2-57-09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13.00-18.00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9.00.-13.00</w:t>
            </w:r>
          </w:p>
        </w:tc>
      </w:tr>
      <w:tr w:rsidR="00472248" w:rsidRPr="00472248" w:rsidTr="0047224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Ловкина</w:t>
            </w:r>
            <w:proofErr w:type="spellEnd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8(835)49 2-57-09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13.00-18.00</w:t>
            </w:r>
          </w:p>
          <w:p w:rsidR="00472248" w:rsidRPr="00472248" w:rsidRDefault="00472248" w:rsidP="004722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9.00.-13.00</w:t>
            </w:r>
          </w:p>
        </w:tc>
      </w:tr>
      <w:tr w:rsidR="00472248" w:rsidRPr="00472248" w:rsidTr="00472248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Мисякова</w:t>
            </w:r>
            <w:proofErr w:type="spellEnd"/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8(83543) 2-17-46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472248" w:rsidRPr="00472248" w:rsidRDefault="00472248" w:rsidP="00472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13.00-18.00</w:t>
            </w:r>
          </w:p>
          <w:p w:rsidR="00472248" w:rsidRPr="00472248" w:rsidRDefault="00472248" w:rsidP="004722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9.00.-13.00</w:t>
            </w:r>
          </w:p>
        </w:tc>
      </w:tr>
    </w:tbl>
    <w:p w:rsidR="00472248" w:rsidRPr="00472248" w:rsidRDefault="00472248" w:rsidP="00472248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472248" w:rsidRPr="00472248" w:rsidRDefault="00472248" w:rsidP="0047224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администрации Козловского городского поселения Козловского района Чувашской Республики по предоставлению муниципальной услуги </w:t>
      </w: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248" w:rsidRPr="00472248" w:rsidRDefault="001D63E4" w:rsidP="00472248">
      <w:pPr>
        <w:spacing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248" w:rsidRPr="00472248" w:rsidRDefault="00472248" w:rsidP="0047224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248" w:rsidRPr="00472248" w:rsidRDefault="00472248" w:rsidP="004722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Главе</w:t>
      </w:r>
      <w:r w:rsidRPr="0047224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</w:t>
      </w:r>
    </w:p>
    <w:p w:rsidR="00472248" w:rsidRPr="00472248" w:rsidRDefault="00472248" w:rsidP="004722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(наименование муниципального образования)</w:t>
      </w:r>
    </w:p>
    <w:p w:rsidR="00472248" w:rsidRPr="00472248" w:rsidRDefault="00472248" w:rsidP="004722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____________________________________________</w:t>
      </w:r>
    </w:p>
    <w:p w:rsidR="00472248" w:rsidRPr="00472248" w:rsidRDefault="00472248" w:rsidP="004722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</w:p>
    <w:p w:rsidR="00472248" w:rsidRPr="00472248" w:rsidRDefault="00472248" w:rsidP="00472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47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согласовать план снижения сбросов загрязняющих веществ в окружающую среду (водный </w:t>
      </w:r>
      <w:proofErr w:type="gram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объект)_</w:t>
      </w:r>
      <w:proofErr w:type="gramEnd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на _____________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 (наименование </w:t>
      </w:r>
      <w:proofErr w:type="gram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заявителя)   </w:t>
      </w:r>
      <w:proofErr w:type="gramEnd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  (период)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заявителя _________________________.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нормативов допустимых сбросов веществ и микроорганизмов в водный объект утвержден _____________________________________________________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(наименование уполномоченного органа, номер и дата письма, период действия проекта)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сброс веществ и микроорганизмов в окружающую среду (водный объект) </w:t>
      </w:r>
      <w:proofErr w:type="gramStart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</w:t>
      </w:r>
      <w:proofErr w:type="gramEnd"/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НДС __________________________________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(номер и дата, период действия нормативов)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                                                                                       Ф.И.О.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 (подпись) 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</w:t>
      </w:r>
    </w:p>
    <w:p w:rsidR="001D63E4" w:rsidRPr="001D63E4" w:rsidRDefault="001D63E4" w:rsidP="001D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исполнителя</w:t>
      </w:r>
    </w:p>
    <w:p w:rsidR="00EA5086" w:rsidRPr="001D63E4" w:rsidRDefault="00EA5086" w:rsidP="001D6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086" w:rsidRPr="001D63E4" w:rsidSect="001D63E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5566F"/>
    <w:multiLevelType w:val="multilevel"/>
    <w:tmpl w:val="5C349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5"/>
    <w:rsid w:val="001671B2"/>
    <w:rsid w:val="001D63E4"/>
    <w:rsid w:val="00472248"/>
    <w:rsid w:val="005827C1"/>
    <w:rsid w:val="00626148"/>
    <w:rsid w:val="00797830"/>
    <w:rsid w:val="00916485"/>
    <w:rsid w:val="00AB0B5E"/>
    <w:rsid w:val="00B570E7"/>
    <w:rsid w:val="00CD3005"/>
    <w:rsid w:val="00E82ADE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11DE-A70E-4947-B5C9-47E6133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5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91022&amp;gov_id=372" TargetMode="External"/><Relationship Id="rId13" Type="http://schemas.openxmlformats.org/officeDocument/2006/relationships/hyperlink" Target="consultantplus://offline/ref=AA5AE02216A3E0D9B23A98F6ABD0F10B405734EF6CD177B9645ECECF66A90C374C775E8554EA36D34AU9F" TargetMode="External"/><Relationship Id="rId18" Type="http://schemas.openxmlformats.org/officeDocument/2006/relationships/hyperlink" Target="consultantplus://offline/ref=AA5AE02216A3E0D9B23A98F6ABD0F10B405733E368DB77B9645ECECF66A90C374C775E8554EA36D84AU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5AE02216A3E0D9B23A98F6ABD0F10B405733E368DB77B9645ECECF66A90C374C775E8554EA36DF4AU5F" TargetMode="External"/><Relationship Id="rId7" Type="http://schemas.openxmlformats.org/officeDocument/2006/relationships/hyperlink" Target="http://gov.cap.ru/laws.aspx?id=291022&amp;gov_id=372" TargetMode="External"/><Relationship Id="rId12" Type="http://schemas.openxmlformats.org/officeDocument/2006/relationships/hyperlink" Target="consultantplus://offline/ref=AA5AE02216A3E0D9B23A98F6ABD0F10B405535E366DC77B9645ECECF664AU9F" TargetMode="External"/><Relationship Id="rId17" Type="http://schemas.openxmlformats.org/officeDocument/2006/relationships/hyperlink" Target="consultantplus://offline/ref=AA5AE02216A3E0D9B23A98F6ABD0F10B405637EB6FDC77B9645ECECF664AU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AE02216A3E0D9B23A98F6ABD0F10B40573DEF67DE77B9645ECECF664AU9F" TargetMode="External"/><Relationship Id="rId20" Type="http://schemas.openxmlformats.org/officeDocument/2006/relationships/hyperlink" Target="consultantplus://offline/ref=AA5AE02216A3E0D9B23A98F6ABD0F10B405733E368DB77B9645ECECF66A90C374C775E8554EA36DF4AU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AE02216A3E0D9B23A98F6ABD0F10B405734EF6CD177B9645ECECF66A90C374C775E8554EA36D34AU9F" TargetMode="External"/><Relationship Id="rId11" Type="http://schemas.openxmlformats.org/officeDocument/2006/relationships/hyperlink" Target="consultantplus://offline/ref=AA5AE02216A3E0D9B23A98F6ABD0F10B405534E96CDE77B9645ECECF664AU9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A5AE02216A3E0D9B23A98F6ABD0F10B405534E369DA77B9645ECECF66A90C374C775E855D4EU8F" TargetMode="External"/><Relationship Id="rId23" Type="http://schemas.openxmlformats.org/officeDocument/2006/relationships/hyperlink" Target="mailto:mfc-dir-yaltch@cap.ru" TargetMode="External"/><Relationship Id="rId10" Type="http://schemas.openxmlformats.org/officeDocument/2006/relationships/hyperlink" Target="consultantplus://offline/ref=AA5AE02216A3E0D9B23A98F6ABD0F10B405F32EF648F20BB350BC04CUAF" TargetMode="External"/><Relationship Id="rId19" Type="http://schemas.openxmlformats.org/officeDocument/2006/relationships/hyperlink" Target="http://gov.cap.ru/laws.aspx?id=291022&amp;gov_id=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consultantplus://offline/ref=AA5AE02216A3E0D9B23A98F6ABD0F10B405735EB6FDF77B9645ECECF664AU9F" TargetMode="External"/><Relationship Id="rId22" Type="http://schemas.openxmlformats.org/officeDocument/2006/relationships/hyperlink" Target="consultantplus://offline/ref=536776B63392FE9425255C85AE247529988806BF206AEC18CCE33D8A8F4E463B1B07CB2DC0072402R0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2021-06-08T07:21:00Z</dcterms:created>
  <dcterms:modified xsi:type="dcterms:W3CDTF">2021-06-08T07:21:00Z</dcterms:modified>
</cp:coreProperties>
</file>