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tblInd w:w="64" w:type="dxa"/>
        <w:tblLook w:val="01E0" w:firstRow="1" w:lastRow="1" w:firstColumn="1" w:lastColumn="1" w:noHBand="0" w:noVBand="0"/>
      </w:tblPr>
      <w:tblGrid>
        <w:gridCol w:w="189"/>
        <w:gridCol w:w="1341"/>
        <w:gridCol w:w="5289"/>
        <w:gridCol w:w="2430"/>
        <w:gridCol w:w="453"/>
      </w:tblGrid>
      <w:tr w:rsidR="00475883" w:rsidRPr="00475883" w14:paraId="160077D3" w14:textId="77777777" w:rsidTr="00945FC6">
        <w:tc>
          <w:tcPr>
            <w:tcW w:w="1530" w:type="dxa"/>
            <w:gridSpan w:val="2"/>
            <w:shd w:val="clear" w:color="auto" w:fill="auto"/>
          </w:tcPr>
          <w:p w14:paraId="630E3F39" w14:textId="0B389568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43F6">
              <w:rPr>
                <w:rFonts w:ascii="Times New Roman" w:eastAsia="Times New Roman" w:hAnsi="Times New Roman" w:cs="Times New Roman"/>
                <w:i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4D5C2542" wp14:editId="39083727">
                  <wp:extent cx="7334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  <w:shd w:val="clear" w:color="auto" w:fill="auto"/>
          </w:tcPr>
          <w:p w14:paraId="349C5D47" w14:textId="77777777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Информационный бюллетень</w:t>
            </w:r>
          </w:p>
          <w:p w14:paraId="6DB33206" w14:textId="77777777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E930A17" w14:textId="77777777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AA43F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Вестник </w:t>
            </w:r>
          </w:p>
          <w:p w14:paraId="39F6DC36" w14:textId="77777777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proofErr w:type="spellStart"/>
            <w:r w:rsidRPr="00AA43F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Малотаябинского</w:t>
            </w:r>
            <w:proofErr w:type="spellEnd"/>
            <w:r w:rsidRPr="00AA43F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сельского поселения </w:t>
            </w:r>
            <w:proofErr w:type="spellStart"/>
            <w:r w:rsidRPr="00AA43F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Яльчикского</w:t>
            </w:r>
            <w:proofErr w:type="spellEnd"/>
            <w:r w:rsidRPr="00AA43F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района</w:t>
            </w:r>
          </w:p>
          <w:p w14:paraId="4E6AE4E0" w14:textId="77777777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83" w:type="dxa"/>
            <w:gridSpan w:val="2"/>
            <w:shd w:val="clear" w:color="auto" w:fill="auto"/>
          </w:tcPr>
          <w:p w14:paraId="75DB365F" w14:textId="77777777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УТВЕРЖДЕН</w:t>
            </w:r>
          </w:p>
          <w:p w14:paraId="75C1C1E9" w14:textId="77777777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Решением Собрания депутатов </w:t>
            </w:r>
            <w:proofErr w:type="spellStart"/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Малотаябинского</w:t>
            </w:r>
            <w:proofErr w:type="spellEnd"/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района</w:t>
            </w:r>
          </w:p>
          <w:p w14:paraId="2538FAF6" w14:textId="77777777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2/5</w:t>
            </w: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от </w:t>
            </w: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“</w:t>
            </w:r>
            <w:smartTag w:uri="urn:schemas-microsoft-com:office:smarttags" w:element="metricconverter">
              <w:smartTagPr>
                <w:attr w:name="ProductID" w:val="01”"/>
              </w:smartTagPr>
              <w:r w:rsidRPr="00AA43F6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lang w:val="en-US" w:eastAsia="ru-RU"/>
                </w:rPr>
                <w:t>01”</w:t>
              </w:r>
            </w:smartTag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февраля </w:t>
            </w: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200</w:t>
            </w: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8г.</w:t>
            </w:r>
          </w:p>
        </w:tc>
      </w:tr>
      <w:tr w:rsidR="00475883" w:rsidRPr="00475883" w14:paraId="0555785D" w14:textId="77777777" w:rsidTr="00945FC6">
        <w:tc>
          <w:tcPr>
            <w:tcW w:w="1530" w:type="dxa"/>
            <w:gridSpan w:val="2"/>
            <w:shd w:val="clear" w:color="auto" w:fill="auto"/>
          </w:tcPr>
          <w:p w14:paraId="2B01A5EE" w14:textId="6067B6FD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№0</w:t>
            </w:r>
            <w:r w:rsidR="00945F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89" w:type="dxa"/>
            <w:shd w:val="clear" w:color="auto" w:fill="auto"/>
          </w:tcPr>
          <w:p w14:paraId="794771DA" w14:textId="77777777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83" w:type="dxa"/>
            <w:gridSpan w:val="2"/>
            <w:shd w:val="clear" w:color="auto" w:fill="auto"/>
          </w:tcPr>
          <w:p w14:paraId="44E7A298" w14:textId="1335AA78" w:rsidR="00475883" w:rsidRPr="00AA43F6" w:rsidRDefault="00475883" w:rsidP="0047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“</w:t>
            </w:r>
            <w:r w:rsidR="00945F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AF3D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” </w:t>
            </w: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января </w:t>
            </w: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20</w:t>
            </w:r>
            <w:r w:rsidR="00AF3D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</w:t>
            </w:r>
            <w:r w:rsidRPr="00AA43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</w:t>
            </w:r>
          </w:p>
        </w:tc>
      </w:tr>
      <w:tr w:rsidR="00475883" w:rsidRPr="00475883" w14:paraId="3B165A97" w14:textId="77777777" w:rsidTr="00945FC6">
        <w:tblPrEx>
          <w:jc w:val="center"/>
          <w:tblCellSpacing w:w="7" w:type="dxa"/>
          <w:tblInd w:w="0" w:type="dxa"/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9" w:type="dxa"/>
          <w:wAfter w:w="453" w:type="dxa"/>
          <w:trHeight w:val="276"/>
          <w:tblCellSpacing w:w="7" w:type="dxa"/>
          <w:jc w:val="center"/>
        </w:trPr>
        <w:tc>
          <w:tcPr>
            <w:tcW w:w="9060" w:type="dxa"/>
            <w:gridSpan w:val="3"/>
            <w:vAlign w:val="center"/>
          </w:tcPr>
          <w:p w14:paraId="3AF744C7" w14:textId="77777777" w:rsidR="00475883" w:rsidRPr="00475883" w:rsidRDefault="00475883" w:rsidP="00475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Par1"/>
            <w:bookmarkEnd w:id="0"/>
            <w:r w:rsidRPr="00475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683E3F5" w14:textId="39581660" w:rsidR="00945FC6" w:rsidRDefault="00945FC6" w:rsidP="00945FC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_GoBack"/>
      <w:bookmarkEnd w:id="1"/>
      <w:r w:rsidRPr="00BA39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1 января 2022 года вступ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или</w:t>
      </w:r>
      <w:r w:rsidRPr="00BA39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силу изменения, касающиеся дополнительных гарантий социальной поддержки детей-сирот, детей, оставшихся без попечения родителей</w:t>
      </w:r>
    </w:p>
    <w:p w14:paraId="3CCD1255" w14:textId="77777777" w:rsidR="00945FC6" w:rsidRPr="00BA3919" w:rsidRDefault="00945FC6" w:rsidP="00945FC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245291D" w14:textId="77777777" w:rsidR="00945FC6" w:rsidRPr="00BA3919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2022 года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BA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изменения, внесенные Федеральным законом Российской Федерации от 19.11.2021 № 374-ФЗ в ст. 34.1 Закона Российской Федерации «О занятости населения в Российской Федерации».</w:t>
      </w:r>
    </w:p>
    <w:p w14:paraId="5246F608" w14:textId="77777777" w:rsidR="00945FC6" w:rsidRPr="00BA3919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впервые ищущими работу (ранее не работавшими) будут признаваться, и соответственно обладать правом на получение пособия по безработице в размере среднемесячной начисленной платы в соответствующем субъекте Российской Федерации дети-сироты, дети, оставшиеся без попечения родителей, лица из числа детей-сирот и детей, оставшихся без попечения родителей если ранее без направления органов службы занятости они были временно трудоустроены в свободное от учебы время, а также проходили производственную практику, предусмотренную образовательными программами.</w:t>
      </w:r>
    </w:p>
    <w:p w14:paraId="0759691A" w14:textId="77777777" w:rsidR="00945FC6" w:rsidRPr="00BA3919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ранее действующей редакции ст. 34.1 Закона Российской Федерации «О занятости населения в Российской Федерации» признавались впервые ищущими работу (ранее не работавшими) и обладающими правом на получение пособия по безработице в размере среднемесячной начисленной платы в соответствующем субъекте Российской Федерации лица из названной категории, которые ранее по направлению органов службы занятости были временно трудоустроены в свободное от учебы время, принимали участие в общественных работах, а также проходили производственную практику, предусмотренную образовательными программами.</w:t>
      </w:r>
    </w:p>
    <w:p w14:paraId="0C21B5E8" w14:textId="77777777" w:rsidR="00945FC6" w:rsidRDefault="00945FC6" w:rsidP="0094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признания указанных лиц впервые ищущими работу условие о временном трудоустройстве в свободное от учебы время при наличии направления органов службы занятости в новой редакции Закона исключено. Также изменения касаются исключения из названой нормы Закона признания впервые ищущими работу (ранее не работавшими) лиц, которые принимали участие в общественных работах.</w:t>
      </w:r>
    </w:p>
    <w:p w14:paraId="044C4640" w14:textId="77777777" w:rsidR="00945FC6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2FA4DE" w14:textId="77777777" w:rsidR="00945FC6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7D4CB84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69BE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29904BF7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9B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6D6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FBF015F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A46DA7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69B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В.В. </w:t>
      </w:r>
      <w:proofErr w:type="spellStart"/>
      <w:r w:rsidRPr="006D69BE">
        <w:rPr>
          <w:rFonts w:ascii="Times New Roman" w:hAnsi="Times New Roman" w:cs="Times New Roman"/>
          <w:sz w:val="28"/>
          <w:szCs w:val="28"/>
        </w:rPr>
        <w:t>Путяков</w:t>
      </w:r>
      <w:proofErr w:type="spellEnd"/>
    </w:p>
    <w:p w14:paraId="280F9F33" w14:textId="77777777" w:rsidR="00945FC6" w:rsidRDefault="00945FC6" w:rsidP="00945FC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A5B20FE" w14:textId="77777777" w:rsidR="00945FC6" w:rsidRPr="00BA3919" w:rsidRDefault="00945FC6" w:rsidP="0094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DBCB1" w14:textId="00F104F7" w:rsidR="00945FC6" w:rsidRDefault="00945FC6" w:rsidP="00945FC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С 2022 года вступили в силу новые правила оплаты выходных дней для ухода за детьми-инвалидами</w:t>
      </w:r>
    </w:p>
    <w:p w14:paraId="4B0C9510" w14:textId="77777777" w:rsidR="00945FC6" w:rsidRPr="00BA3919" w:rsidRDefault="00945FC6" w:rsidP="00945FC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CBF5A95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Постановлением Правительства Российской Федерации от 09.08.2021 № 1320 утвержден новый порядок возмещения из Фонда социального страхования России расходов работодателя на оплаты дополнительных выходных дней для ухода за детьми-инвалидами, который вступил в силу с января 2022 года.</w:t>
      </w:r>
    </w:p>
    <w:p w14:paraId="1402E2D1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Как и ранее для возмещения указанных расходов страхователю необходимо предоставить в Фонд:</w:t>
      </w:r>
    </w:p>
    <w:p w14:paraId="4DC439DA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</w:t>
      </w:r>
      <w:r w:rsidRPr="00BA3919">
        <w:rPr>
          <w:sz w:val="28"/>
          <w:szCs w:val="28"/>
        </w:rPr>
        <w:t>заявление о возмещении расходов по форме, утверждаемой Фондом;</w:t>
      </w:r>
    </w:p>
    <w:p w14:paraId="7BEC366F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3919">
        <w:rPr>
          <w:sz w:val="28"/>
          <w:szCs w:val="28"/>
        </w:rPr>
        <w:t>заверенную копию приказа о предоставлении дополнительных выходных дней одному из родителей (опекуну, попечителю) для ухода за детьми-инвалидами.</w:t>
      </w:r>
    </w:p>
    <w:p w14:paraId="2FF14326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В течение 10 рабочих дней со дня получения документов территориальный орган Фонда принимает решение о возмещении расходов страхователю и в течение 2 рабочих дней со дня принятия указанного решения перечисляет денежные средства на расчетный счет страхователя.</w:t>
      </w:r>
    </w:p>
    <w:p w14:paraId="55A9E856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В новом порядке предусмотрены положения, касающиеся возможного отказа в возмещении расходов. Так, в качестве оснований для отказа предусмотрено обнаружение в ходе проверки Фондом того факта, что расходы на оплату дополнительных выходных дней для ухода за детьми-инвалидами:</w:t>
      </w:r>
    </w:p>
    <w:p w14:paraId="72431BC8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3919">
        <w:rPr>
          <w:sz w:val="28"/>
          <w:szCs w:val="28"/>
        </w:rPr>
        <w:t>произведены с нарушением закона;</w:t>
      </w:r>
    </w:p>
    <w:p w14:paraId="138DC11E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3919">
        <w:rPr>
          <w:sz w:val="28"/>
          <w:szCs w:val="28"/>
        </w:rPr>
        <w:t>не подтверждены документально;</w:t>
      </w:r>
    </w:p>
    <w:p w14:paraId="4036604F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3919">
        <w:rPr>
          <w:sz w:val="28"/>
          <w:szCs w:val="28"/>
        </w:rPr>
        <w:t>произведены на основании неправильно оформленных документов.</w:t>
      </w:r>
    </w:p>
    <w:p w14:paraId="01198A53" w14:textId="77777777" w:rsidR="00945FC6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Мотивированное решение об отказе в возмещении таких расходов выносится территориальным органом Фонда в течение 10 календарных дней со дня поступления заявления страхователя.</w:t>
      </w:r>
    </w:p>
    <w:p w14:paraId="4BDC3A8A" w14:textId="77777777" w:rsidR="00945FC6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BE964D" w14:textId="77777777" w:rsidR="00945FC6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98E8EE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69BE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712CCDF2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9B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6D6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EE5B4CC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55E7ED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69B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В.В. </w:t>
      </w:r>
      <w:proofErr w:type="spellStart"/>
      <w:r w:rsidRPr="006D69BE">
        <w:rPr>
          <w:rFonts w:ascii="Times New Roman" w:hAnsi="Times New Roman" w:cs="Times New Roman"/>
          <w:sz w:val="28"/>
          <w:szCs w:val="28"/>
        </w:rPr>
        <w:t>Путяков</w:t>
      </w:r>
      <w:proofErr w:type="spellEnd"/>
    </w:p>
    <w:p w14:paraId="53AF4590" w14:textId="77777777" w:rsidR="00945FC6" w:rsidRDefault="00945FC6" w:rsidP="00945FC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0C96AF" w14:textId="77777777" w:rsidR="00945FC6" w:rsidRPr="00BA3919" w:rsidRDefault="00945FC6" w:rsidP="0094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D643C" w14:textId="3925F9E8" w:rsidR="00945FC6" w:rsidRPr="00BA3919" w:rsidRDefault="00945FC6" w:rsidP="00945FC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Вступили в силу изменения о привлечении к ответственности неплательщиков алиментов</w:t>
      </w:r>
    </w:p>
    <w:p w14:paraId="32FB0F2A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 </w:t>
      </w:r>
    </w:p>
    <w:p w14:paraId="64818F07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10 января 2022 года вступили в силу изменения в законодательстве, в соответствии с которыми к административной и уголовной ответственности привлекаются неплательщики алиментов при условии частичной выплаты средств на содержание детей и нетрудоспособных родителей.</w:t>
      </w:r>
    </w:p>
    <w:p w14:paraId="5958F867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Указанные изменения предусмотрены федеральными законами от 30.12.2021 № 479-ФЗ «О внесении изменений в статью 5.35.1 Кодекса Российской Федерации об административных правонарушениях» и № 499-ФЗ «О внесении изменений в статью 157 Уголовного кодекса Российской Федерации».</w:t>
      </w:r>
    </w:p>
    <w:p w14:paraId="453E60BC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Ранее к административной и уголовной ответственности привлекались граждане в случае «неуплаты без уважительных причин в нарушение решения суда или нотариально удостоверенного соглашения средств на содержание детей». Таким образом должники, частично уплатившие алименты в меньшем размере, чем установлено исполнительным документом, могли избежать ответственности как исполняющие свои обязательства.</w:t>
      </w:r>
    </w:p>
    <w:p w14:paraId="0511D38F" w14:textId="77777777" w:rsidR="00945FC6" w:rsidRPr="00BA3919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919">
        <w:rPr>
          <w:sz w:val="28"/>
          <w:szCs w:val="28"/>
        </w:rPr>
        <w:t>Кроме того, Федеральным законом № 479-ФЗ статья 157 Уголовного кодекса Российской Федерации дополнена приложением, в соответствии с которым лицо, в полном объеме погасившее задолженность по выплате средств на содержание детей и нетрудоспособных родителей, освобождается от уголовной ответственности.</w:t>
      </w:r>
    </w:p>
    <w:p w14:paraId="17EDBE76" w14:textId="77777777" w:rsidR="00945FC6" w:rsidRDefault="00945FC6" w:rsidP="00945FC6"/>
    <w:p w14:paraId="16B08079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69BE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0C3D6000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9B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6D6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998A2C3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A8E69C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69B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В.В. </w:t>
      </w:r>
      <w:proofErr w:type="spellStart"/>
      <w:r w:rsidRPr="006D69BE">
        <w:rPr>
          <w:rFonts w:ascii="Times New Roman" w:hAnsi="Times New Roman" w:cs="Times New Roman"/>
          <w:sz w:val="28"/>
          <w:szCs w:val="28"/>
        </w:rPr>
        <w:t>Путяков</w:t>
      </w:r>
      <w:proofErr w:type="spellEnd"/>
    </w:p>
    <w:p w14:paraId="6DA3CB5B" w14:textId="77777777" w:rsidR="00945FC6" w:rsidRDefault="00945FC6" w:rsidP="00945FC6"/>
    <w:p w14:paraId="3FBD5659" w14:textId="77777777" w:rsidR="00945FC6" w:rsidRDefault="00945FC6" w:rsidP="00945FC6">
      <w:pPr>
        <w:spacing w:after="160" w:line="259" w:lineRule="auto"/>
      </w:pPr>
      <w:r>
        <w:br w:type="page"/>
      </w:r>
    </w:p>
    <w:p w14:paraId="5DA66A93" w14:textId="33901297" w:rsidR="00945FC6" w:rsidRPr="006A3E7D" w:rsidRDefault="00945FC6" w:rsidP="00945FC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6A3E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Последствия получения «серой» зарплаты</w:t>
      </w:r>
    </w:p>
    <w:p w14:paraId="545365DD" w14:textId="77777777" w:rsidR="00945FC6" w:rsidRPr="006A3E7D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7AEAC" w14:textId="77777777" w:rsidR="00945FC6" w:rsidRPr="006A3E7D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получающий «серую» зарплату, то есть зарплату, с которой не уплачиваются налоги, должен осознавать все негативные последствия, к которым это может привести.</w:t>
      </w:r>
    </w:p>
    <w:p w14:paraId="7074B8B9" w14:textId="77777777" w:rsidR="00945FC6" w:rsidRPr="00B436A1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</w:t>
      </w:r>
      <w:r w:rsidRPr="00B436A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«серой» зарплаты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На указанные суммы не распространяются нормы законодательства, регулирующие трудовую деятельность работника и его социальное обеспечение.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«серой» зарплаты, в частности, могут возникнуть следующие проблемы.</w:t>
      </w:r>
    </w:p>
    <w:p w14:paraId="48DF92E8" w14:textId="77777777" w:rsidR="00945FC6" w:rsidRPr="00B436A1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нет никаких гарантий, что работодатель оплатит отпуск или компенсацию за неиспользованный отпуск при увольнении работника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отпускных высчитывается исходя из размера официальной части зарплаты, которая может быть значительно меньше «серой» (ст. 114 Трудового кодекса Российской Федерации).</w:t>
      </w:r>
    </w:p>
    <w:p w14:paraId="4413B84E" w14:textId="77777777" w:rsidR="00945FC6" w:rsidRPr="00B436A1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аналогично оплате отпуска,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заработка, либо исходя из МРОТ (а в районах и местностях, где применяются районные коэффициенты к зарплате, МРОТ с учетом коэффициентов) (ст. 183 ТК РФ; ч. 1, 1.1 ст. 14 Закона от 29.12.2006 № 255-ФЗ).</w:t>
      </w:r>
    </w:p>
    <w:p w14:paraId="43926300" w14:textId="77777777" w:rsidR="00945FC6" w:rsidRPr="00B436A1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при увольнении работника выходное пособие и средний месячный заработок за период трудоустройства будут исчислены исходя из официальной части зарплаты (ст. ст. 178, 181.1 ТК РФ).</w:t>
      </w:r>
    </w:p>
    <w:p w14:paraId="61ECC898" w14:textId="77777777" w:rsidR="00945FC6" w:rsidRPr="00B436A1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в ПФР также производятся на основании «белой» зарплаты. Именно из этих отчислений складывается будущая пенсия работника.</w:t>
      </w:r>
    </w:p>
    <w:p w14:paraId="53D86801" w14:textId="77777777" w:rsidR="00945FC6" w:rsidRPr="00B436A1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получающий «на бумаге» небольшую заработную плату, рискует не получить кредит на крупную сумму в банке или не оформить ипотеку, даже если «серая» часть его зарплаты гораздо больше «белой».</w:t>
      </w:r>
    </w:p>
    <w:p w14:paraId="301AC0B6" w14:textId="77777777" w:rsidR="00945FC6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нарушениях трудовых прав работников, в том числе в сфере оплаты труда, нелегальной занятости, необходимо сообщать в государственную инспекцию труда, прокуратуру или обращаться в установленном порядке в суд.</w:t>
      </w:r>
    </w:p>
    <w:p w14:paraId="0D5FD180" w14:textId="77777777" w:rsidR="00945FC6" w:rsidRDefault="00945FC6" w:rsidP="00945FC6"/>
    <w:p w14:paraId="2FF4C4A3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69BE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5C287056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9B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6D6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66A8C41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935A81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69B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В.В. </w:t>
      </w:r>
      <w:proofErr w:type="spellStart"/>
      <w:r w:rsidRPr="006D69BE">
        <w:rPr>
          <w:rFonts w:ascii="Times New Roman" w:hAnsi="Times New Roman" w:cs="Times New Roman"/>
          <w:sz w:val="28"/>
          <w:szCs w:val="28"/>
        </w:rPr>
        <w:t>Путяков</w:t>
      </w:r>
      <w:proofErr w:type="spellEnd"/>
    </w:p>
    <w:p w14:paraId="0003C5E2" w14:textId="77777777" w:rsidR="00945FC6" w:rsidRDefault="00945FC6" w:rsidP="00945FC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BCB195D" w14:textId="77777777" w:rsidR="00945FC6" w:rsidRPr="00B436A1" w:rsidRDefault="00945FC6" w:rsidP="0094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8C959" w14:textId="0EC3FB94" w:rsidR="00945FC6" w:rsidRPr="00B436A1" w:rsidRDefault="00945FC6" w:rsidP="00945FC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36A1">
        <w:rPr>
          <w:sz w:val="28"/>
          <w:szCs w:val="28"/>
        </w:rPr>
        <w:t>Что такое конфликт интересов на службе?</w:t>
      </w:r>
    </w:p>
    <w:p w14:paraId="65712459" w14:textId="77777777" w:rsidR="00945FC6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08C57B1" w14:textId="77777777" w:rsidR="00945FC6" w:rsidRPr="00B436A1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6A1">
        <w:rPr>
          <w:sz w:val="28"/>
          <w:szCs w:val="28"/>
        </w:rPr>
        <w:t>Конфликт интересов представляет собой ситуацию, при которой личная заинтересованность должностного лица может повлиять на процесс принятия решения и нанести ущерб интересам личности, общества либо государства.</w:t>
      </w:r>
    </w:p>
    <w:p w14:paraId="630CEBED" w14:textId="77777777" w:rsidR="00945FC6" w:rsidRPr="00B436A1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6A1">
        <w:rPr>
          <w:sz w:val="28"/>
          <w:szCs w:val="28"/>
        </w:rPr>
        <w:t>Наибольшее значение для общества имеет проблема возникновения конфликта интересов у государственных и муниципальных служащих.</w:t>
      </w:r>
    </w:p>
    <w:p w14:paraId="01C3E002" w14:textId="77777777" w:rsidR="00945FC6" w:rsidRPr="00B436A1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6A1">
        <w:rPr>
          <w:sz w:val="28"/>
          <w:szCs w:val="28"/>
        </w:rPr>
        <w:t>Конфликт интересов – это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 Соответствующее определение содержится в ст. 10 Федерального закона № 273-ФЗ от 25.12.2008 «О противодействии коррупции».</w:t>
      </w:r>
    </w:p>
    <w:p w14:paraId="52755856" w14:textId="77777777" w:rsidR="00945FC6" w:rsidRPr="00B436A1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6A1">
        <w:rPr>
          <w:sz w:val="28"/>
          <w:szCs w:val="28"/>
        </w:rPr>
        <w:t>Под личной заинтересованностью понимается возможность получения служащим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государственный гражданский служащий связан финансовыми или иными обязательствами.</w:t>
      </w:r>
    </w:p>
    <w:p w14:paraId="7ACAAA24" w14:textId="77777777" w:rsidR="00945FC6" w:rsidRPr="00B436A1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6A1">
        <w:rPr>
          <w:sz w:val="28"/>
          <w:szCs w:val="28"/>
        </w:rPr>
        <w:t>В основе любого коррупционного правонарушения находится конфликт интересов лиц,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влиянием, которое может быть использовано ими в личных интересах, в том числе вопреки интересам государства.</w:t>
      </w:r>
    </w:p>
    <w:p w14:paraId="4BEE222F" w14:textId="77777777" w:rsidR="00945FC6" w:rsidRPr="00B436A1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6A1">
        <w:rPr>
          <w:sz w:val="28"/>
          <w:szCs w:val="28"/>
        </w:rPr>
        <w:t>Основой правового регулирования конфликта интересов в любой сфере правоотношений является установление обязанности принимать меры по недопущению возможности возникновения конфликта интересов.</w:t>
      </w:r>
    </w:p>
    <w:p w14:paraId="09A24FB3" w14:textId="77777777" w:rsidR="00945FC6" w:rsidRPr="00B436A1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6A1">
        <w:rPr>
          <w:sz w:val="28"/>
          <w:szCs w:val="28"/>
        </w:rPr>
        <w:t>Так, в соответствии со ст. 11 Федерального закона «О противодействии коррупции» государственные или муниципальные служащие обязаны принимать меры по недопущению любой возможности возникновения конфликта интересов, а также обязаны уведомлять в порядке, определенном работодателем в соответствии с нормативными правовыми актами Российской Федерации, о возникшем конфликте интересов или о возможности его возникновения, как только станет об этом известно.</w:t>
      </w:r>
    </w:p>
    <w:p w14:paraId="32D84BB6" w14:textId="77777777" w:rsidR="00945FC6" w:rsidRPr="00B436A1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6A1">
        <w:rPr>
          <w:sz w:val="28"/>
          <w:szCs w:val="28"/>
        </w:rPr>
        <w:t>В свою очередь представитель нанимателя (работодатель), если ему стало известно о возникновении у должностного лица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2EDD5C1C" w14:textId="77777777" w:rsidR="00945FC6" w:rsidRPr="00B436A1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6A1">
        <w:rPr>
          <w:sz w:val="28"/>
          <w:szCs w:val="28"/>
        </w:rPr>
        <w:lastRenderedPageBreak/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интересов, путем отвода или самоотвода указанного лица в случаях и порядке, предусмотренных законодательством Российской Федерации.</w:t>
      </w:r>
    </w:p>
    <w:p w14:paraId="7D237396" w14:textId="77777777" w:rsidR="00945FC6" w:rsidRPr="00B436A1" w:rsidRDefault="00945FC6" w:rsidP="00945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6A1">
        <w:rPr>
          <w:sz w:val="28"/>
          <w:szCs w:val="28"/>
        </w:rPr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14:paraId="54164464" w14:textId="77777777" w:rsidR="00945FC6" w:rsidRDefault="00945FC6" w:rsidP="00945FC6"/>
    <w:p w14:paraId="754A96C1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69BE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49864F91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9B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6D6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0A7456B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1EE83E" w14:textId="77777777" w:rsidR="00945FC6" w:rsidRPr="006D69BE" w:rsidRDefault="00945FC6" w:rsidP="00945F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69B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В.В. </w:t>
      </w:r>
      <w:proofErr w:type="spellStart"/>
      <w:r w:rsidRPr="006D69BE">
        <w:rPr>
          <w:rFonts w:ascii="Times New Roman" w:hAnsi="Times New Roman" w:cs="Times New Roman"/>
          <w:sz w:val="28"/>
          <w:szCs w:val="28"/>
        </w:rPr>
        <w:t>Путяков</w:t>
      </w:r>
      <w:proofErr w:type="spellEnd"/>
    </w:p>
    <w:p w14:paraId="09BA8E7C" w14:textId="77777777" w:rsidR="0007131D" w:rsidRPr="004A0050" w:rsidRDefault="0007131D" w:rsidP="000B7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6C07A0C" w14:textId="77777777" w:rsidR="00AF3D53" w:rsidRPr="00AF3D53" w:rsidRDefault="00AF3D53" w:rsidP="00AF3D53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zh-CN"/>
        </w:rPr>
      </w:pPr>
    </w:p>
    <w:p w14:paraId="48DB6565" w14:textId="77777777" w:rsidR="00AA43F6" w:rsidRDefault="00AA43F6" w:rsidP="00AF3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C9F389" w14:textId="77777777" w:rsidR="00475883" w:rsidRPr="00475883" w:rsidRDefault="00475883" w:rsidP="00475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Информационный бюллетень «Вестник </w:t>
      </w:r>
      <w:proofErr w:type="spellStart"/>
      <w:r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Малотаябинского</w:t>
      </w:r>
      <w:proofErr w:type="spellEnd"/>
      <w:r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>Яльчикского</w:t>
      </w:r>
      <w:proofErr w:type="spellEnd"/>
      <w:r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</w:t>
      </w:r>
    </w:p>
    <w:p w14:paraId="23CDB6F9" w14:textId="3F6B58CE" w:rsidR="00AA43F6" w:rsidRDefault="00AA43F6" w:rsidP="00475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отпечатан</w:t>
      </w:r>
      <w:r w:rsidR="00475883"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администрации </w:t>
      </w:r>
      <w:proofErr w:type="spellStart"/>
      <w:r w:rsidR="00475883"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Малотаябинского</w:t>
      </w:r>
      <w:proofErr w:type="spellEnd"/>
      <w:r w:rsidR="00475883"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="00475883"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>Яльчикского</w:t>
      </w:r>
      <w:proofErr w:type="spellEnd"/>
      <w:r w:rsidR="00475883"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14:paraId="0390B19B" w14:textId="25F13BC9" w:rsidR="00475883" w:rsidRPr="00475883" w:rsidRDefault="00475883" w:rsidP="00475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 Республики</w:t>
      </w:r>
    </w:p>
    <w:p w14:paraId="3E469CB2" w14:textId="0A1ACDAD" w:rsidR="00475883" w:rsidRPr="00AF3D53" w:rsidRDefault="00475883" w:rsidP="00AF3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</w:t>
      </w:r>
      <w:proofErr w:type="spellStart"/>
      <w:r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>д.Малая</w:t>
      </w:r>
      <w:proofErr w:type="spellEnd"/>
      <w:r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Таяба</w:t>
      </w:r>
      <w:proofErr w:type="spellEnd"/>
      <w:r w:rsidRPr="00475883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Новая, д.17                                 Тираж  10 экз.</w:t>
      </w:r>
    </w:p>
    <w:sectPr w:rsidR="00475883" w:rsidRPr="00AF3D53" w:rsidSect="004A0050">
      <w:headerReference w:type="default" r:id="rId7"/>
      <w:headerReference w:type="firs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B8436" w14:textId="77777777" w:rsidR="004E52F1" w:rsidRDefault="004E52F1">
      <w:pPr>
        <w:spacing w:after="0" w:line="240" w:lineRule="auto"/>
      </w:pPr>
      <w:r>
        <w:separator/>
      </w:r>
    </w:p>
  </w:endnote>
  <w:endnote w:type="continuationSeparator" w:id="0">
    <w:p w14:paraId="33A3310E" w14:textId="77777777" w:rsidR="004E52F1" w:rsidRDefault="004E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59805" w14:textId="77777777" w:rsidR="004E52F1" w:rsidRDefault="004E52F1">
      <w:pPr>
        <w:spacing w:after="0" w:line="240" w:lineRule="auto"/>
      </w:pPr>
      <w:r>
        <w:separator/>
      </w:r>
    </w:p>
  </w:footnote>
  <w:footnote w:type="continuationSeparator" w:id="0">
    <w:p w14:paraId="4BEE7588" w14:textId="77777777" w:rsidR="004E52F1" w:rsidRDefault="004E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B1E1" w14:textId="77777777" w:rsidR="00153AA1" w:rsidRDefault="004E52F1">
    <w:pPr>
      <w:pStyle w:val="a6"/>
    </w:pPr>
    <w:r>
      <w:pict w14:anchorId="3708166A">
        <v:rect id="_x0000_s2049" style="position:absolute;margin-left:0;margin-top:.05pt;width:6.95pt;height:1.6pt;z-index:251659264;mso-wrap-style:none;v-text-anchor:middle" strokeweight=".26mm">
          <v:fill color2="black"/>
          <v:stroke endcap="square"/>
          <w10:wrap type="square" side="larges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CD41B" w14:textId="77777777" w:rsidR="00153AA1" w:rsidRDefault="004E52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A8"/>
    <w:rsid w:val="00025EB0"/>
    <w:rsid w:val="0007131D"/>
    <w:rsid w:val="000A30FB"/>
    <w:rsid w:val="000B7F2D"/>
    <w:rsid w:val="002E5534"/>
    <w:rsid w:val="002F3D81"/>
    <w:rsid w:val="00475883"/>
    <w:rsid w:val="004E52F1"/>
    <w:rsid w:val="005A5405"/>
    <w:rsid w:val="007D339C"/>
    <w:rsid w:val="00870344"/>
    <w:rsid w:val="00945FC6"/>
    <w:rsid w:val="00AA43F6"/>
    <w:rsid w:val="00AF3D53"/>
    <w:rsid w:val="00B87BA8"/>
    <w:rsid w:val="00D3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78514AB"/>
  <w15:chartTrackingRefBased/>
  <w15:docId w15:val="{E5506CA7-9C2F-4B35-A99B-0094391E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1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7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34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7588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B7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7F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rsid w:val="000B7F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0B7F2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Путяков Вячеслав Валерианович</dc:creator>
  <cp:keywords/>
  <dc:description/>
  <cp:lastModifiedBy>Заместитель</cp:lastModifiedBy>
  <cp:revision>2</cp:revision>
  <cp:lastPrinted>2021-01-20T09:15:00Z</cp:lastPrinted>
  <dcterms:created xsi:type="dcterms:W3CDTF">2022-01-27T09:45:00Z</dcterms:created>
  <dcterms:modified xsi:type="dcterms:W3CDTF">2022-01-27T09:45:00Z</dcterms:modified>
</cp:coreProperties>
</file>