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7" w:type="dxa"/>
        <w:tblLayout w:type="fixed"/>
        <w:tblLook w:val="0000" w:firstRow="0" w:lastRow="0" w:firstColumn="0" w:lastColumn="0" w:noHBand="0" w:noVBand="0"/>
      </w:tblPr>
      <w:tblGrid>
        <w:gridCol w:w="4111"/>
        <w:gridCol w:w="84"/>
        <w:gridCol w:w="1173"/>
        <w:gridCol w:w="481"/>
        <w:gridCol w:w="3721"/>
        <w:gridCol w:w="277"/>
      </w:tblGrid>
      <w:tr w:rsidR="00877CA9" w:rsidRPr="008A51BF" w:rsidTr="00877CA9">
        <w:trPr>
          <w:trHeight w:val="2696"/>
        </w:trPr>
        <w:tc>
          <w:tcPr>
            <w:tcW w:w="4111" w:type="dxa"/>
            <w:shd w:val="clear" w:color="auto" w:fill="auto"/>
          </w:tcPr>
          <w:p w:rsidR="00877CA9" w:rsidRPr="008A51BF" w:rsidRDefault="00877CA9" w:rsidP="00877CA9">
            <w:pPr>
              <w:suppressAutoHyphens/>
              <w:spacing w:after="0"/>
              <w:ind w:left="-108" w:right="-108"/>
              <w:jc w:val="center"/>
              <w:rPr>
                <w:lang w:eastAsia="zh-CN"/>
              </w:rPr>
            </w:pPr>
            <w:proofErr w:type="spellStart"/>
            <w:r w:rsidRPr="008A51BF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Чёваш</w:t>
            </w:r>
            <w:proofErr w:type="spellEnd"/>
            <w:r w:rsidRPr="008A51BF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Республики</w:t>
            </w:r>
          </w:p>
          <w:p w:rsidR="00877CA9" w:rsidRPr="008A51BF" w:rsidRDefault="00877CA9" w:rsidP="00877CA9">
            <w:pPr>
              <w:suppressAutoHyphens/>
              <w:spacing w:after="0" w:line="360" w:lineRule="auto"/>
              <w:ind w:left="-108" w:right="-108"/>
              <w:jc w:val="center"/>
              <w:rPr>
                <w:lang w:eastAsia="zh-CN"/>
              </w:rPr>
            </w:pPr>
            <w:proofErr w:type="spellStart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Елч.</w:t>
            </w:r>
            <w:proofErr w:type="gramStart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к</w:t>
            </w:r>
            <w:proofErr w:type="spellEnd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район</w:t>
            </w:r>
            <w:proofErr w:type="gramEnd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.</w:t>
            </w:r>
          </w:p>
          <w:p w:rsidR="00877CA9" w:rsidRPr="008A51BF" w:rsidRDefault="00877CA9" w:rsidP="00877CA9">
            <w:pPr>
              <w:suppressAutoHyphens/>
              <w:spacing w:after="0"/>
              <w:ind w:left="-108" w:right="-108"/>
              <w:jc w:val="center"/>
              <w:rPr>
                <w:lang w:eastAsia="zh-CN"/>
              </w:rPr>
            </w:pPr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К.</w:t>
            </w:r>
            <w:proofErr w:type="gramStart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=.н</w:t>
            </w:r>
            <w:proofErr w:type="gramEnd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Таяпа</w:t>
            </w:r>
            <w:proofErr w:type="spellEnd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ял </w:t>
            </w:r>
            <w:proofErr w:type="spellStart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поселений.н</w:t>
            </w:r>
            <w:proofErr w:type="spellEnd"/>
          </w:p>
          <w:p w:rsidR="00877CA9" w:rsidRPr="008A51BF" w:rsidRDefault="00877CA9" w:rsidP="00877CA9">
            <w:pPr>
              <w:suppressAutoHyphens/>
              <w:spacing w:after="0" w:line="360" w:lineRule="auto"/>
              <w:ind w:left="-108" w:right="-108"/>
              <w:jc w:val="center"/>
              <w:rPr>
                <w:lang w:eastAsia="zh-CN"/>
              </w:rPr>
            </w:pPr>
            <w:proofErr w:type="spellStart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Депутатсен</w:t>
            </w:r>
            <w:proofErr w:type="spellEnd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пухёв</w:t>
            </w:r>
            <w:proofErr w:type="spellEnd"/>
            <w:r w:rsidRPr="008A51BF">
              <w:rPr>
                <w:rFonts w:ascii="Arial Cyr Chuv" w:hAnsi="Arial Cyr Chuv" w:cs="Arial Cyr Chuv"/>
                <w:b/>
                <w:bCs/>
                <w:lang w:eastAsia="zh-CN"/>
              </w:rPr>
              <w:t>.</w:t>
            </w:r>
          </w:p>
          <w:p w:rsidR="00877CA9" w:rsidRPr="008A51BF" w:rsidRDefault="00877CA9" w:rsidP="00877CA9">
            <w:pPr>
              <w:suppressAutoHyphens/>
              <w:spacing w:after="0" w:line="360" w:lineRule="auto"/>
              <w:ind w:left="-108" w:right="-108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</w:p>
          <w:p w:rsidR="00877CA9" w:rsidRPr="008A51BF" w:rsidRDefault="00877CA9" w:rsidP="00877CA9">
            <w:pPr>
              <w:suppressAutoHyphens/>
              <w:spacing w:after="0" w:line="360" w:lineRule="auto"/>
              <w:ind w:left="-108" w:right="-108"/>
              <w:jc w:val="center"/>
              <w:rPr>
                <w:lang w:eastAsia="zh-CN"/>
              </w:rPr>
            </w:pPr>
            <w:r w:rsidRPr="008A51BF">
              <w:rPr>
                <w:rFonts w:ascii="Arial Cyr Chuv" w:hAnsi="Arial Cyr Chuv" w:cs="Arial Cyr Chuv"/>
                <w:b/>
                <w:lang w:eastAsia="zh-CN"/>
              </w:rPr>
              <w:t>ЙЫШЁНУ</w:t>
            </w:r>
          </w:p>
          <w:p w:rsidR="00877CA9" w:rsidRPr="008A51BF" w:rsidRDefault="00877CA9" w:rsidP="00877CA9">
            <w:pPr>
              <w:suppressAutoHyphens/>
              <w:spacing w:after="0"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2021 =?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декабр.н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  03</w:t>
            </w:r>
            <w:proofErr w:type="gramEnd"/>
            <w:r w:rsidRPr="008A51BF">
              <w:rPr>
                <w:rFonts w:ascii="Arial Cyr Chuv" w:hAnsi="Arial Cyr Chuv" w:cs="Arial Cyr Chuv"/>
                <w:lang w:eastAsia="zh-CN"/>
              </w:rPr>
              <w:t xml:space="preserve">-м.ш. </w:t>
            </w:r>
            <w:r>
              <w:rPr>
                <w:rFonts w:ascii="/Times New Roman" w:hAnsi="/Times New Roman"/>
                <w:lang w:eastAsia="zh-CN"/>
              </w:rPr>
              <w:t>18/5</w:t>
            </w:r>
            <w:r w:rsidRPr="008A51BF">
              <w:rPr>
                <w:rFonts w:ascii="Arial Cyr Chuv" w:hAnsi="Arial Cyr Chuv" w:cs="Arial Cyr Chuv"/>
                <w:lang w:eastAsia="zh-CN"/>
              </w:rPr>
              <w:t xml:space="preserve"> № </w:t>
            </w:r>
          </w:p>
          <w:p w:rsidR="00877CA9" w:rsidRPr="008A51BF" w:rsidRDefault="00877CA9" w:rsidP="00877CA9">
            <w:pPr>
              <w:suppressAutoHyphens/>
              <w:spacing w:after="0"/>
              <w:ind w:left="-108" w:right="-108"/>
              <w:jc w:val="center"/>
              <w:rPr>
                <w:rFonts w:ascii="Arial Cyr Chuv" w:hAnsi="Arial Cyr Chuv" w:cs="Arial Cyr Chuv"/>
                <w:lang w:eastAsia="zh-CN"/>
              </w:rPr>
            </w:pPr>
          </w:p>
          <w:p w:rsidR="00877CA9" w:rsidRPr="008A51BF" w:rsidRDefault="00877CA9" w:rsidP="00877CA9">
            <w:pPr>
              <w:suppressAutoHyphens/>
              <w:spacing w:after="0"/>
              <w:ind w:left="-108" w:right="-108"/>
              <w:jc w:val="center"/>
              <w:rPr>
                <w:lang w:eastAsia="zh-CN"/>
              </w:rPr>
            </w:pPr>
            <w:r w:rsidRPr="008A51B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К.=</w:t>
            </w:r>
            <w:proofErr w:type="spellStart"/>
            <w:r w:rsidRPr="008A51B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ен</w:t>
            </w:r>
            <w:proofErr w:type="spellEnd"/>
            <w:r w:rsidRPr="008A51B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A51B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Таяпа</w:t>
            </w:r>
            <w:proofErr w:type="spellEnd"/>
            <w:r w:rsidRPr="008A51B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738" w:type="dxa"/>
            <w:gridSpan w:val="3"/>
            <w:shd w:val="clear" w:color="auto" w:fill="auto"/>
          </w:tcPr>
          <w:p w:rsidR="00877CA9" w:rsidRPr="008A51BF" w:rsidRDefault="00877CA9" w:rsidP="00877CA9">
            <w:pPr>
              <w:suppressAutoHyphens/>
              <w:spacing w:after="0"/>
              <w:jc w:val="center"/>
              <w:rPr>
                <w:b/>
                <w:bCs/>
                <w:iCs/>
                <w:lang w:eastAsia="zh-CN"/>
              </w:rPr>
            </w:pPr>
            <w:r w:rsidRPr="008A51BF">
              <w:rPr>
                <w:rFonts w:ascii="Arial Cyr Chuv" w:hAnsi="Arial Cyr Chuv" w:cs="Arial Cyr Chuv"/>
                <w:noProof/>
                <w:color w:val="000080"/>
                <w:lang w:eastAsia="ru-RU"/>
              </w:rPr>
              <w:drawing>
                <wp:inline distT="0" distB="0" distL="0" distR="0">
                  <wp:extent cx="7429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53" r="-50" b="-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gridSpan w:val="2"/>
            <w:shd w:val="clear" w:color="auto" w:fill="auto"/>
          </w:tcPr>
          <w:p w:rsidR="00877CA9" w:rsidRPr="008A51BF" w:rsidRDefault="00877CA9" w:rsidP="00877CA9">
            <w:pPr>
              <w:suppressAutoHyphens/>
              <w:spacing w:after="0"/>
              <w:ind w:right="-108"/>
              <w:jc w:val="center"/>
              <w:rPr>
                <w:lang w:eastAsia="zh-CN"/>
              </w:rPr>
            </w:pPr>
            <w:proofErr w:type="gramStart"/>
            <w:r w:rsidRPr="008A51BF">
              <w:rPr>
                <w:b/>
                <w:bCs/>
                <w:iCs/>
                <w:lang w:eastAsia="zh-CN"/>
              </w:rPr>
              <w:t>Чувашская  Республика</w:t>
            </w:r>
            <w:proofErr w:type="gramEnd"/>
          </w:p>
          <w:p w:rsidR="00877CA9" w:rsidRPr="008A51BF" w:rsidRDefault="00877CA9" w:rsidP="00877CA9">
            <w:pPr>
              <w:suppressAutoHyphens/>
              <w:spacing w:after="0" w:line="360" w:lineRule="auto"/>
              <w:ind w:right="-108"/>
              <w:jc w:val="center"/>
              <w:rPr>
                <w:lang w:eastAsia="zh-CN"/>
              </w:rPr>
            </w:pPr>
            <w:proofErr w:type="spellStart"/>
            <w:r w:rsidRPr="008A51BF">
              <w:rPr>
                <w:b/>
                <w:bCs/>
                <w:lang w:eastAsia="zh-CN"/>
              </w:rPr>
              <w:t>Яльчикский</w:t>
            </w:r>
            <w:proofErr w:type="spellEnd"/>
            <w:r w:rsidRPr="008A51BF">
              <w:rPr>
                <w:b/>
                <w:bCs/>
                <w:lang w:eastAsia="zh-CN"/>
              </w:rPr>
              <w:t xml:space="preserve"> район</w:t>
            </w:r>
          </w:p>
          <w:p w:rsidR="00877CA9" w:rsidRPr="008A51BF" w:rsidRDefault="00877CA9" w:rsidP="00877CA9">
            <w:pPr>
              <w:suppressAutoHyphens/>
              <w:spacing w:after="0"/>
              <w:ind w:right="-108"/>
              <w:jc w:val="center"/>
              <w:rPr>
                <w:lang w:eastAsia="zh-CN"/>
              </w:rPr>
            </w:pPr>
            <w:r w:rsidRPr="008A51BF">
              <w:rPr>
                <w:b/>
                <w:bCs/>
                <w:lang w:eastAsia="zh-CN"/>
              </w:rPr>
              <w:t>Собрание депутатов</w:t>
            </w:r>
          </w:p>
          <w:p w:rsidR="00877CA9" w:rsidRPr="008A51BF" w:rsidRDefault="00877CA9" w:rsidP="00877CA9">
            <w:pPr>
              <w:suppressAutoHyphens/>
              <w:spacing w:after="0" w:line="360" w:lineRule="auto"/>
              <w:ind w:right="-108"/>
              <w:jc w:val="center"/>
              <w:rPr>
                <w:lang w:eastAsia="zh-CN"/>
              </w:rPr>
            </w:pPr>
            <w:proofErr w:type="spellStart"/>
            <w:r w:rsidRPr="008A51BF">
              <w:rPr>
                <w:b/>
                <w:bCs/>
                <w:lang w:eastAsia="zh-CN"/>
              </w:rPr>
              <w:t>Малотаябинского</w:t>
            </w:r>
            <w:proofErr w:type="spellEnd"/>
          </w:p>
          <w:p w:rsidR="00877CA9" w:rsidRPr="008A51BF" w:rsidRDefault="00877CA9" w:rsidP="00877CA9">
            <w:pPr>
              <w:suppressAutoHyphens/>
              <w:spacing w:after="0" w:line="360" w:lineRule="auto"/>
              <w:ind w:right="-108"/>
              <w:jc w:val="center"/>
              <w:rPr>
                <w:lang w:eastAsia="zh-CN"/>
              </w:rPr>
            </w:pPr>
            <w:r w:rsidRPr="008A51BF">
              <w:rPr>
                <w:b/>
                <w:bCs/>
                <w:lang w:eastAsia="zh-CN"/>
              </w:rPr>
              <w:t>сельского поселения</w:t>
            </w:r>
          </w:p>
          <w:p w:rsidR="00877CA9" w:rsidRPr="008A51BF" w:rsidRDefault="00877CA9" w:rsidP="00877CA9">
            <w:pPr>
              <w:keepNext/>
              <w:tabs>
                <w:tab w:val="num" w:pos="0"/>
              </w:tabs>
              <w:suppressAutoHyphens/>
              <w:spacing w:after="0" w:line="360" w:lineRule="auto"/>
              <w:ind w:right="-108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8A51BF">
              <w:rPr>
                <w:b/>
                <w:lang w:eastAsia="zh-CN"/>
              </w:rPr>
              <w:t>РЕШЕНИЕ</w:t>
            </w:r>
          </w:p>
          <w:p w:rsidR="00877CA9" w:rsidRPr="008A51BF" w:rsidRDefault="00877CA9" w:rsidP="00877CA9">
            <w:pPr>
              <w:tabs>
                <w:tab w:val="left" w:pos="3612"/>
              </w:tabs>
              <w:suppressAutoHyphens/>
              <w:spacing w:after="0"/>
              <w:ind w:right="7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«03» декабря 2021</w:t>
            </w:r>
            <w:r w:rsidRPr="008A51BF">
              <w:rPr>
                <w:lang w:eastAsia="zh-CN"/>
              </w:rPr>
              <w:t xml:space="preserve"> </w:t>
            </w:r>
            <w:proofErr w:type="gramStart"/>
            <w:r w:rsidRPr="008A51BF">
              <w:rPr>
                <w:lang w:eastAsia="zh-CN"/>
              </w:rPr>
              <w:t>г</w:t>
            </w:r>
            <w:r>
              <w:rPr>
                <w:lang w:eastAsia="zh-CN"/>
              </w:rPr>
              <w:t xml:space="preserve">  №</w:t>
            </w:r>
            <w:proofErr w:type="gramEnd"/>
            <w:r>
              <w:rPr>
                <w:lang w:eastAsia="zh-CN"/>
              </w:rPr>
              <w:t xml:space="preserve"> 18/5</w:t>
            </w:r>
          </w:p>
          <w:p w:rsidR="00877CA9" w:rsidRPr="008A51BF" w:rsidRDefault="00877CA9" w:rsidP="00877CA9">
            <w:pPr>
              <w:suppressAutoHyphens/>
              <w:spacing w:after="0"/>
              <w:ind w:right="-108"/>
              <w:jc w:val="center"/>
              <w:rPr>
                <w:lang w:eastAsia="zh-CN"/>
              </w:rPr>
            </w:pPr>
          </w:p>
          <w:p w:rsidR="00877CA9" w:rsidRPr="008A51BF" w:rsidRDefault="00877CA9" w:rsidP="00877CA9">
            <w:pPr>
              <w:suppressAutoHyphens/>
              <w:spacing w:after="0"/>
              <w:ind w:right="-108"/>
              <w:jc w:val="center"/>
              <w:rPr>
                <w:lang w:eastAsia="zh-CN"/>
              </w:rPr>
            </w:pPr>
            <w:r w:rsidRPr="008A51BF">
              <w:rPr>
                <w:sz w:val="20"/>
                <w:szCs w:val="20"/>
                <w:lang w:eastAsia="zh-CN"/>
              </w:rPr>
              <w:t xml:space="preserve">деревня Малая </w:t>
            </w:r>
            <w:proofErr w:type="spellStart"/>
            <w:r w:rsidRPr="008A51BF">
              <w:rPr>
                <w:sz w:val="20"/>
                <w:szCs w:val="20"/>
                <w:lang w:eastAsia="zh-CN"/>
              </w:rPr>
              <w:t>Таяба</w:t>
            </w:r>
            <w:proofErr w:type="spellEnd"/>
          </w:p>
        </w:tc>
      </w:tr>
      <w:tr w:rsidR="00C573FB" w:rsidRPr="00A65764" w:rsidTr="00877CA9">
        <w:tblPrEx>
          <w:jc w:val="center"/>
        </w:tblPrEx>
        <w:trPr>
          <w:gridAfter w:val="1"/>
          <w:wAfter w:w="277" w:type="dxa"/>
          <w:cantSplit/>
          <w:trHeight w:val="590"/>
          <w:jc w:val="center"/>
        </w:trPr>
        <w:tc>
          <w:tcPr>
            <w:tcW w:w="4195" w:type="dxa"/>
            <w:gridSpan w:val="2"/>
          </w:tcPr>
          <w:p w:rsidR="00C573FB" w:rsidRPr="00A65764" w:rsidRDefault="00C573FB" w:rsidP="001F271B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</w:tcPr>
          <w:p w:rsidR="00C573FB" w:rsidRPr="00A65764" w:rsidRDefault="00C573FB" w:rsidP="001F271B">
            <w:pPr>
              <w:jc w:val="center"/>
            </w:pPr>
          </w:p>
        </w:tc>
        <w:tc>
          <w:tcPr>
            <w:tcW w:w="4202" w:type="dxa"/>
            <w:gridSpan w:val="2"/>
          </w:tcPr>
          <w:p w:rsidR="00C573FB" w:rsidRPr="00A65764" w:rsidRDefault="00C573FB" w:rsidP="001F271B">
            <w:pPr>
              <w:pStyle w:val="a3"/>
              <w:spacing w:before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</w:p>
        </w:tc>
      </w:tr>
    </w:tbl>
    <w:p w:rsid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573FB" w:rsidRDefault="00C573FB" w:rsidP="00C573FB">
      <w:pPr>
        <w:ind w:left="-284" w:right="3401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51614B" w:rsidRDefault="0051614B" w:rsidP="00C573FB">
      <w:pPr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573FB" w:rsidRPr="00C573FB" w:rsidRDefault="00C573FB" w:rsidP="00C573FB">
      <w:pPr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</w:t>
      </w:r>
      <w:r>
        <w:rPr>
          <w:rFonts w:ascii="Times New Roman" w:hAnsi="Times New Roman" w:cs="Times New Roman"/>
          <w:sz w:val="24"/>
          <w:szCs w:val="24"/>
        </w:rPr>
        <w:t>Республики,</w:t>
      </w:r>
      <w:r w:rsidRPr="00C573FB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РЕШИЛО:</w:t>
      </w:r>
    </w:p>
    <w:p w:rsidR="00C573FB" w:rsidRPr="00877CA9" w:rsidRDefault="00C573FB" w:rsidP="00877CA9">
      <w:pPr>
        <w:pStyle w:val="a4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77CA9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порядке организации и проведения публичных слушаний 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877CA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877CA9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877CA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877CA9" w:rsidRPr="00877CA9" w:rsidRDefault="00877CA9" w:rsidP="00877CA9">
      <w:pPr>
        <w:pStyle w:val="a4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№5/4 от 06.05.2006 </w:t>
      </w:r>
      <w:r w:rsidRPr="00877CA9">
        <w:rPr>
          <w:rFonts w:ascii="Times New Roman" w:hAnsi="Times New Roman" w:cs="Times New Roman"/>
          <w:sz w:val="24"/>
          <w:szCs w:val="24"/>
        </w:rPr>
        <w:t>признать утратившим силу</w:t>
      </w:r>
    </w:p>
    <w:p w:rsidR="00C573FB" w:rsidRPr="00C573FB" w:rsidRDefault="00877CA9" w:rsidP="00C573FB">
      <w:pPr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73FB" w:rsidRPr="00C573FB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Pr="00C573FB" w:rsidRDefault="00C573FB" w:rsidP="00C573FB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573FB" w:rsidRPr="00C573FB" w:rsidRDefault="00C573FB" w:rsidP="00C573FB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Яльчикского района Чувашской Республики</w:t>
      </w:r>
      <w:r w:rsidRPr="00C573F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877CA9">
        <w:rPr>
          <w:rFonts w:ascii="Times New Roman" w:hAnsi="Times New Roman" w:cs="Times New Roman"/>
          <w:sz w:val="24"/>
          <w:szCs w:val="24"/>
        </w:rPr>
        <w:t xml:space="preserve">      </w:t>
      </w:r>
      <w:r w:rsidRPr="00C573FB">
        <w:rPr>
          <w:rFonts w:ascii="Times New Roman" w:hAnsi="Times New Roman" w:cs="Times New Roman"/>
          <w:sz w:val="24"/>
          <w:szCs w:val="24"/>
        </w:rPr>
        <w:t xml:space="preserve">    В.В. </w:t>
      </w:r>
      <w:r w:rsidR="00877CA9">
        <w:rPr>
          <w:rFonts w:ascii="Times New Roman" w:hAnsi="Times New Roman" w:cs="Times New Roman"/>
          <w:sz w:val="24"/>
          <w:szCs w:val="24"/>
        </w:rPr>
        <w:t>Петров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A9" w:rsidRDefault="00877CA9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77CA9" w:rsidRDefault="00877CA9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77CA9" w:rsidRDefault="00877CA9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77CA9" w:rsidRDefault="00877CA9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1614B" w:rsidRPr="00C573FB" w:rsidRDefault="0051614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573FB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C573FB" w:rsidRPr="00C573FB" w:rsidRDefault="00C573FB" w:rsidP="00C573FB">
      <w:pPr>
        <w:spacing w:after="0" w:line="240" w:lineRule="auto"/>
        <w:ind w:left="-284" w:right="-142"/>
        <w:jc w:val="right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573FB" w:rsidRPr="00C573FB" w:rsidRDefault="00877CA9" w:rsidP="00C573FB">
      <w:pPr>
        <w:spacing w:after="0" w:line="240" w:lineRule="auto"/>
        <w:ind w:left="-284" w:right="-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="00C573FB"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73FB" w:rsidRPr="00C573FB" w:rsidRDefault="00C573FB" w:rsidP="00C573FB">
      <w:pPr>
        <w:spacing w:after="0" w:line="240" w:lineRule="auto"/>
        <w:ind w:left="-284" w:right="-142"/>
        <w:jc w:val="right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Яльчикского района Чувашской Республики</w:t>
      </w:r>
    </w:p>
    <w:p w:rsidR="00C573FB" w:rsidRPr="00C573FB" w:rsidRDefault="00C573FB" w:rsidP="00C573FB">
      <w:pPr>
        <w:spacing w:after="0" w:line="240" w:lineRule="auto"/>
        <w:ind w:left="-284" w:right="-142"/>
        <w:jc w:val="right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«0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73FB">
        <w:rPr>
          <w:rFonts w:ascii="Times New Roman" w:hAnsi="Times New Roman" w:cs="Times New Roman"/>
          <w:sz w:val="24"/>
          <w:szCs w:val="24"/>
        </w:rPr>
        <w:t>» декабря 2021 г.</w:t>
      </w:r>
      <w:r w:rsidR="00877CA9">
        <w:rPr>
          <w:rFonts w:ascii="Times New Roman" w:hAnsi="Times New Roman" w:cs="Times New Roman"/>
          <w:sz w:val="24"/>
          <w:szCs w:val="24"/>
        </w:rPr>
        <w:t xml:space="preserve">  №18</w:t>
      </w:r>
      <w:r>
        <w:rPr>
          <w:rFonts w:ascii="Times New Roman" w:hAnsi="Times New Roman" w:cs="Times New Roman"/>
          <w:sz w:val="24"/>
          <w:szCs w:val="24"/>
        </w:rPr>
        <w:t>/5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Pr="00C573FB" w:rsidRDefault="00C573FB" w:rsidP="00C573FB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Pr="00C573FB" w:rsidRDefault="00C573FB" w:rsidP="00C573FB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Положение</w:t>
      </w:r>
    </w:p>
    <w:p w:rsidR="00C573FB" w:rsidRPr="00C573FB" w:rsidRDefault="00C573FB" w:rsidP="00C573FB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о порядке организации и проведения публичных слушаний</w:t>
      </w:r>
    </w:p>
    <w:p w:rsidR="00C573FB" w:rsidRPr="00C573FB" w:rsidRDefault="00C573FB" w:rsidP="00C573FB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C573FB" w:rsidRPr="00C573FB" w:rsidRDefault="00C573FB" w:rsidP="00C573FB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Pr="00C573FB" w:rsidRDefault="00C573FB" w:rsidP="00C573FB">
      <w:pPr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Pr="00C573FB" w:rsidRDefault="00C573FB" w:rsidP="00C573FB">
      <w:pPr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1.1. Положение о порядке организации и проведения публичных слушаний в Советском сельском поселении Яльчикского района Чувашской Республики (далее - Положение) разработано на основании статьи 28 Федерального закона от 6 октября 2003 года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</w:t>
      </w:r>
      <w:r>
        <w:rPr>
          <w:rFonts w:ascii="Times New Roman" w:hAnsi="Times New Roman" w:cs="Times New Roman"/>
          <w:sz w:val="24"/>
          <w:szCs w:val="24"/>
        </w:rPr>
        <w:t xml:space="preserve">ой Республики (далее -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Малотаябинское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Республики) с целью выявления и учета мнения населения.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1.2. Под публичными слушаниями понимается обсуждение проектов муниципальных правовых актов органов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- проекты муниципальных правовых актов) по вопросам местного значения с участием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носят для органов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рекомендательный характер.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1.3. Публичные слушания проводятся по инициативе населения,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главы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Публичные слушания, проводимые по инициативе населения или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назначаются Собранием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1.4. Публичные слушания проводятся в целях: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обеспечения гласности и соблюдения интересов населения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при подготовке и принятии </w:t>
      </w:r>
      <w:r w:rsidRPr="00C573F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правовых актов органов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вопросам местного значения;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информирования населения о предполагаемых решениях органов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выявления общественного мнения по проектам муниципальных правовых актов, выносимых на публичные слушания;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подготовки предложений и рекомендаций для принятия решений органами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проектам муниципальных правовых актов, выносимых на публичные слушания;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осуществления взаимодействия органов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 населением.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1.5. На публичные слушания в обязательном порядке выносятся: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1) проект устава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вносятся изменения в форме точного воспроизведения положений Конституции Российской Федерации, федеральных законов,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актами;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2) проект бюджета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отчет о его исполнении;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3) проект стратегии социально-экономического развития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4) вопросы о преобразовании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требуется получение согласия населения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выраженного путем голосования либо на сходах граждан.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1.6. Публичные слушания проводятся в форме слушаний по проектам муниципальных правовых актов.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1.7. Участие в публичных слушаниях является свободным и добровольным.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1.8. В публичных слушаниях вправе участвовать представители общественности, жители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по вопросам, затрагивающим их интересы.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1.9. Публичные слушания открыты для представителей средств массовой информации.</w:t>
      </w:r>
    </w:p>
    <w:p w:rsidR="00C573FB" w:rsidRPr="00C573FB" w:rsidRDefault="00C573FB" w:rsidP="00877CA9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lastRenderedPageBreak/>
        <w:t xml:space="preserve">1.10. Порядок организации и проведения публичных слушаний определяется уставом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решением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должен предусматривать заблаговременное оповещение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Чувашской Республики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части - официальный сайт), возможность представления жителями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 </w:t>
      </w:r>
    </w:p>
    <w:p w:rsidR="00C573FB" w:rsidRPr="00C573FB" w:rsidRDefault="00C573FB" w:rsidP="00877CA9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 Публичные слушания в органах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2.1. Публичные слушания в органах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- слушания) - обсуждение депутатами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или представителями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иными лицами проектов муниципальных правовых актов с участием представителей общественности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2.2. Слушания проводятся по инициативе главы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или председателя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или по инициативе группы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обладающих активным избирательным правом на выборах в органы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численностью не менее 20 человек.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2.3. Подготовка и проведение слушаний возлагается на администрацию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к компетенции которого относится выносимый на слушания вопрос.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2.4.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Решение о проведении публичных слушаний по проекту Устава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или по </w:t>
      </w:r>
      <w:r w:rsidRPr="00C573FB">
        <w:rPr>
          <w:rFonts w:ascii="Times New Roman" w:hAnsi="Times New Roman" w:cs="Times New Roman"/>
          <w:sz w:val="24"/>
          <w:szCs w:val="24"/>
        </w:rPr>
        <w:lastRenderedPageBreak/>
        <w:t>проекту муниципального правового акта о внесении изменений или дополнений в данный Устав должно приниматься не позднее чем за 35 дней до даты рассмотрения проекта.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Публичные слушания проводятся не позднее чем за 7 дней до дня рассмотрения проекта.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(обнародованию) не позднее, чем за 7 дней до проведения слушаний. Решение о проведении публичных слушаний по проекту Устава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(обнародованию) не позднее, чем за 30 дней до проведения слушаний.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2.5. Предварительный состав участников слушаний определяется администрацией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ответственной за их подготовку и проведение.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При наличии свободных мест иным заинтересованным лицам не может быть отказано в участии в слушаниях.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Не может быть отказано в участии в слушаниях как минимум десяти заинтересованным лицам, изъявившим желание участвовать в слушаниях, ранее других направившим не позднее, чем за три дня до начала слушаний в адрес организаторов слушаний письменное извещение о своем желании принять участие в слушаниях с уведомлением о намерении выступить.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2.6. На слушания могут быть приглашены представители политических партий и иных общественных объединений, осуществляющих свою деятельность на территории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руководители организаций, действующих на территории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сфере, соответствующей теме слушаний, а в случае проведения слушаний по инициативе группы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обладающих активным избирательным правом на выборах в органы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численностью не менее 30 человек, также представители данной инициативной группы.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2.7. Председательствующим на слушаниях может быть председатель постоянной комиссии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председатель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глава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2.8. Председательствующий ведет слушания и следит за порядком обсуждения вопросов повестки дня слушаний.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2.9.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муниципальных правовых актов, готовятся администрацией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ответственными за подготовку и проведение слушаний.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lastRenderedPageBreak/>
        <w:t xml:space="preserve">2.10. Для подготовки проектов указанных документов постановлением (распоряжением) главы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могут быть образованы рабочие группы с привлечением депутатов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представителей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также, по их желанию, независимых экспертов.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2.11.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Затем слово предоставляется представителю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ответственного за подготовку и проведение слушаний, или участнику слушаний для доклада по обсуждаемому вопросу (до 30 минут), после чего следуют вопросы участников слушаний, которые могут быть заданы как в устной, так и в письменной формах. Затем слово для выступлений предоставляется участникам слушаний (до 10 минут) в порядке поступления заявок на выступления.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Все желающие выступить на слушаниях берут слово только с разрешения председательствующего.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Слушания могут быть прекращены в 24 часа при условии, что с начала их проведения прошло не менее 4 часов.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В любом случае право выступления на слушаниях должно быть предоставлено приглашенным представителям некоммерческих организаций, специализирующихся на вопросах, вынесенных на слушания, политических партий, имеющих отделения на территории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лицам, заранее письменно уведомившим организаторов слушаний с уведомлением о намерении выступить.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их продолжении в другое время.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2.12. На слушаниях ведется протокол, который подписывается председательствующим.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2.13. По итогам слушаний могут быть приняты рекомендации и иные документы. Указанные документы утверждаются, соответственно, Собранием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главой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2.14. Результаты слушаний, включая мотивированное обоснование принятых решений, подлежат обязательному обнародованию (опубликованию) в средствах массовой информации не позднее чем через 7 дней после окончания слушаний.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3FB" w:rsidRPr="00C573FB" w:rsidRDefault="00C573FB" w:rsidP="00877CA9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lastRenderedPageBreak/>
        <w:t xml:space="preserve">            3. Массовое обсуждение населением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проектов муниципальных правовых актов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3.1. На массовое обсуждение населением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проектов муниципальных правовых актов выносятся вопросы, указанные в пункте 1.5 настоящего Положения, а также иные проекты муниципальных правовых актов по наиболее важным проблемам развития Яльчикского района.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3.2. Вынесение проектов муниципальных правовых актов на массовое обсуждение осуществляется по инициативе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председателя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главы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по инициативе группы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обладающих активным избирательным правом на выборах в органы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численностью не менее 30 человек.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3.3. Информация о проектах муниципальных правовых актов, выносимых на массовое обсуждение (далее - обсуждение) населения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тексты указанных актов подлежат обязательному обнародованию в средствах массовой информации, также могут доводиться до сведения населения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иным способом не позднее чем за 7 дней до начала обсуждения, за исключением случаев предусмотренных Уставом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3.4. Проекты муниципальных правовых актов, вынесенные на обсуждение населения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могут рассматриваться на собраниях общественных объединений,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обсуждаться в средствах массовой информации.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проектам муниципальных правовых актов направляются в администрацию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обобщаются администрацией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в компетенции которых входит вынесенный на обсуждение вопрос, и учитываются при доработке проектов муниципальных правовых актов, вынесенных на обсуждение, а также в практической деятельности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или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3.5. Результаты обсуждения населением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>Не позднее чем через 7 дней после проведения публичных слушаний официальному обнародованию (опубликованию) в средствах массовой информации в обобщенном виде подлежат позиции и мнения, высказанные относительно проекта муниципального правового акта, вынесенного на обсуждение, с указанием их автора.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573FB" w:rsidRPr="00C573FB" w:rsidRDefault="00C573FB" w:rsidP="00877CA9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       4. Рассмотрение на заседании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проектов муниципальных правовых актов с участием представителей общественности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4.1. Проект муниципального правового акта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может быть рассмотрен на заседании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заседании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 участием представителей общественности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4.2. Рассмотрение проекта муниципального правового акта на заседании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проводится соответственно или по инициативе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или по инициативе председателя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или группы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обладающих активным избирательным правом на выборах в органы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численностью не менее 20 человек.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4.3. Подготовка и рассмотрение проекта муниципального правового акта по вопросам местного значения на заседании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заседании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должны быть осуществлены в месячный срок со дня поступления обращения в соответствующий орган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4.4. Информация о времени, месте и повестке заседания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заседания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проект муниципального правового акта, предполагаемый к рассмотрению, подлежат обнародованию в средствах массовой информации не позднее чем за 7 дней до проведения указанных заседаний.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4.5. На заседаниях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на которых рассматриваются проекты муниципальных правовых актов, вправе принимать участие любые заинтересованные лица, направившие в адрес указанных органов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письменное извещение о своем желании принять участие в заседании с уведомлением о намерении выступить. Указанные органы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должны быть извещены заинтересованными в участии заседания лицами не позднее чем за 3 дня до начала заседания.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В зависимости от количества заинтересованных лиц, изъявивших желание участвовать в заседании, и приглашенных лиц заинтересованным лицам (но не менее чем первым 10), известившим указанные органы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должно быть обеспечено участие в </w:t>
      </w:r>
      <w:r w:rsidRPr="00C573FB">
        <w:rPr>
          <w:rFonts w:ascii="Times New Roman" w:hAnsi="Times New Roman" w:cs="Times New Roman"/>
          <w:sz w:val="24"/>
          <w:szCs w:val="24"/>
        </w:rPr>
        <w:lastRenderedPageBreak/>
        <w:t>заседании. При наличии свободных мест заинтересованным лицам не может быть отказано в участии в заседании.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На заседания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заседания администрации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на которых рассматриваются проекты муниципальных правовых актов, могут быть приглашены представители политических партий и иных общественных объединений, осуществляющих свою деятельность на территории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в случае проведения указанных заседаний по инициативе группы жителей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обладающих активным избирательным правом на выборах в органы местного самоуправления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численностью не менее 30 человек, также представители данной инициативной группы.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4.6. Участвующие в заседании Собрания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заседании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льчикской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районной администрации Чувашской Республики лица вправе задавать вопросы и выступать (до 5 минут) по существу рассматриваемого вопроса.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В любом случае право выступления на слушаниях должно быть предоставлено приглашенным представителям некоммерческих организаций, специализирующихся на вопросах, вынесенных на слушания, политических партий, имеющих отделения на территории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лицам, заранее письменно уведомившим организаторов слушаний с уведомлением о намерении выступить.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C573FB">
        <w:rPr>
          <w:rFonts w:ascii="Times New Roman" w:hAnsi="Times New Roman" w:cs="Times New Roman"/>
          <w:sz w:val="24"/>
          <w:szCs w:val="24"/>
        </w:rPr>
        <w:t>Предложения и замечания</w:t>
      </w:r>
      <w:proofErr w:type="gramEnd"/>
      <w:r w:rsidRPr="00C573FB">
        <w:rPr>
          <w:rFonts w:ascii="Times New Roman" w:hAnsi="Times New Roman" w:cs="Times New Roman"/>
          <w:sz w:val="24"/>
          <w:szCs w:val="24"/>
        </w:rPr>
        <w:t xml:space="preserve"> участвующих учитываются Собранием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администрацией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при принятии решений, доработке муниципальных правовых актов, вынесенных на рассмотрение.</w:t>
      </w:r>
    </w:p>
    <w:p w:rsidR="00C573FB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4.8. Результаты рассмотрения Собранием депутатов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администрацией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проектов муниципальных правовых актов с участием представителей общественности </w:t>
      </w:r>
      <w:proofErr w:type="spellStart"/>
      <w:r w:rsidR="00877CA9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73F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573F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подлежат официальному опубликованию (обнародованию) в средствах массовой информации не позднее чем через 7 дней после окончания такого рассмотрения.</w:t>
      </w:r>
    </w:p>
    <w:p w:rsidR="009A4559" w:rsidRPr="00C573FB" w:rsidRDefault="00C573FB" w:rsidP="00C573FB">
      <w:pPr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573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4559" w:rsidRPr="00C5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/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139B"/>
    <w:multiLevelType w:val="hybridMultilevel"/>
    <w:tmpl w:val="FDF68DBA"/>
    <w:lvl w:ilvl="0" w:tplc="B2980E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2"/>
    <w:rsid w:val="00034A52"/>
    <w:rsid w:val="0051614B"/>
    <w:rsid w:val="00877CA9"/>
    <w:rsid w:val="009A4559"/>
    <w:rsid w:val="00C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36039-5DE5-4F7A-9AB9-E6ADEF9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qFormat/>
    <w:rsid w:val="00C573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rsid w:val="00C573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3">
    <w:name w:val="Таблицы (моноширинный)"/>
    <w:basedOn w:val="a"/>
    <w:next w:val="a"/>
    <w:rsid w:val="00C573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7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75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83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cp:lastPrinted>2021-12-16T14:03:00Z</cp:lastPrinted>
  <dcterms:created xsi:type="dcterms:W3CDTF">2021-12-16T14:04:00Z</dcterms:created>
  <dcterms:modified xsi:type="dcterms:W3CDTF">2021-12-16T14:04:00Z</dcterms:modified>
</cp:coreProperties>
</file>