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22" w:rsidRDefault="00E25522" w:rsidP="00E25522">
      <w:pPr>
        <w:tabs>
          <w:tab w:val="left" w:pos="7665"/>
        </w:tabs>
        <w:autoSpaceDE w:val="0"/>
        <w:autoSpaceDN w:val="0"/>
        <w:adjustRightInd w:val="0"/>
        <w:jc w:val="right"/>
        <w:rPr>
          <w:rFonts w:cs="Courier New"/>
          <w:b/>
          <w:i/>
          <w:szCs w:val="26"/>
        </w:rPr>
      </w:pPr>
      <w:r>
        <w:rPr>
          <w:color w:val="FF6600"/>
          <w:szCs w:val="28"/>
        </w:rPr>
        <w:t xml:space="preserve">                                                                                                                           </w:t>
      </w:r>
      <w:r>
        <w:rPr>
          <w:color w:val="FF6600"/>
          <w:szCs w:val="28"/>
        </w:rPr>
        <w:t xml:space="preserve">                               </w:t>
      </w:r>
    </w:p>
    <w:p w:rsidR="00E25522" w:rsidRDefault="00E25522" w:rsidP="00E25522">
      <w:pPr>
        <w:autoSpaceDE w:val="0"/>
        <w:autoSpaceDN w:val="0"/>
        <w:adjustRightInd w:val="0"/>
        <w:jc w:val="center"/>
        <w:rPr>
          <w:color w:val="000000"/>
          <w:szCs w:val="26"/>
        </w:rPr>
      </w:pPr>
      <w:r>
        <w:rPr>
          <w:noProof/>
        </w:rPr>
        <w:drawing>
          <wp:anchor distT="0" distB="0" distL="114935" distR="114935" simplePos="0" relativeHeight="251659264" behindDoc="0" locked="0" layoutInCell="1" allowOverlap="1">
            <wp:simplePos x="0" y="0"/>
            <wp:positionH relativeFrom="column">
              <wp:posOffset>2628265</wp:posOffset>
            </wp:positionH>
            <wp:positionV relativeFrom="paragraph">
              <wp:posOffset>168910</wp:posOffset>
            </wp:positionV>
            <wp:extent cx="719455" cy="719455"/>
            <wp:effectExtent l="0" t="0" r="4445"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25522" w:rsidRDefault="00E25522" w:rsidP="00E25522">
      <w:pPr>
        <w:rPr>
          <w:szCs w:val="26"/>
        </w:rPr>
      </w:pPr>
    </w:p>
    <w:tbl>
      <w:tblPr>
        <w:tblW w:w="9729" w:type="dxa"/>
        <w:tblInd w:w="-72" w:type="dxa"/>
        <w:tblLook w:val="04A0" w:firstRow="1" w:lastRow="0" w:firstColumn="1" w:lastColumn="0" w:noHBand="0" w:noVBand="1"/>
      </w:tblPr>
      <w:tblGrid>
        <w:gridCol w:w="4320"/>
        <w:gridCol w:w="1225"/>
        <w:gridCol w:w="4184"/>
      </w:tblGrid>
      <w:tr w:rsidR="00E25522" w:rsidTr="00E25522">
        <w:trPr>
          <w:cantSplit/>
          <w:trHeight w:val="542"/>
        </w:trPr>
        <w:tc>
          <w:tcPr>
            <w:tcW w:w="4320" w:type="dxa"/>
          </w:tcPr>
          <w:p w:rsidR="00E25522" w:rsidRDefault="00E25522">
            <w:pPr>
              <w:spacing w:line="192" w:lineRule="auto"/>
              <w:jc w:val="center"/>
              <w:rPr>
                <w:b/>
                <w:bCs/>
                <w:noProof/>
                <w:color w:val="000000"/>
                <w:szCs w:val="26"/>
                <w:lang w:eastAsia="en-US"/>
              </w:rPr>
            </w:pPr>
            <w:r>
              <w:rPr>
                <w:b/>
                <w:bCs/>
                <w:noProof/>
                <w:color w:val="000000"/>
                <w:szCs w:val="26"/>
                <w:lang w:eastAsia="en-US"/>
              </w:rPr>
              <w:t>ЧĂВАШ РЕСПУБЛИКИ</w:t>
            </w:r>
          </w:p>
          <w:p w:rsidR="00E25522" w:rsidRDefault="00E25522">
            <w:pPr>
              <w:spacing w:line="192" w:lineRule="auto"/>
              <w:jc w:val="center"/>
              <w:rPr>
                <w:b/>
                <w:bCs/>
                <w:noProof/>
                <w:color w:val="000000"/>
                <w:szCs w:val="26"/>
                <w:lang w:eastAsia="en-US"/>
              </w:rPr>
            </w:pPr>
          </w:p>
          <w:p w:rsidR="00E25522" w:rsidRDefault="00E25522">
            <w:pPr>
              <w:spacing w:line="192" w:lineRule="auto"/>
              <w:jc w:val="center"/>
              <w:rPr>
                <w:szCs w:val="26"/>
                <w:lang w:eastAsia="en-US"/>
              </w:rPr>
            </w:pPr>
            <w:r>
              <w:rPr>
                <w:b/>
                <w:bCs/>
                <w:noProof/>
                <w:color w:val="000000"/>
                <w:szCs w:val="26"/>
                <w:lang w:eastAsia="en-US"/>
              </w:rPr>
              <w:t>ÇĚМĚРЛЕ РАЙОНĚ</w:t>
            </w:r>
          </w:p>
        </w:tc>
        <w:tc>
          <w:tcPr>
            <w:tcW w:w="1225" w:type="dxa"/>
            <w:vMerge w:val="restart"/>
          </w:tcPr>
          <w:p w:rsidR="00E25522" w:rsidRDefault="00E25522">
            <w:pPr>
              <w:spacing w:line="276" w:lineRule="auto"/>
              <w:jc w:val="center"/>
              <w:rPr>
                <w:szCs w:val="26"/>
                <w:lang w:eastAsia="en-US"/>
              </w:rPr>
            </w:pPr>
          </w:p>
        </w:tc>
        <w:tc>
          <w:tcPr>
            <w:tcW w:w="4184" w:type="dxa"/>
          </w:tcPr>
          <w:p w:rsidR="00E25522" w:rsidRDefault="00E25522">
            <w:pPr>
              <w:spacing w:line="192" w:lineRule="auto"/>
              <w:jc w:val="center"/>
              <w:rPr>
                <w:b/>
                <w:bCs/>
                <w:noProof/>
                <w:color w:val="000000"/>
                <w:szCs w:val="26"/>
                <w:lang w:eastAsia="en-US"/>
              </w:rPr>
            </w:pPr>
            <w:r>
              <w:rPr>
                <w:b/>
                <w:bCs/>
                <w:noProof/>
                <w:color w:val="000000"/>
                <w:szCs w:val="26"/>
                <w:lang w:eastAsia="en-US"/>
              </w:rPr>
              <w:t>ЧУВАШСКАЯ РЕСПУБЛИКА</w:t>
            </w:r>
          </w:p>
          <w:p w:rsidR="00E25522" w:rsidRDefault="00E25522">
            <w:pPr>
              <w:spacing w:line="192" w:lineRule="auto"/>
              <w:jc w:val="center"/>
              <w:rPr>
                <w:b/>
                <w:bCs/>
                <w:noProof/>
                <w:color w:val="000000"/>
                <w:szCs w:val="26"/>
                <w:lang w:eastAsia="en-US"/>
              </w:rPr>
            </w:pPr>
          </w:p>
          <w:p w:rsidR="00E25522" w:rsidRDefault="00E25522">
            <w:pPr>
              <w:spacing w:line="192" w:lineRule="auto"/>
              <w:jc w:val="center"/>
              <w:rPr>
                <w:szCs w:val="26"/>
                <w:lang w:eastAsia="en-US"/>
              </w:rPr>
            </w:pPr>
            <w:r>
              <w:rPr>
                <w:b/>
                <w:bCs/>
                <w:noProof/>
                <w:color w:val="000000"/>
                <w:szCs w:val="26"/>
                <w:lang w:eastAsia="en-US"/>
              </w:rPr>
              <w:t>ШУМЕРЛИНСКИЙ РАЙОН</w:t>
            </w:r>
            <w:r>
              <w:rPr>
                <w:noProof/>
                <w:color w:val="000000"/>
                <w:szCs w:val="26"/>
                <w:lang w:eastAsia="en-US"/>
              </w:rPr>
              <w:t xml:space="preserve"> </w:t>
            </w:r>
          </w:p>
        </w:tc>
      </w:tr>
      <w:tr w:rsidR="00E25522" w:rsidTr="00E25522">
        <w:trPr>
          <w:cantSplit/>
          <w:trHeight w:val="1785"/>
        </w:trPr>
        <w:tc>
          <w:tcPr>
            <w:tcW w:w="4320" w:type="dxa"/>
          </w:tcPr>
          <w:p w:rsidR="00E25522" w:rsidRDefault="00E25522">
            <w:pPr>
              <w:spacing w:before="40" w:line="192" w:lineRule="auto"/>
              <w:jc w:val="center"/>
              <w:rPr>
                <w:b/>
                <w:bCs/>
                <w:noProof/>
                <w:color w:val="000000"/>
                <w:szCs w:val="26"/>
                <w:lang w:eastAsia="en-US"/>
              </w:rPr>
            </w:pPr>
            <w:r>
              <w:rPr>
                <w:b/>
                <w:bCs/>
                <w:noProof/>
                <w:color w:val="000000"/>
                <w:szCs w:val="26"/>
                <w:lang w:eastAsia="en-US"/>
              </w:rPr>
              <w:t xml:space="preserve">ВЫРĂС УЛХАШ ЯЛ ПОСЕЛЕНИЙĚН </w:t>
            </w:r>
          </w:p>
          <w:p w:rsidR="00E25522" w:rsidRDefault="00E25522">
            <w:pPr>
              <w:spacing w:before="20" w:line="192" w:lineRule="auto"/>
              <w:jc w:val="center"/>
              <w:rPr>
                <w:b/>
                <w:bCs/>
                <w:color w:val="000000"/>
                <w:szCs w:val="20"/>
                <w:lang w:eastAsia="en-US"/>
              </w:rPr>
            </w:pPr>
            <w:r>
              <w:rPr>
                <w:b/>
                <w:bCs/>
                <w:noProof/>
                <w:color w:val="000000"/>
                <w:szCs w:val="26"/>
                <w:lang w:eastAsia="en-US"/>
              </w:rPr>
              <w:t>ДЕПУТАТСЕН ПУХĂВĚ</w:t>
            </w:r>
            <w:r>
              <w:rPr>
                <w:b/>
                <w:bCs/>
                <w:noProof/>
                <w:color w:val="000000"/>
                <w:lang w:eastAsia="en-US"/>
              </w:rPr>
              <w:t xml:space="preserve"> </w:t>
            </w:r>
          </w:p>
          <w:p w:rsidR="00E25522" w:rsidRDefault="00E25522">
            <w:pPr>
              <w:autoSpaceDE w:val="0"/>
              <w:autoSpaceDN w:val="0"/>
              <w:adjustRightInd w:val="0"/>
              <w:spacing w:line="192" w:lineRule="auto"/>
              <w:ind w:right="-35"/>
              <w:jc w:val="center"/>
              <w:rPr>
                <w:b/>
                <w:bCs/>
                <w:noProof/>
                <w:color w:val="000000"/>
                <w:szCs w:val="26"/>
                <w:lang w:eastAsia="en-US"/>
              </w:rPr>
            </w:pPr>
          </w:p>
          <w:p w:rsidR="00E25522" w:rsidRDefault="00E25522">
            <w:pPr>
              <w:autoSpaceDE w:val="0"/>
              <w:autoSpaceDN w:val="0"/>
              <w:adjustRightInd w:val="0"/>
              <w:spacing w:line="192" w:lineRule="auto"/>
              <w:ind w:right="-35"/>
              <w:jc w:val="center"/>
              <w:rPr>
                <w:szCs w:val="26"/>
                <w:lang w:eastAsia="en-US"/>
              </w:rPr>
            </w:pPr>
            <w:r>
              <w:rPr>
                <w:b/>
                <w:bCs/>
                <w:noProof/>
                <w:color w:val="000000"/>
                <w:szCs w:val="26"/>
                <w:lang w:eastAsia="en-US"/>
              </w:rPr>
              <w:t>ЙЫШĂНУ</w:t>
            </w:r>
          </w:p>
          <w:p w:rsidR="00E25522" w:rsidRDefault="00E25522">
            <w:pPr>
              <w:autoSpaceDE w:val="0"/>
              <w:autoSpaceDN w:val="0"/>
              <w:adjustRightInd w:val="0"/>
              <w:spacing w:line="276" w:lineRule="auto"/>
              <w:ind w:right="-35"/>
              <w:jc w:val="center"/>
              <w:rPr>
                <w:szCs w:val="26"/>
                <w:lang w:eastAsia="en-US"/>
              </w:rPr>
            </w:pPr>
          </w:p>
          <w:p w:rsidR="00E25522" w:rsidRDefault="00E25522">
            <w:pPr>
              <w:autoSpaceDE w:val="0"/>
              <w:autoSpaceDN w:val="0"/>
              <w:adjustRightInd w:val="0"/>
              <w:spacing w:line="276" w:lineRule="auto"/>
              <w:ind w:right="-35"/>
              <w:jc w:val="center"/>
              <w:rPr>
                <w:noProof/>
                <w:color w:val="000000"/>
                <w:szCs w:val="26"/>
                <w:lang w:eastAsia="en-US"/>
              </w:rPr>
            </w:pPr>
            <w:r>
              <w:rPr>
                <w:szCs w:val="26"/>
                <w:lang w:eastAsia="en-US"/>
              </w:rPr>
              <w:t>27</w:t>
            </w:r>
            <w:r>
              <w:rPr>
                <w:szCs w:val="26"/>
                <w:lang w:eastAsia="en-US"/>
              </w:rPr>
              <w:t>.0</w:t>
            </w:r>
            <w:r>
              <w:rPr>
                <w:szCs w:val="26"/>
                <w:lang w:eastAsia="en-US"/>
              </w:rPr>
              <w:t>7</w:t>
            </w:r>
            <w:r>
              <w:rPr>
                <w:szCs w:val="26"/>
                <w:lang w:eastAsia="en-US"/>
              </w:rPr>
              <w:t>.2021г. №</w:t>
            </w:r>
            <w:r>
              <w:rPr>
                <w:szCs w:val="26"/>
                <w:lang w:eastAsia="en-US"/>
              </w:rPr>
              <w:t>14/1</w:t>
            </w:r>
            <w:bookmarkStart w:id="0" w:name="_GoBack"/>
            <w:bookmarkEnd w:id="0"/>
          </w:p>
          <w:p w:rsidR="00E25522" w:rsidRDefault="00E25522">
            <w:pPr>
              <w:spacing w:line="276" w:lineRule="auto"/>
              <w:jc w:val="center"/>
              <w:rPr>
                <w:noProof/>
                <w:color w:val="000000"/>
                <w:szCs w:val="26"/>
                <w:lang w:eastAsia="en-US"/>
              </w:rPr>
            </w:pPr>
            <w:r>
              <w:rPr>
                <w:noProof/>
                <w:color w:val="000000"/>
                <w:szCs w:val="26"/>
                <w:lang w:eastAsia="en-US"/>
              </w:rPr>
              <w:t xml:space="preserve">Вырăс Улхаш сали </w:t>
            </w:r>
          </w:p>
        </w:tc>
        <w:tc>
          <w:tcPr>
            <w:tcW w:w="0" w:type="auto"/>
            <w:vMerge/>
            <w:vAlign w:val="center"/>
            <w:hideMark/>
          </w:tcPr>
          <w:p w:rsidR="00E25522" w:rsidRDefault="00E25522">
            <w:pPr>
              <w:rPr>
                <w:szCs w:val="26"/>
                <w:lang w:eastAsia="en-US"/>
              </w:rPr>
            </w:pPr>
          </w:p>
        </w:tc>
        <w:tc>
          <w:tcPr>
            <w:tcW w:w="4184" w:type="dxa"/>
          </w:tcPr>
          <w:p w:rsidR="00E25522" w:rsidRDefault="00E25522">
            <w:pPr>
              <w:spacing w:before="40" w:line="192" w:lineRule="auto"/>
              <w:jc w:val="center"/>
              <w:rPr>
                <w:b/>
                <w:bCs/>
                <w:noProof/>
                <w:color w:val="000000"/>
                <w:szCs w:val="26"/>
                <w:lang w:eastAsia="en-US"/>
              </w:rPr>
            </w:pPr>
            <w:r>
              <w:rPr>
                <w:b/>
                <w:bCs/>
                <w:noProof/>
                <w:color w:val="000000"/>
                <w:szCs w:val="26"/>
                <w:lang w:eastAsia="en-US"/>
              </w:rPr>
              <w:t xml:space="preserve">СОБРАНИЕ ДЕПУТАТОВ </w:t>
            </w:r>
          </w:p>
          <w:p w:rsidR="00E25522" w:rsidRDefault="00E25522">
            <w:pPr>
              <w:spacing w:line="192" w:lineRule="auto"/>
              <w:jc w:val="center"/>
              <w:rPr>
                <w:noProof/>
                <w:color w:val="000000"/>
                <w:szCs w:val="26"/>
                <w:lang w:eastAsia="en-US"/>
              </w:rPr>
            </w:pPr>
            <w:r>
              <w:rPr>
                <w:b/>
                <w:bCs/>
                <w:noProof/>
                <w:color w:val="000000"/>
                <w:szCs w:val="26"/>
                <w:lang w:eastAsia="en-US"/>
              </w:rPr>
              <w:t>РУССКО-АЛГАШИНСКОГО СЕЛЬСКОГО ПОСЕЛЕНИЯ</w:t>
            </w:r>
            <w:r>
              <w:rPr>
                <w:noProof/>
                <w:color w:val="000000"/>
                <w:szCs w:val="26"/>
                <w:lang w:eastAsia="en-US"/>
              </w:rPr>
              <w:t xml:space="preserve"> </w:t>
            </w:r>
          </w:p>
          <w:p w:rsidR="00E25522" w:rsidRDefault="00E25522">
            <w:pPr>
              <w:spacing w:line="192" w:lineRule="auto"/>
              <w:ind w:firstLine="567"/>
              <w:jc w:val="center"/>
              <w:outlineLvl w:val="1"/>
              <w:rPr>
                <w:szCs w:val="26"/>
                <w:lang w:eastAsia="en-US"/>
              </w:rPr>
            </w:pPr>
          </w:p>
          <w:p w:rsidR="00E25522" w:rsidRDefault="00E25522">
            <w:pPr>
              <w:spacing w:line="192" w:lineRule="auto"/>
              <w:ind w:firstLine="567"/>
              <w:jc w:val="center"/>
              <w:outlineLvl w:val="1"/>
              <w:rPr>
                <w:szCs w:val="26"/>
                <w:lang w:eastAsia="en-US"/>
              </w:rPr>
            </w:pPr>
            <w:r>
              <w:rPr>
                <w:szCs w:val="26"/>
                <w:lang w:eastAsia="en-US"/>
              </w:rPr>
              <w:t>РЕШЕНИЕ</w:t>
            </w:r>
          </w:p>
          <w:p w:rsidR="00E25522" w:rsidRDefault="00E25522">
            <w:pPr>
              <w:spacing w:line="276" w:lineRule="auto"/>
              <w:jc w:val="center"/>
              <w:rPr>
                <w:szCs w:val="26"/>
                <w:lang w:eastAsia="en-US"/>
              </w:rPr>
            </w:pPr>
          </w:p>
          <w:p w:rsidR="00E25522" w:rsidRDefault="00E25522">
            <w:pPr>
              <w:spacing w:line="276" w:lineRule="auto"/>
              <w:jc w:val="center"/>
              <w:rPr>
                <w:szCs w:val="26"/>
                <w:lang w:eastAsia="en-US"/>
              </w:rPr>
            </w:pPr>
            <w:r>
              <w:rPr>
                <w:szCs w:val="26"/>
                <w:lang w:eastAsia="en-US"/>
              </w:rPr>
              <w:t>27</w:t>
            </w:r>
            <w:r>
              <w:rPr>
                <w:szCs w:val="26"/>
                <w:lang w:eastAsia="en-US"/>
              </w:rPr>
              <w:t>.0</w:t>
            </w:r>
            <w:r>
              <w:rPr>
                <w:szCs w:val="26"/>
                <w:lang w:eastAsia="en-US"/>
              </w:rPr>
              <w:t>7</w:t>
            </w:r>
            <w:r>
              <w:rPr>
                <w:szCs w:val="26"/>
                <w:lang w:eastAsia="en-US"/>
              </w:rPr>
              <w:t>.2021г. №</w:t>
            </w:r>
            <w:r>
              <w:rPr>
                <w:szCs w:val="26"/>
                <w:lang w:eastAsia="en-US"/>
              </w:rPr>
              <w:t>14/1</w:t>
            </w:r>
          </w:p>
          <w:p w:rsidR="00E25522" w:rsidRDefault="00E25522">
            <w:pPr>
              <w:spacing w:line="276" w:lineRule="auto"/>
              <w:jc w:val="center"/>
              <w:rPr>
                <w:noProof/>
                <w:color w:val="000000"/>
                <w:szCs w:val="26"/>
                <w:lang w:eastAsia="en-US"/>
              </w:rPr>
            </w:pPr>
            <w:r>
              <w:rPr>
                <w:noProof/>
                <w:color w:val="000000"/>
                <w:szCs w:val="26"/>
                <w:lang w:eastAsia="en-US"/>
              </w:rPr>
              <w:t>село Русские Алгаши</w:t>
            </w:r>
          </w:p>
        </w:tc>
      </w:tr>
    </w:tbl>
    <w:p w:rsidR="00E25522" w:rsidRDefault="00E25522" w:rsidP="00E25522">
      <w:pPr>
        <w:jc w:val="right"/>
      </w:pPr>
    </w:p>
    <w:p w:rsidR="00E25522" w:rsidRDefault="00E25522" w:rsidP="00E25522"/>
    <w:tbl>
      <w:tblPr>
        <w:tblW w:w="0" w:type="auto"/>
        <w:tblLayout w:type="fixed"/>
        <w:tblLook w:val="04A0" w:firstRow="1" w:lastRow="0" w:firstColumn="1" w:lastColumn="0" w:noHBand="0" w:noVBand="1"/>
      </w:tblPr>
      <w:tblGrid>
        <w:gridCol w:w="4361"/>
      </w:tblGrid>
      <w:tr w:rsidR="00E25522" w:rsidTr="00E25522">
        <w:tc>
          <w:tcPr>
            <w:tcW w:w="4361" w:type="dxa"/>
            <w:hideMark/>
          </w:tcPr>
          <w:p w:rsidR="00E25522" w:rsidRDefault="00E25522">
            <w:pPr>
              <w:spacing w:line="276" w:lineRule="auto"/>
              <w:jc w:val="both"/>
              <w:rPr>
                <w:lang w:eastAsia="en-US"/>
              </w:rPr>
            </w:pPr>
            <w:r>
              <w:rPr>
                <w:lang w:eastAsia="en-US"/>
              </w:rPr>
              <w:t>О внесении изменений в решение Собрания депутатов  Русско-Алгашинского сельского поселения Шумерлинского района от 04.09.2015 года № 65/1 «Об утверждении Порядка проведения конкурса по отбору кандидатур на должность главы Русско-Алгашинского сельского поселения»</w:t>
            </w:r>
          </w:p>
        </w:tc>
      </w:tr>
    </w:tbl>
    <w:p w:rsidR="00E25522" w:rsidRDefault="00E25522" w:rsidP="00E25522">
      <w:pPr>
        <w:ind w:left="180" w:firstLine="540"/>
        <w:jc w:val="both"/>
      </w:pPr>
    </w:p>
    <w:p w:rsidR="00E25522" w:rsidRDefault="00E25522" w:rsidP="00E25522">
      <w:pPr>
        <w:ind w:firstLine="567"/>
        <w:jc w:val="both"/>
        <w:rPr>
          <w:rFonts w:ascii="Verdana" w:hAnsi="Verdana"/>
          <w:sz w:val="21"/>
          <w:szCs w:val="21"/>
        </w:rPr>
      </w:pPr>
      <w:proofErr w:type="gramStart"/>
      <w: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Чувашской Республики от 29.08.2017 № 46</w:t>
      </w:r>
      <w:r>
        <w:rPr>
          <w:rFonts w:ascii="Verdana" w:hAnsi="Verdana"/>
          <w:sz w:val="21"/>
          <w:szCs w:val="21"/>
        </w:rPr>
        <w:t xml:space="preserve"> </w:t>
      </w:r>
      <w:r>
        <w: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proofErr w:type="gramEnd"/>
    </w:p>
    <w:p w:rsidR="00E25522" w:rsidRDefault="00E25522" w:rsidP="00E25522">
      <w:pPr>
        <w:jc w:val="both"/>
      </w:pPr>
    </w:p>
    <w:p w:rsidR="00E25522" w:rsidRDefault="00E25522" w:rsidP="00E25522">
      <w:pPr>
        <w:ind w:firstLine="720"/>
        <w:jc w:val="center"/>
        <w:rPr>
          <w:b/>
          <w:bCs/>
        </w:rPr>
      </w:pPr>
      <w:r>
        <w:rPr>
          <w:b/>
          <w:bCs/>
        </w:rPr>
        <w:t>Собрание депутатов Русско-Алгашинского сельского поселения</w:t>
      </w:r>
    </w:p>
    <w:p w:rsidR="00E25522" w:rsidRDefault="00E25522" w:rsidP="00E25522">
      <w:pPr>
        <w:ind w:firstLine="720"/>
        <w:jc w:val="center"/>
        <w:rPr>
          <w:b/>
          <w:bCs/>
        </w:rPr>
      </w:pPr>
      <w:r>
        <w:rPr>
          <w:b/>
          <w:bCs/>
        </w:rPr>
        <w:t>Шумерлинского района Чувашской Республики решило:</w:t>
      </w:r>
    </w:p>
    <w:p w:rsidR="00E25522" w:rsidRDefault="00E25522" w:rsidP="00E25522">
      <w:pPr>
        <w:ind w:firstLine="720"/>
        <w:jc w:val="both"/>
        <w:rPr>
          <w:b/>
          <w:bCs/>
        </w:rPr>
      </w:pPr>
    </w:p>
    <w:p w:rsidR="00E25522" w:rsidRDefault="00E25522" w:rsidP="00E25522">
      <w:pPr>
        <w:widowControl w:val="0"/>
        <w:ind w:firstLine="708"/>
        <w:jc w:val="both"/>
      </w:pPr>
      <w:r>
        <w:t>1. Внести в Порядок проведения конкурса по отбору кандидатур на должность главы Русско-Алгашинского сельского поселения, утвержденный решением Собрания депутатов  Русско-Алгашинского сельского поселения Шумерлинского района Чувашской Республики от 04.09.2015 года № 65/1, следующие изменения:</w:t>
      </w:r>
    </w:p>
    <w:p w:rsidR="00E25522" w:rsidRDefault="00E25522" w:rsidP="00E25522">
      <w:pPr>
        <w:widowControl w:val="0"/>
        <w:ind w:firstLine="708"/>
        <w:jc w:val="both"/>
      </w:pPr>
      <w:r>
        <w:t>1.1. пункт 8 дополнить абзацем следующего содержания:</w:t>
      </w:r>
    </w:p>
    <w:p w:rsidR="00E25522" w:rsidRDefault="00E25522" w:rsidP="00E25522">
      <w:pPr>
        <w:ind w:firstLine="540"/>
        <w:jc w:val="both"/>
        <w:rPr>
          <w:rFonts w:ascii="Verdana" w:hAnsi="Verdana"/>
          <w:sz w:val="21"/>
          <w:szCs w:val="21"/>
        </w:rPr>
      </w:pPr>
      <w:proofErr w:type="gramStart"/>
      <w:r>
        <w:t xml:space="preserve">«Кандидатом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E25522" w:rsidRDefault="00E25522" w:rsidP="00E25522">
      <w:pPr>
        <w:widowControl w:val="0"/>
        <w:ind w:firstLine="708"/>
        <w:jc w:val="both"/>
      </w:pPr>
      <w:r>
        <w:t xml:space="preserve">1.2. пункт 9 изложить в следующей редакции: </w:t>
      </w:r>
    </w:p>
    <w:p w:rsidR="00E25522" w:rsidRDefault="00E25522" w:rsidP="00E25522">
      <w:pPr>
        <w:ind w:firstLine="540"/>
        <w:jc w:val="both"/>
        <w:rPr>
          <w:rFonts w:ascii="Verdana" w:hAnsi="Verdana"/>
          <w:sz w:val="21"/>
          <w:szCs w:val="21"/>
        </w:rPr>
      </w:pPr>
      <w:r>
        <w:t xml:space="preserve"> «9. </w:t>
      </w:r>
      <w:proofErr w:type="gramStart"/>
      <w:r>
        <w:t xml:space="preserve">Граждане, желающие участвовать в конкурсе (далее также – участник конкурса), подают заявление, адресованное в конкурсную комиссию, об участии в конкурсе с указанием фамилии, имени, отчества (при наличии), даты и места рождения, адреса места жительства, паспортных данных или документа, заменяющего паспорт гражданина, наименование или код органа, выдавшего паспорт или документ, заменяющий паспорт </w:t>
      </w:r>
      <w:r>
        <w:lastRenderedPageBreak/>
        <w:t>гражданина, идентификационный номер налогоплательщика (при наличии), сведений о гражданстве, о</w:t>
      </w:r>
      <w:proofErr w:type="gramEnd"/>
      <w:r>
        <w:t xml:space="preserve"> </w:t>
      </w:r>
      <w:proofErr w:type="gramStart"/>
      <w:r>
        <w:t>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 основном месте работы или службы, занимаемой должности (в случае отсутствия основного места работы или службы - роде занятий), сведений о наличии либо отсутствии деятельности, не совместимой со статусом главы Русско-Алгашинского сельского поселения (при наличии такой деятельности на момент представления заявления</w:t>
      </w:r>
      <w:proofErr w:type="gramEnd"/>
      <w:r>
        <w:t xml:space="preserve">), </w:t>
      </w:r>
      <w:proofErr w:type="gramStart"/>
      <w:r>
        <w:t>и обязательством в случае назначения на должность прекратить указанную деятельность, а также сведения о том, что кандидат не имеет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в том числе сведений о наличии либо</w:t>
      </w:r>
      <w:proofErr w:type="gramEnd"/>
      <w:r>
        <w:t xml:space="preserve"> </w:t>
      </w:r>
      <w:proofErr w:type="gramStart"/>
      <w:r>
        <w:t>отсутствии</w:t>
      </w:r>
      <w:proofErr w:type="gramEnd"/>
      <w:r>
        <w:t xml:space="preserve"> судимостей.</w:t>
      </w:r>
    </w:p>
    <w:p w:rsidR="00E25522" w:rsidRDefault="00E25522" w:rsidP="00E25522">
      <w:pPr>
        <w:ind w:firstLine="540"/>
        <w:jc w:val="both"/>
      </w:pPr>
      <w:r>
        <w:t>С заявлением представляются:</w:t>
      </w:r>
    </w:p>
    <w:p w:rsidR="00E25522" w:rsidRDefault="00E25522" w:rsidP="00E25522">
      <w:pPr>
        <w:ind w:firstLine="540"/>
        <w:jc w:val="both"/>
        <w:rPr>
          <w:rFonts w:ascii="Verdana" w:hAnsi="Verdana"/>
          <w:sz w:val="21"/>
          <w:szCs w:val="21"/>
        </w:rPr>
      </w:pPr>
      <w:r>
        <w:t>1) копия паспорта или документа, заменяющего паспорт гражданина;</w:t>
      </w:r>
    </w:p>
    <w:p w:rsidR="00E25522" w:rsidRDefault="00E25522" w:rsidP="00E25522">
      <w:pPr>
        <w:ind w:firstLine="540"/>
        <w:jc w:val="both"/>
        <w:rPr>
          <w:rFonts w:ascii="Verdana" w:hAnsi="Verdana"/>
          <w:sz w:val="21"/>
          <w:szCs w:val="21"/>
        </w:rPr>
      </w:pPr>
      <w:r>
        <w:t>2) собственноручно заполненная и подписанная анкета по форме, утвержденной распоряжением Правительства Российской Федерации от 26 мая 2005 г. N 667-р;</w:t>
      </w:r>
    </w:p>
    <w:p w:rsidR="00E25522" w:rsidRDefault="00E25522" w:rsidP="00E25522">
      <w:pPr>
        <w:ind w:firstLine="540"/>
        <w:jc w:val="both"/>
        <w:rPr>
          <w:rFonts w:ascii="Verdana" w:hAnsi="Verdana"/>
          <w:sz w:val="21"/>
          <w:szCs w:val="21"/>
        </w:rPr>
      </w:pPr>
      <w:r>
        <w:t>3) документы, подтверждающие стаж работы (при наличии): копия трудовой книжки и (или) сведения о трудовой деятельности, оформленные в установленном законодательством порядке;</w:t>
      </w:r>
    </w:p>
    <w:p w:rsidR="00E25522" w:rsidRDefault="00E25522" w:rsidP="00E25522">
      <w:pPr>
        <w:widowControl w:val="0"/>
        <w:ind w:firstLine="540"/>
        <w:jc w:val="both"/>
      </w:pPr>
      <w:r>
        <w:t>4) копия документов об образовании;</w:t>
      </w:r>
    </w:p>
    <w:p w:rsidR="00E25522" w:rsidRDefault="00E25522" w:rsidP="00E25522">
      <w:pPr>
        <w:ind w:firstLine="540"/>
        <w:jc w:val="both"/>
        <w:rPr>
          <w:rFonts w:ascii="Verdana" w:hAnsi="Verdana"/>
          <w:sz w:val="21"/>
          <w:szCs w:val="21"/>
        </w:rPr>
      </w:pPr>
      <w:r>
        <w:t>5) копию страхового свидетельства обязательного пенсионного страхования, либо документ, подтверждающий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w:t>
      </w:r>
    </w:p>
    <w:p w:rsidR="00E25522" w:rsidRDefault="00E25522" w:rsidP="00E25522">
      <w:pPr>
        <w:widowControl w:val="0"/>
        <w:ind w:firstLine="540"/>
        <w:jc w:val="both"/>
        <w:rPr>
          <w:rFonts w:ascii="Verdana" w:hAnsi="Verdana"/>
          <w:sz w:val="21"/>
          <w:szCs w:val="21"/>
        </w:rPr>
      </w:pPr>
      <w:r>
        <w:t xml:space="preserve"> 6)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E25522" w:rsidRDefault="00E25522" w:rsidP="00E25522">
      <w:pPr>
        <w:widowControl w:val="0"/>
        <w:ind w:firstLine="540"/>
        <w:jc w:val="both"/>
      </w:pPr>
      <w:r>
        <w:t xml:space="preserve"> 7) копии документов воинского учета - для граждан, пребывающих в запасе, и лиц, подлежащих призыву на военную службу;</w:t>
      </w:r>
    </w:p>
    <w:p w:rsidR="00E25522" w:rsidRDefault="00E25522" w:rsidP="00E25522">
      <w:pPr>
        <w:widowControl w:val="0"/>
        <w:ind w:firstLine="540"/>
        <w:jc w:val="both"/>
      </w:pPr>
      <w:r>
        <w:t>8) медицинская справка (врачебное профессионально-консультативное заключение)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E25522" w:rsidRDefault="00E25522" w:rsidP="00E25522">
      <w:pPr>
        <w:ind w:firstLine="540"/>
        <w:jc w:val="both"/>
      </w:pPr>
      <w:proofErr w:type="gramStart"/>
      <w:r>
        <w:t>9)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пунктом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(справка о наличии (отсутствии) судимости и (или) факта уголовного преследования либо о прекращении уголовного преследования, полученные не ранее</w:t>
      </w:r>
      <w:proofErr w:type="gramEnd"/>
      <w:r>
        <w:t xml:space="preserve"> чем за 6 месяцев до даты проведения конкурса, </w:t>
      </w:r>
      <w:proofErr w:type="gramStart"/>
      <w:r>
        <w:t>выданная</w:t>
      </w:r>
      <w:proofErr w:type="gramEnd"/>
      <w: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25522" w:rsidRDefault="00E25522" w:rsidP="00E25522">
      <w:pPr>
        <w:ind w:firstLine="540"/>
        <w:jc w:val="both"/>
      </w:pPr>
      <w:proofErr w:type="gramStart"/>
      <w:r>
        <w:t>10) документ, подтверждающий направление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через отдел по реализации антикоррупционной политики Администрации Главы Чувашской Республики, по утвержденной Президентом Российской Федерации форме справки, заполненной с использованием специального программного обеспечения "Справки</w:t>
      </w:r>
      <w:proofErr w:type="gramEnd"/>
      <w:r>
        <w:t xml:space="preserve">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w:t>
      </w:r>
      <w:r>
        <w:lastRenderedPageBreak/>
        <w:t>системы в области государственной службы в информационно-телекоммуникационной сети "Интернет";</w:t>
      </w:r>
    </w:p>
    <w:p w:rsidR="00E25522" w:rsidRDefault="00E25522" w:rsidP="00E25522">
      <w:pPr>
        <w:widowControl w:val="0"/>
        <w:ind w:firstLine="540"/>
        <w:jc w:val="both"/>
      </w:pPr>
      <w:r>
        <w:t>11)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E25522" w:rsidRDefault="00E25522" w:rsidP="00E25522">
      <w:pPr>
        <w:widowControl w:val="0"/>
        <w:ind w:firstLine="708"/>
        <w:jc w:val="both"/>
      </w:pPr>
      <w:r>
        <w:t>Дополнительно к вышеуказанным документам в конкурсную комиссию участником конкурса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E25522" w:rsidRDefault="00E25522" w:rsidP="00E25522">
      <w:pPr>
        <w:widowControl w:val="0"/>
        <w:ind w:firstLine="708"/>
        <w:jc w:val="both"/>
      </w:pPr>
      <w: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E25522" w:rsidRDefault="00E25522" w:rsidP="00E25522">
      <w:pPr>
        <w:widowControl w:val="0"/>
        <w:ind w:firstLine="708"/>
        <w:jc w:val="both"/>
      </w:pPr>
      <w:r>
        <w:t>2. Настоящее решение вступает в силу после его опубликования в информационном издании «Вестник Русско-Алгашинского сельского поселения Шумерлинского района» и подлежит размещению на официальном сайте Русско-Алгашинского сельского поселения Шумерлинского района в сети Интернет.</w:t>
      </w:r>
    </w:p>
    <w:p w:rsidR="00E25522" w:rsidRDefault="00E25522" w:rsidP="00E25522">
      <w:pPr>
        <w:jc w:val="both"/>
      </w:pPr>
    </w:p>
    <w:p w:rsidR="00E25522" w:rsidRDefault="00E25522" w:rsidP="00E25522">
      <w:pPr>
        <w:jc w:val="both"/>
      </w:pPr>
    </w:p>
    <w:p w:rsidR="00E25522" w:rsidRDefault="00E25522" w:rsidP="00E25522">
      <w:pPr>
        <w:jc w:val="both"/>
      </w:pPr>
      <w:r>
        <w:t xml:space="preserve">Председатель Собрания депутатов </w:t>
      </w:r>
    </w:p>
    <w:p w:rsidR="00E25522" w:rsidRDefault="00E25522" w:rsidP="00E25522">
      <w:pPr>
        <w:jc w:val="both"/>
      </w:pPr>
      <w:r>
        <w:t>Русско-Алгашинского сельского поселения                                                     А.В. Мальков</w:t>
      </w:r>
    </w:p>
    <w:p w:rsidR="00E25522" w:rsidRDefault="00E25522" w:rsidP="00E25522">
      <w:pPr>
        <w:pStyle w:val="a3"/>
        <w:spacing w:before="0" w:beforeAutospacing="0" w:after="0" w:afterAutospacing="0"/>
        <w:rPr>
          <w:rFonts w:ascii="Times New Roman" w:hAnsi="Times New Roman" w:cs="Times New Roman"/>
        </w:rPr>
      </w:pPr>
    </w:p>
    <w:p w:rsidR="00E25522" w:rsidRDefault="00E25522" w:rsidP="00E25522">
      <w:pPr>
        <w:pStyle w:val="a3"/>
        <w:spacing w:before="0" w:beforeAutospacing="0" w:after="0" w:afterAutospacing="0"/>
        <w:rPr>
          <w:rFonts w:ascii="Times New Roman" w:hAnsi="Times New Roman" w:cs="Times New Roman"/>
        </w:rPr>
      </w:pPr>
      <w:r>
        <w:rPr>
          <w:rFonts w:ascii="Times New Roman" w:hAnsi="Times New Roman" w:cs="Times New Roman"/>
        </w:rPr>
        <w:t>Глава Русско-Алгашинского</w:t>
      </w:r>
    </w:p>
    <w:p w:rsidR="00E25522" w:rsidRDefault="00E25522" w:rsidP="00E25522">
      <w:pPr>
        <w:pStyle w:val="a3"/>
        <w:spacing w:before="0" w:beforeAutospacing="0" w:after="0" w:afterAutospacing="0"/>
        <w:rPr>
          <w:rFonts w:ascii="Times New Roman" w:hAnsi="Times New Roman" w:cs="Times New Roman"/>
        </w:rPr>
      </w:pPr>
      <w:r>
        <w:rPr>
          <w:rFonts w:ascii="Times New Roman" w:hAnsi="Times New Roman" w:cs="Times New Roman"/>
        </w:rPr>
        <w:t>сельского поселения                                                                                         В.Н. Спиридонов</w:t>
      </w:r>
    </w:p>
    <w:p w:rsidR="00E25522" w:rsidRDefault="00E25522" w:rsidP="00E25522"/>
    <w:p w:rsidR="00B813F9" w:rsidRDefault="00B813F9"/>
    <w:sectPr w:rsidR="00B81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32"/>
    <w:rsid w:val="00117B4C"/>
    <w:rsid w:val="007A7332"/>
    <w:rsid w:val="00B813F9"/>
    <w:rsid w:val="00CC1FEC"/>
    <w:rsid w:val="00E2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semiHidden/>
    <w:unhideWhenUsed/>
    <w:rsid w:val="00E25522"/>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semiHidden/>
    <w:unhideWhenUsed/>
    <w:rsid w:val="00E2552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05.10.2016</dc:creator>
  <cp:keywords/>
  <dc:description/>
  <cp:lastModifiedBy>05.10.2016</cp:lastModifiedBy>
  <cp:revision>2</cp:revision>
  <dcterms:created xsi:type="dcterms:W3CDTF">2021-07-30T04:20:00Z</dcterms:created>
  <dcterms:modified xsi:type="dcterms:W3CDTF">2021-07-30T04:21:00Z</dcterms:modified>
</cp:coreProperties>
</file>