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58"/>
        <w:tblW w:w="0" w:type="auto"/>
        <w:tblLook w:val="04A0"/>
      </w:tblPr>
      <w:tblGrid>
        <w:gridCol w:w="4040"/>
        <w:gridCol w:w="1171"/>
        <w:gridCol w:w="4075"/>
      </w:tblGrid>
      <w:tr w:rsidR="00C90117" w:rsidTr="005D3F4F">
        <w:trPr>
          <w:cantSplit/>
          <w:trHeight w:val="542"/>
        </w:trPr>
        <w:tc>
          <w:tcPr>
            <w:tcW w:w="4040" w:type="dxa"/>
            <w:hideMark/>
          </w:tcPr>
          <w:p w:rsidR="00C90117" w:rsidRDefault="00C90117">
            <w:pPr>
              <w:pStyle w:val="a9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ЧЁВАШ РЕСПУБЛИКИ</w:t>
            </w:r>
          </w:p>
          <w:p w:rsidR="00C90117" w:rsidRDefault="005D3F4F">
            <w:pPr>
              <w:spacing w:before="40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 xml:space="preserve">            </w:t>
            </w:r>
            <w:r w:rsidR="00C90117"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ШЁМЁРШЁ РАЙОН,</w:t>
            </w:r>
          </w:p>
        </w:tc>
        <w:tc>
          <w:tcPr>
            <w:tcW w:w="1171" w:type="dxa"/>
            <w:vMerge w:val="restart"/>
          </w:tcPr>
          <w:p w:rsidR="00C90117" w:rsidRDefault="00C90117">
            <w:pPr>
              <w:spacing w:before="40"/>
              <w:rPr>
                <w:rFonts w:ascii="Arial Cyr Chuv" w:hAnsi="Arial Cyr Chuv"/>
                <w:sz w:val="26"/>
              </w:rPr>
            </w:pPr>
          </w:p>
          <w:p w:rsidR="00C90117" w:rsidRDefault="00C90117">
            <w:pPr>
              <w:spacing w:before="40"/>
              <w:rPr>
                <w:rFonts w:ascii="Arial Cyr Chuv" w:hAnsi="Arial Cyr Chuv"/>
                <w:sz w:val="26"/>
              </w:rPr>
            </w:pPr>
          </w:p>
        </w:tc>
        <w:tc>
          <w:tcPr>
            <w:tcW w:w="4075" w:type="dxa"/>
            <w:hideMark/>
          </w:tcPr>
          <w:p w:rsidR="00C90117" w:rsidRDefault="00C90117">
            <w:pPr>
              <w:spacing w:before="40"/>
              <w:rPr>
                <w:rStyle w:val="aa"/>
                <w:rFonts w:ascii="Arial Cyr Chuv" w:hAnsi="Arial Cyr Chuv"/>
                <w:b w:val="0"/>
                <w:bCs w:val="0"/>
                <w:noProof/>
                <w:color w:val="000000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ЧУВАШСКАЯ РЕСПУБЛИКА</w:t>
            </w:r>
          </w:p>
          <w:p w:rsidR="00C90117" w:rsidRDefault="00C90117">
            <w:pPr>
              <w:spacing w:before="40"/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ШЕМУРШИНСКИЙ РАЙОН</w:t>
            </w:r>
          </w:p>
        </w:tc>
      </w:tr>
      <w:tr w:rsidR="00C90117" w:rsidTr="005D3F4F">
        <w:trPr>
          <w:cantSplit/>
          <w:trHeight w:val="1785"/>
        </w:trPr>
        <w:tc>
          <w:tcPr>
            <w:tcW w:w="4040" w:type="dxa"/>
            <w:hideMark/>
          </w:tcPr>
          <w:p w:rsidR="00C90117" w:rsidRDefault="005D3F4F">
            <w:pPr>
              <w:spacing w:before="40"/>
              <w:rPr>
                <w:rFonts w:ascii="Arial Cyr Chuv" w:hAnsi="Arial Cyr Chuv"/>
                <w:b/>
                <w:bCs/>
                <w:noProof/>
              </w:rPr>
            </w:pPr>
            <w:r>
              <w:rPr>
                <w:rFonts w:ascii="Arial Cyr Chuv" w:hAnsi="Arial Cyr Chuv"/>
                <w:b/>
                <w:bCs/>
                <w:noProof/>
                <w:sz w:val="22"/>
              </w:rPr>
              <w:t xml:space="preserve">                </w:t>
            </w:r>
            <w:r w:rsidR="00C90117">
              <w:rPr>
                <w:rFonts w:ascii="Arial Cyr Chuv" w:hAnsi="Arial Cyr Chuv"/>
                <w:b/>
                <w:bCs/>
                <w:noProof/>
                <w:sz w:val="22"/>
              </w:rPr>
              <w:t xml:space="preserve">АНАТ-ЧАТКАС  </w:t>
            </w:r>
          </w:p>
          <w:p w:rsidR="00C90117" w:rsidRDefault="005D3F4F">
            <w:pPr>
              <w:spacing w:before="40"/>
              <w:rPr>
                <w:rFonts w:ascii="Arial Cyr Chuv" w:hAnsi="Arial Cyr Chuv"/>
                <w:b/>
                <w:bCs/>
                <w:noProof/>
              </w:rPr>
            </w:pPr>
            <w:r>
              <w:rPr>
                <w:rFonts w:ascii="Arial Cyr Chuv" w:hAnsi="Arial Cyr Chuv"/>
                <w:b/>
                <w:bCs/>
                <w:noProof/>
                <w:sz w:val="22"/>
              </w:rPr>
              <w:t xml:space="preserve">              </w:t>
            </w:r>
            <w:r w:rsidR="00C90117">
              <w:rPr>
                <w:rFonts w:ascii="Arial Cyr Chuv" w:hAnsi="Arial Cyr Chuv"/>
                <w:b/>
                <w:bCs/>
                <w:noProof/>
                <w:sz w:val="22"/>
              </w:rPr>
              <w:t xml:space="preserve">ЯЛ ПОСЕЛЕНИЙ,Н </w:t>
            </w:r>
          </w:p>
          <w:p w:rsidR="00C90117" w:rsidRDefault="005D3F4F">
            <w:pPr>
              <w:spacing w:before="40"/>
              <w:rPr>
                <w:rStyle w:val="aa"/>
              </w:rPr>
            </w:pPr>
            <w:r>
              <w:rPr>
                <w:rFonts w:ascii="Arial Cyr Chuv" w:hAnsi="Arial Cyr Chuv"/>
                <w:b/>
                <w:bCs/>
                <w:noProof/>
                <w:sz w:val="22"/>
              </w:rPr>
              <w:t xml:space="preserve">            </w:t>
            </w:r>
            <w:r w:rsidR="00C90117">
              <w:rPr>
                <w:rFonts w:ascii="Arial Cyr Chuv" w:hAnsi="Arial Cyr Chuv"/>
                <w:b/>
                <w:bCs/>
                <w:noProof/>
                <w:sz w:val="22"/>
              </w:rPr>
              <w:t>ДЕПУТАТСЕН ПУХЁВ,</w:t>
            </w:r>
            <w:r w:rsidR="00C90117">
              <w:rPr>
                <w:rStyle w:val="aa"/>
                <w:rFonts w:ascii="Arial Cyr Chuv" w:hAnsi="Arial Cyr Chuv"/>
                <w:noProof/>
              </w:rPr>
              <w:t xml:space="preserve"> </w:t>
            </w:r>
          </w:p>
          <w:p w:rsidR="00C90117" w:rsidRDefault="00C90117">
            <w:pPr>
              <w:pStyle w:val="a9"/>
              <w:spacing w:before="40"/>
              <w:ind w:right="-35"/>
              <w:jc w:val="center"/>
              <w:rPr>
                <w:rFonts w:cs="Times New Roman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sz w:val="26"/>
              </w:rPr>
              <w:t>ЙЫШЁНУ</w:t>
            </w:r>
          </w:p>
          <w:p w:rsidR="00C90117" w:rsidRDefault="005D3F4F">
            <w:r>
              <w:t xml:space="preserve">          </w:t>
            </w:r>
            <w:r w:rsidR="00D4376A">
              <w:t xml:space="preserve">«14» </w:t>
            </w:r>
            <w:proofErr w:type="spellStart"/>
            <w:r w:rsidR="00D4376A">
              <w:t>раштав</w:t>
            </w:r>
            <w:proofErr w:type="spellEnd"/>
            <w:r w:rsidR="00D4376A">
              <w:t xml:space="preserve">   2021</w:t>
            </w:r>
            <w:r w:rsidR="00C90117">
              <w:t>с  № 1</w:t>
            </w:r>
          </w:p>
          <w:p w:rsidR="00C90117" w:rsidRDefault="005D3F4F">
            <w:pPr>
              <w:spacing w:before="40"/>
              <w:rPr>
                <w:rFonts w:ascii="Arial Cyr Chuv" w:hAnsi="Arial Cyr Chuv"/>
                <w:noProof/>
                <w:color w:val="000000"/>
                <w:sz w:val="26"/>
              </w:rPr>
            </w:pPr>
            <w:r>
              <w:rPr>
                <w:rFonts w:ascii="Arial Cyr Chuv" w:hAnsi="Arial Cyr Chuv"/>
                <w:noProof/>
                <w:sz w:val="26"/>
              </w:rPr>
              <w:t xml:space="preserve">           </w:t>
            </w:r>
            <w:r w:rsidR="00C90117">
              <w:rPr>
                <w:rFonts w:ascii="Arial Cyr Chuv" w:hAnsi="Arial Cyr Chuv"/>
                <w:noProof/>
                <w:sz w:val="26"/>
              </w:rPr>
              <w:t>Анат-Чаткас ял.</w:t>
            </w:r>
          </w:p>
        </w:tc>
        <w:tc>
          <w:tcPr>
            <w:tcW w:w="0" w:type="auto"/>
            <w:vMerge/>
            <w:vAlign w:val="center"/>
            <w:hideMark/>
          </w:tcPr>
          <w:p w:rsidR="00C90117" w:rsidRDefault="00C90117">
            <w:pPr>
              <w:rPr>
                <w:rFonts w:ascii="Arial Cyr Chuv" w:hAnsi="Arial Cyr Chuv"/>
                <w:sz w:val="26"/>
              </w:rPr>
            </w:pPr>
          </w:p>
        </w:tc>
        <w:tc>
          <w:tcPr>
            <w:tcW w:w="4075" w:type="dxa"/>
            <w:hideMark/>
          </w:tcPr>
          <w:p w:rsidR="00C90117" w:rsidRDefault="00C90117">
            <w:pPr>
              <w:spacing w:before="40"/>
              <w:rPr>
                <w:rFonts w:ascii="Arial Cyr Chuv" w:hAnsi="Arial Cyr Chuv"/>
                <w:b/>
                <w:bCs/>
                <w:noProof/>
              </w:rPr>
            </w:pPr>
            <w:r>
              <w:rPr>
                <w:rFonts w:ascii="Arial Cyr Chuv" w:hAnsi="Arial Cyr Chuv"/>
                <w:b/>
                <w:bCs/>
                <w:noProof/>
                <w:sz w:val="22"/>
              </w:rPr>
              <w:t>СОБРАНИЕ ДЕПУТАТОВ</w:t>
            </w:r>
          </w:p>
          <w:p w:rsidR="00C90117" w:rsidRDefault="00C90117">
            <w:pPr>
              <w:spacing w:before="40"/>
              <w:rPr>
                <w:rFonts w:ascii="Arial Cyr Chuv" w:hAnsi="Arial Cyr Chuv"/>
                <w:b/>
                <w:bCs/>
                <w:noProof/>
              </w:rPr>
            </w:pPr>
            <w:r>
              <w:rPr>
                <w:rFonts w:ascii="Arial Cyr Chuv" w:hAnsi="Arial Cyr Chuv"/>
                <w:b/>
                <w:bCs/>
                <w:noProof/>
                <w:sz w:val="22"/>
              </w:rPr>
              <w:t>ЧЕПКАС-НИКОЛЬСКОГО</w:t>
            </w:r>
          </w:p>
          <w:p w:rsidR="00C90117" w:rsidRDefault="00C90117">
            <w:pPr>
              <w:spacing w:before="40"/>
              <w:rPr>
                <w:rFonts w:ascii="Arial Cyr Chuv" w:hAnsi="Arial Cyr Chuv"/>
                <w:noProof/>
                <w:sz w:val="26"/>
              </w:rPr>
            </w:pPr>
            <w:r>
              <w:rPr>
                <w:rFonts w:ascii="Arial Cyr Chuv" w:hAnsi="Arial Cyr Chuv"/>
                <w:b/>
                <w:bCs/>
                <w:noProof/>
                <w:sz w:val="22"/>
              </w:rPr>
              <w:t>СЕЛЬСКОГО  ПОСЕЛЕНИЯ</w:t>
            </w:r>
          </w:p>
          <w:p w:rsidR="00C90117" w:rsidRDefault="00C90117">
            <w:pPr>
              <w:pStyle w:val="2"/>
              <w:keepNext w:val="0"/>
              <w:spacing w:before="40"/>
              <w:rPr>
                <w:rFonts w:ascii="Arial Cyr Chuv" w:eastAsiaTheme="minorEastAsia" w:hAnsi="Arial Cyr Chuv"/>
                <w:i/>
              </w:rPr>
            </w:pPr>
            <w:r>
              <w:rPr>
                <w:rFonts w:ascii="Arial Cyr Chuv" w:eastAsiaTheme="minorEastAsia" w:hAnsi="Arial Cyr Chuv"/>
                <w:i/>
              </w:rPr>
              <w:t>РЕШЕНИЕ</w:t>
            </w:r>
          </w:p>
          <w:p w:rsidR="00C90117" w:rsidRDefault="00D4376A">
            <w:r>
              <w:t>« 14 » декабря  2021</w:t>
            </w:r>
            <w:r w:rsidR="00C90117">
              <w:t xml:space="preserve"> года №1</w:t>
            </w:r>
          </w:p>
          <w:p w:rsidR="00C90117" w:rsidRDefault="00C90117">
            <w:pPr>
              <w:spacing w:before="40"/>
              <w:rPr>
                <w:rFonts w:ascii="Arial Cyr Chuv" w:hAnsi="Arial Cyr Chuv"/>
                <w:noProof/>
                <w:color w:val="000000"/>
                <w:sz w:val="26"/>
              </w:rPr>
            </w:pPr>
            <w:r>
              <w:rPr>
                <w:rFonts w:ascii="Arial Cyr Chuv" w:hAnsi="Arial Cyr Chuv"/>
                <w:sz w:val="26"/>
              </w:rPr>
              <w:t>село Чепкас-Никольское</w:t>
            </w:r>
          </w:p>
        </w:tc>
      </w:tr>
    </w:tbl>
    <w:p w:rsidR="00C90117" w:rsidRDefault="005D3F4F" w:rsidP="00C90117">
      <w:pPr>
        <w:pStyle w:val="a8"/>
        <w:widowControl w:val="0"/>
        <w:tabs>
          <w:tab w:val="clear" w:pos="4677"/>
          <w:tab w:val="left" w:pos="7853"/>
        </w:tabs>
        <w:ind w:firstLine="709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-377190</wp:posOffset>
            </wp:positionV>
            <wp:extent cx="720090" cy="72390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0117" w:rsidRDefault="00C90117" w:rsidP="00C90117">
      <w:pPr>
        <w:pStyle w:val="a8"/>
        <w:widowControl w:val="0"/>
        <w:tabs>
          <w:tab w:val="clear" w:pos="4677"/>
          <w:tab w:val="left" w:pos="7853"/>
        </w:tabs>
        <w:ind w:firstLine="709"/>
      </w:pPr>
    </w:p>
    <w:p w:rsidR="00C90117" w:rsidRPr="00C90117" w:rsidRDefault="00C90117" w:rsidP="00C90117">
      <w:pPr>
        <w:pStyle w:val="a8"/>
        <w:widowControl w:val="0"/>
        <w:tabs>
          <w:tab w:val="clear" w:pos="4677"/>
          <w:tab w:val="left" w:pos="7853"/>
        </w:tabs>
        <w:ind w:firstLine="709"/>
        <w:rPr>
          <w:rFonts w:ascii="Times New Roman" w:hAnsi="Times New Roman" w:cs="Times New Roman"/>
        </w:rPr>
      </w:pPr>
    </w:p>
    <w:p w:rsidR="00C90117" w:rsidRPr="00C90117" w:rsidRDefault="00C90117" w:rsidP="00C90117">
      <w:pPr>
        <w:pStyle w:val="a8"/>
        <w:tabs>
          <w:tab w:val="left" w:pos="450"/>
          <w:tab w:val="right" w:pos="4253"/>
        </w:tabs>
        <w:ind w:right="5244"/>
        <w:jc w:val="both"/>
        <w:rPr>
          <w:rFonts w:ascii="Times New Roman" w:hAnsi="Times New Roman" w:cs="Times New Roman"/>
        </w:rPr>
      </w:pPr>
      <w:r w:rsidRPr="00C90117">
        <w:rPr>
          <w:rFonts w:ascii="Times New Roman" w:hAnsi="Times New Roman" w:cs="Times New Roman"/>
        </w:rPr>
        <w:t xml:space="preserve">О прогнозе </w:t>
      </w:r>
      <w:proofErr w:type="gramStart"/>
      <w:r w:rsidRPr="00C90117">
        <w:rPr>
          <w:rFonts w:ascii="Times New Roman" w:hAnsi="Times New Roman" w:cs="Times New Roman"/>
        </w:rPr>
        <w:t>социально-экономического</w:t>
      </w:r>
      <w:proofErr w:type="gramEnd"/>
    </w:p>
    <w:p w:rsidR="00C90117" w:rsidRPr="00C90117" w:rsidRDefault="00C90117" w:rsidP="00C90117">
      <w:pPr>
        <w:pStyle w:val="a8"/>
        <w:tabs>
          <w:tab w:val="left" w:pos="450"/>
          <w:tab w:val="right" w:pos="4253"/>
        </w:tabs>
        <w:ind w:right="5244"/>
        <w:jc w:val="both"/>
        <w:rPr>
          <w:rFonts w:ascii="Times New Roman" w:hAnsi="Times New Roman" w:cs="Times New Roman"/>
        </w:rPr>
      </w:pPr>
      <w:r w:rsidRPr="00C90117">
        <w:rPr>
          <w:rFonts w:ascii="Times New Roman" w:hAnsi="Times New Roman" w:cs="Times New Roman"/>
        </w:rPr>
        <w:t>развития Чепкас-Никольского сельского поселения Шемуршинского района Чувашской Республики на 2022-2024 годы</w:t>
      </w:r>
    </w:p>
    <w:p w:rsidR="00C90117" w:rsidRDefault="00C90117" w:rsidP="00C90117">
      <w:pPr>
        <w:pStyle w:val="a8"/>
        <w:tabs>
          <w:tab w:val="left" w:pos="450"/>
        </w:tabs>
        <w:jc w:val="both"/>
        <w:rPr>
          <w:rFonts w:ascii="Times New Roman" w:hAnsi="Times New Roman" w:cs="Times New Roman"/>
        </w:rPr>
      </w:pPr>
    </w:p>
    <w:p w:rsidR="00D4376A" w:rsidRPr="00C90117" w:rsidRDefault="00D4376A" w:rsidP="00C90117">
      <w:pPr>
        <w:pStyle w:val="a8"/>
        <w:tabs>
          <w:tab w:val="left" w:pos="450"/>
        </w:tabs>
        <w:jc w:val="both"/>
        <w:rPr>
          <w:rFonts w:ascii="Times New Roman" w:hAnsi="Times New Roman" w:cs="Times New Roman"/>
        </w:rPr>
      </w:pPr>
    </w:p>
    <w:p w:rsidR="00C90117" w:rsidRPr="00C90117" w:rsidRDefault="00C90117" w:rsidP="00C90117">
      <w:pPr>
        <w:pStyle w:val="a8"/>
        <w:tabs>
          <w:tab w:val="left" w:pos="450"/>
        </w:tabs>
        <w:ind w:firstLine="1080"/>
        <w:jc w:val="both"/>
        <w:rPr>
          <w:rFonts w:ascii="Times New Roman" w:hAnsi="Times New Roman" w:cs="Times New Roman"/>
        </w:rPr>
      </w:pPr>
    </w:p>
    <w:p w:rsidR="00C90117" w:rsidRPr="00C90117" w:rsidRDefault="00C90117" w:rsidP="00C90117">
      <w:pPr>
        <w:pStyle w:val="a8"/>
        <w:tabs>
          <w:tab w:val="left" w:pos="450"/>
        </w:tabs>
        <w:ind w:firstLine="1080"/>
        <w:jc w:val="both"/>
        <w:rPr>
          <w:rFonts w:ascii="Times New Roman" w:hAnsi="Times New Roman" w:cs="Times New Roman"/>
        </w:rPr>
      </w:pPr>
      <w:r w:rsidRPr="00C90117">
        <w:rPr>
          <w:rFonts w:ascii="Times New Roman" w:hAnsi="Times New Roman" w:cs="Times New Roman"/>
        </w:rPr>
        <w:t xml:space="preserve">В целях динамичного развития экономики сельского поселения, направленное на повышение уровня жизни населения Собрание депутатов Чепкас-Никольского сельского поселения </w:t>
      </w:r>
    </w:p>
    <w:p w:rsidR="00C90117" w:rsidRPr="00C90117" w:rsidRDefault="00C90117" w:rsidP="00C90117">
      <w:pPr>
        <w:pStyle w:val="a8"/>
        <w:tabs>
          <w:tab w:val="left" w:pos="450"/>
        </w:tabs>
        <w:ind w:firstLine="1080"/>
        <w:jc w:val="both"/>
        <w:rPr>
          <w:rFonts w:ascii="Times New Roman" w:hAnsi="Times New Roman" w:cs="Times New Roman"/>
        </w:rPr>
      </w:pPr>
    </w:p>
    <w:p w:rsidR="00C90117" w:rsidRPr="00C90117" w:rsidRDefault="00C90117" w:rsidP="00C90117">
      <w:pPr>
        <w:pStyle w:val="a8"/>
        <w:tabs>
          <w:tab w:val="left" w:pos="450"/>
        </w:tabs>
        <w:ind w:firstLine="1080"/>
        <w:jc w:val="both"/>
        <w:rPr>
          <w:rFonts w:ascii="Times New Roman" w:hAnsi="Times New Roman" w:cs="Times New Roman"/>
        </w:rPr>
      </w:pPr>
    </w:p>
    <w:p w:rsidR="00C90117" w:rsidRPr="00C90117" w:rsidRDefault="00C90117" w:rsidP="00C90117">
      <w:pPr>
        <w:pStyle w:val="a8"/>
        <w:tabs>
          <w:tab w:val="left" w:pos="450"/>
        </w:tabs>
        <w:ind w:firstLine="1080"/>
        <w:jc w:val="both"/>
        <w:rPr>
          <w:rFonts w:ascii="Times New Roman" w:hAnsi="Times New Roman" w:cs="Times New Roman"/>
        </w:rPr>
      </w:pPr>
    </w:p>
    <w:p w:rsidR="00C90117" w:rsidRPr="00C90117" w:rsidRDefault="00C90117" w:rsidP="00C90117">
      <w:pPr>
        <w:pStyle w:val="a8"/>
        <w:tabs>
          <w:tab w:val="left" w:pos="450"/>
        </w:tabs>
        <w:ind w:firstLine="1080"/>
        <w:jc w:val="center"/>
        <w:rPr>
          <w:rFonts w:ascii="Times New Roman" w:hAnsi="Times New Roman" w:cs="Times New Roman"/>
        </w:rPr>
      </w:pPr>
      <w:r w:rsidRPr="00C90117">
        <w:rPr>
          <w:rFonts w:ascii="Times New Roman" w:hAnsi="Times New Roman" w:cs="Times New Roman"/>
        </w:rPr>
        <w:t>РЕШИЛО:</w:t>
      </w:r>
    </w:p>
    <w:p w:rsidR="00C90117" w:rsidRPr="00C90117" w:rsidRDefault="00C90117" w:rsidP="00C90117">
      <w:pPr>
        <w:pStyle w:val="a8"/>
        <w:tabs>
          <w:tab w:val="left" w:pos="450"/>
        </w:tabs>
        <w:ind w:firstLine="1080"/>
        <w:jc w:val="both"/>
        <w:rPr>
          <w:rFonts w:ascii="Times New Roman" w:hAnsi="Times New Roman" w:cs="Times New Roman"/>
        </w:rPr>
      </w:pPr>
    </w:p>
    <w:p w:rsidR="00C90117" w:rsidRPr="00C90117" w:rsidRDefault="009F157B" w:rsidP="009F157B">
      <w:pPr>
        <w:pStyle w:val="a8"/>
        <w:tabs>
          <w:tab w:val="left" w:pos="4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90117" w:rsidRPr="00C90117">
        <w:rPr>
          <w:rFonts w:ascii="Times New Roman" w:hAnsi="Times New Roman" w:cs="Times New Roman"/>
        </w:rPr>
        <w:t>Одобрить  прилагаемый прогноз социально-экономического развития Чепкас-Никольского сельского поселения Шемуршинского района Чувашской Республики на 202</w:t>
      </w:r>
      <w:r w:rsidR="00C90117">
        <w:rPr>
          <w:rFonts w:ascii="Times New Roman" w:hAnsi="Times New Roman" w:cs="Times New Roman"/>
        </w:rPr>
        <w:t>2</w:t>
      </w:r>
      <w:r w:rsidR="00C90117" w:rsidRPr="00C90117">
        <w:rPr>
          <w:rFonts w:ascii="Times New Roman" w:hAnsi="Times New Roman" w:cs="Times New Roman"/>
        </w:rPr>
        <w:t xml:space="preserve"> - 202</w:t>
      </w:r>
      <w:r w:rsidR="00C90117">
        <w:rPr>
          <w:rFonts w:ascii="Times New Roman" w:hAnsi="Times New Roman" w:cs="Times New Roman"/>
        </w:rPr>
        <w:t>4</w:t>
      </w:r>
      <w:r w:rsidR="00C90117" w:rsidRPr="00C90117">
        <w:rPr>
          <w:rFonts w:ascii="Times New Roman" w:hAnsi="Times New Roman" w:cs="Times New Roman"/>
        </w:rPr>
        <w:t xml:space="preserve"> годы. </w:t>
      </w:r>
    </w:p>
    <w:p w:rsidR="00C90117" w:rsidRPr="00C90117" w:rsidRDefault="00C90117" w:rsidP="00C90117"/>
    <w:p w:rsidR="00C90117" w:rsidRPr="00C90117" w:rsidRDefault="00C90117" w:rsidP="00C90117"/>
    <w:p w:rsidR="00C90117" w:rsidRPr="00C90117" w:rsidRDefault="00C90117" w:rsidP="00C90117"/>
    <w:p w:rsidR="00C90117" w:rsidRPr="00C90117" w:rsidRDefault="00C90117" w:rsidP="00C90117"/>
    <w:p w:rsidR="00C90117" w:rsidRPr="00C90117" w:rsidRDefault="00C90117" w:rsidP="00C90117"/>
    <w:p w:rsidR="00C90117" w:rsidRPr="00C90117" w:rsidRDefault="00C90117" w:rsidP="00C90117"/>
    <w:p w:rsidR="00C90117" w:rsidRPr="00C90117" w:rsidRDefault="00C90117" w:rsidP="00C90117">
      <w:pPr>
        <w:rPr>
          <w:noProof/>
          <w:sz w:val="20"/>
          <w:szCs w:val="20"/>
        </w:rPr>
      </w:pPr>
    </w:p>
    <w:p w:rsidR="00C90117" w:rsidRPr="00C90117" w:rsidRDefault="00C90117" w:rsidP="00C90117">
      <w:pPr>
        <w:autoSpaceDE w:val="0"/>
        <w:autoSpaceDN w:val="0"/>
        <w:adjustRightInd w:val="0"/>
        <w:jc w:val="both"/>
        <w:rPr>
          <w:color w:val="000000"/>
        </w:rPr>
      </w:pPr>
      <w:r w:rsidRPr="00C90117">
        <w:rPr>
          <w:color w:val="000000"/>
        </w:rPr>
        <w:t>Председатель Собрания депутатов</w:t>
      </w:r>
    </w:p>
    <w:p w:rsidR="00C90117" w:rsidRPr="00C90117" w:rsidRDefault="00C90117" w:rsidP="00C90117">
      <w:pPr>
        <w:autoSpaceDE w:val="0"/>
        <w:autoSpaceDN w:val="0"/>
        <w:adjustRightInd w:val="0"/>
        <w:jc w:val="both"/>
        <w:rPr>
          <w:color w:val="000000"/>
        </w:rPr>
      </w:pPr>
      <w:r w:rsidRPr="00C90117">
        <w:t xml:space="preserve">Чепкас-Никольского </w:t>
      </w:r>
      <w:r w:rsidRPr="00C90117">
        <w:rPr>
          <w:color w:val="000000"/>
        </w:rPr>
        <w:t>сельского</w:t>
      </w:r>
    </w:p>
    <w:p w:rsidR="00C90117" w:rsidRPr="00C90117" w:rsidRDefault="00C90117" w:rsidP="00C90117">
      <w:pPr>
        <w:autoSpaceDE w:val="0"/>
        <w:autoSpaceDN w:val="0"/>
        <w:adjustRightInd w:val="0"/>
        <w:jc w:val="both"/>
        <w:rPr>
          <w:color w:val="000000"/>
        </w:rPr>
      </w:pPr>
      <w:r w:rsidRPr="00C90117">
        <w:rPr>
          <w:color w:val="000000"/>
        </w:rPr>
        <w:t>поселения Шемуршинского района</w:t>
      </w:r>
      <w:r w:rsidRPr="00C90117">
        <w:rPr>
          <w:color w:val="000000"/>
        </w:rPr>
        <w:tab/>
      </w:r>
      <w:r w:rsidRPr="00C90117">
        <w:rPr>
          <w:color w:val="000000"/>
        </w:rPr>
        <w:tab/>
      </w:r>
      <w:r w:rsidRPr="00C90117">
        <w:rPr>
          <w:color w:val="000000"/>
        </w:rPr>
        <w:tab/>
        <w:t xml:space="preserve">                Т.В. Воробьева</w:t>
      </w:r>
    </w:p>
    <w:p w:rsidR="00C90117" w:rsidRPr="00C90117" w:rsidRDefault="00C90117" w:rsidP="00C90117">
      <w:pPr>
        <w:autoSpaceDE w:val="0"/>
        <w:autoSpaceDN w:val="0"/>
        <w:adjustRightInd w:val="0"/>
        <w:jc w:val="both"/>
        <w:rPr>
          <w:color w:val="000000"/>
        </w:rPr>
      </w:pPr>
    </w:p>
    <w:p w:rsidR="00C90117" w:rsidRPr="00C90117" w:rsidRDefault="00C90117" w:rsidP="00C90117">
      <w:pPr>
        <w:autoSpaceDE w:val="0"/>
        <w:autoSpaceDN w:val="0"/>
        <w:adjustRightInd w:val="0"/>
        <w:jc w:val="both"/>
        <w:rPr>
          <w:color w:val="000000"/>
        </w:rPr>
      </w:pPr>
      <w:r w:rsidRPr="00C90117">
        <w:rPr>
          <w:color w:val="000000"/>
        </w:rPr>
        <w:t xml:space="preserve">Глава </w:t>
      </w:r>
      <w:r w:rsidRPr="00C90117">
        <w:t xml:space="preserve">Чепкас-Никольского </w:t>
      </w:r>
      <w:proofErr w:type="gramStart"/>
      <w:r w:rsidRPr="00C90117">
        <w:rPr>
          <w:color w:val="000000"/>
        </w:rPr>
        <w:t>сельского</w:t>
      </w:r>
      <w:proofErr w:type="gramEnd"/>
    </w:p>
    <w:p w:rsidR="00C90117" w:rsidRPr="00C90117" w:rsidRDefault="00C90117" w:rsidP="00C90117">
      <w:pPr>
        <w:autoSpaceDE w:val="0"/>
        <w:autoSpaceDN w:val="0"/>
        <w:adjustRightInd w:val="0"/>
        <w:jc w:val="both"/>
        <w:rPr>
          <w:color w:val="000000"/>
        </w:rPr>
      </w:pPr>
      <w:r w:rsidRPr="00C90117">
        <w:rPr>
          <w:color w:val="000000"/>
        </w:rPr>
        <w:t>поселения Шемуршинского района</w:t>
      </w:r>
      <w:r w:rsidRPr="00C90117">
        <w:rPr>
          <w:color w:val="000000"/>
        </w:rPr>
        <w:tab/>
      </w:r>
      <w:r w:rsidRPr="00C90117">
        <w:rPr>
          <w:color w:val="000000"/>
        </w:rPr>
        <w:tab/>
        <w:t xml:space="preserve">          </w:t>
      </w:r>
    </w:p>
    <w:p w:rsidR="00C90117" w:rsidRPr="00C90117" w:rsidRDefault="00C90117" w:rsidP="00C90117">
      <w:pPr>
        <w:autoSpaceDE w:val="0"/>
        <w:autoSpaceDN w:val="0"/>
        <w:adjustRightInd w:val="0"/>
        <w:jc w:val="both"/>
        <w:rPr>
          <w:color w:val="000000"/>
        </w:rPr>
      </w:pPr>
      <w:r w:rsidRPr="00C90117">
        <w:rPr>
          <w:color w:val="000000"/>
        </w:rPr>
        <w:t>Чувашской Республики                                                                     Л.Н. Петрова</w:t>
      </w:r>
    </w:p>
    <w:p w:rsidR="00C90117" w:rsidRPr="00C90117" w:rsidRDefault="00C90117" w:rsidP="00C9011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C90117" w:rsidRPr="00C90117" w:rsidRDefault="00C90117" w:rsidP="00C90117">
      <w:pPr>
        <w:autoSpaceDE w:val="0"/>
        <w:autoSpaceDN w:val="0"/>
        <w:adjustRightInd w:val="0"/>
        <w:jc w:val="both"/>
      </w:pPr>
    </w:p>
    <w:p w:rsidR="00C90117" w:rsidRPr="00C90117" w:rsidRDefault="00C90117" w:rsidP="00C90117">
      <w:pPr>
        <w:rPr>
          <w:noProof/>
        </w:rPr>
      </w:pPr>
    </w:p>
    <w:p w:rsidR="00C90117" w:rsidRPr="00C90117" w:rsidRDefault="00C90117" w:rsidP="00C90117">
      <w:pPr>
        <w:rPr>
          <w:noProof/>
        </w:rPr>
      </w:pPr>
    </w:p>
    <w:p w:rsidR="00C90117" w:rsidRPr="00C90117" w:rsidRDefault="00C90117" w:rsidP="00C90117">
      <w:pPr>
        <w:rPr>
          <w:noProof/>
        </w:rPr>
      </w:pPr>
    </w:p>
    <w:p w:rsidR="00C90117" w:rsidRPr="00C90117" w:rsidRDefault="00C90117" w:rsidP="00C90117">
      <w:pPr>
        <w:rPr>
          <w:noProof/>
        </w:rPr>
      </w:pPr>
    </w:p>
    <w:p w:rsidR="00C90117" w:rsidRPr="00C90117" w:rsidRDefault="00C90117" w:rsidP="00C90117">
      <w:pPr>
        <w:rPr>
          <w:noProof/>
        </w:rPr>
      </w:pPr>
    </w:p>
    <w:p w:rsidR="00C90117" w:rsidRPr="00C90117" w:rsidRDefault="00C90117" w:rsidP="00C90117">
      <w:pPr>
        <w:rPr>
          <w:noProof/>
        </w:rPr>
      </w:pPr>
    </w:p>
    <w:p w:rsidR="00C90117" w:rsidRPr="00C90117" w:rsidRDefault="00C90117" w:rsidP="00C90117">
      <w:pPr>
        <w:rPr>
          <w:noProof/>
        </w:rPr>
      </w:pPr>
    </w:p>
    <w:p w:rsidR="00C90117" w:rsidRPr="00C90117" w:rsidRDefault="00C90117" w:rsidP="00C90117">
      <w:pPr>
        <w:rPr>
          <w:noProof/>
        </w:rPr>
      </w:pPr>
    </w:p>
    <w:p w:rsidR="00C90117" w:rsidRPr="00C90117" w:rsidRDefault="00C90117" w:rsidP="00C90117">
      <w:pPr>
        <w:rPr>
          <w:noProof/>
        </w:rPr>
      </w:pPr>
    </w:p>
    <w:p w:rsidR="00760970" w:rsidRPr="00C90117" w:rsidRDefault="00760970" w:rsidP="00760970">
      <w:pPr>
        <w:ind w:firstLine="540"/>
        <w:jc w:val="center"/>
        <w:rPr>
          <w:b/>
        </w:rPr>
      </w:pPr>
      <w:r w:rsidRPr="00C90117">
        <w:rPr>
          <w:b/>
        </w:rPr>
        <w:t xml:space="preserve">Прогноз социально- экономического развития </w:t>
      </w:r>
    </w:p>
    <w:p w:rsidR="00760970" w:rsidRPr="00C90117" w:rsidRDefault="00760970" w:rsidP="00760970">
      <w:pPr>
        <w:ind w:firstLine="540"/>
        <w:jc w:val="center"/>
        <w:rPr>
          <w:b/>
        </w:rPr>
      </w:pPr>
      <w:r w:rsidRPr="00C90117">
        <w:rPr>
          <w:b/>
        </w:rPr>
        <w:t xml:space="preserve">Чепкас-Никольского сельского поселения Шемуршинского района </w:t>
      </w:r>
    </w:p>
    <w:p w:rsidR="00760970" w:rsidRPr="00C90117" w:rsidRDefault="00760970" w:rsidP="00760970">
      <w:pPr>
        <w:ind w:firstLine="540"/>
        <w:jc w:val="center"/>
      </w:pPr>
      <w:r w:rsidRPr="00C90117">
        <w:rPr>
          <w:b/>
        </w:rPr>
        <w:t>Чувашской Республики на 2022-2024 годы</w:t>
      </w:r>
    </w:p>
    <w:p w:rsidR="00760970" w:rsidRPr="00C90117" w:rsidRDefault="00760970" w:rsidP="00760970">
      <w:pPr>
        <w:pStyle w:val="a3"/>
        <w:ind w:firstLine="720"/>
      </w:pPr>
    </w:p>
    <w:p w:rsidR="00760970" w:rsidRPr="00C90117" w:rsidRDefault="00760970" w:rsidP="00760970">
      <w:pPr>
        <w:pStyle w:val="a3"/>
        <w:ind w:firstLine="720"/>
      </w:pPr>
    </w:p>
    <w:p w:rsidR="00760970" w:rsidRDefault="00760970" w:rsidP="00760970">
      <w:pPr>
        <w:pStyle w:val="a5"/>
        <w:ind w:firstLine="709"/>
      </w:pPr>
      <w:r w:rsidRPr="00C62650">
        <w:t xml:space="preserve">   Основные параметры макроэкономического прогноза определены, исходя из анализа социально-экономического развития</w:t>
      </w:r>
      <w:r w:rsidRPr="007320D9">
        <w:t xml:space="preserve"> </w:t>
      </w:r>
      <w:r>
        <w:t>Чепкас-Никольского</w:t>
      </w:r>
      <w:r w:rsidRPr="007320D9">
        <w:t xml:space="preserve"> сельского поселения</w:t>
      </w:r>
      <w:r w:rsidRPr="00C62650">
        <w:t xml:space="preserve"> Шемуршинског</w:t>
      </w:r>
      <w:r>
        <w:t>о района  в предшествующие годы и</w:t>
      </w:r>
      <w:r w:rsidRPr="00C62650">
        <w:t xml:space="preserve"> наметившихся тенденций в текущем году</w:t>
      </w:r>
      <w:r>
        <w:t xml:space="preserve">. </w:t>
      </w:r>
    </w:p>
    <w:p w:rsidR="00760970" w:rsidRDefault="00760970" w:rsidP="00760970">
      <w:pPr>
        <w:pStyle w:val="a5"/>
        <w:ind w:firstLine="709"/>
      </w:pPr>
      <w:r w:rsidRPr="00C62650">
        <w:t xml:space="preserve">Прогноз является ориентиром социально-экономического развития </w:t>
      </w:r>
      <w:r>
        <w:t>Чепкас-Никольского</w:t>
      </w:r>
      <w:r w:rsidRPr="007320D9">
        <w:t xml:space="preserve"> сельского поселения Шемуршинского района Чувашской Республики н</w:t>
      </w:r>
      <w:r w:rsidRPr="00C62650">
        <w:t>а прогнозируемый период для органов местного самоуправления Шемуршинского района, хозяйств</w:t>
      </w:r>
      <w:r>
        <w:t>ующих субъектов экономики поселения</w:t>
      </w:r>
      <w:r w:rsidRPr="00C62650">
        <w:t xml:space="preserve"> и принятия конкретных реше</w:t>
      </w:r>
      <w:r>
        <w:t>ний в развитии экономики района.</w:t>
      </w:r>
    </w:p>
    <w:p w:rsidR="00760970" w:rsidRDefault="00760970" w:rsidP="00760970">
      <w:pPr>
        <w:ind w:firstLine="709"/>
        <w:jc w:val="both"/>
      </w:pPr>
      <w:r w:rsidRPr="00C62650">
        <w:t xml:space="preserve">Основными целями социально-экономического развития </w:t>
      </w:r>
      <w:r>
        <w:t>Чепкас-Никольского</w:t>
      </w:r>
      <w:r w:rsidRPr="007320D9">
        <w:t xml:space="preserve"> сельского поселения </w:t>
      </w:r>
      <w:r w:rsidRPr="00C62650">
        <w:t>Шемуршинского района в среднесрочной перспективе являются:</w:t>
      </w:r>
    </w:p>
    <w:p w:rsidR="00760970" w:rsidRPr="00A40B10" w:rsidRDefault="00760970" w:rsidP="00760970">
      <w:pPr>
        <w:jc w:val="both"/>
      </w:pPr>
      <w:r>
        <w:t xml:space="preserve">             </w:t>
      </w:r>
      <w:r w:rsidRPr="00C62650">
        <w:t xml:space="preserve">поддержание устойчивого экономического  роста; </w:t>
      </w:r>
      <w:r w:rsidRPr="00C62650">
        <w:rPr>
          <w:bCs/>
          <w:i/>
        </w:rPr>
        <w:t xml:space="preserve"> </w:t>
      </w:r>
    </w:p>
    <w:p w:rsidR="00760970" w:rsidRPr="00C62650" w:rsidRDefault="00760970" w:rsidP="00760970">
      <w:pPr>
        <w:pStyle w:val="a3"/>
        <w:ind w:firstLine="567"/>
      </w:pPr>
      <w:r>
        <w:t xml:space="preserve">   </w:t>
      </w:r>
      <w:r w:rsidRPr="00C62650">
        <w:t>стимулирование инвестиционной деятельности с целью модернизации производства и инфраструктуры;</w:t>
      </w:r>
    </w:p>
    <w:p w:rsidR="00760970" w:rsidRPr="00C62650" w:rsidRDefault="00760970" w:rsidP="00760970">
      <w:pPr>
        <w:pStyle w:val="a3"/>
        <w:ind w:firstLine="567"/>
      </w:pPr>
      <w:r>
        <w:t xml:space="preserve">    </w:t>
      </w:r>
      <w:r w:rsidRPr="00C62650">
        <w:t>создание условий для развития малого и среднего предпринимательства;</w:t>
      </w:r>
    </w:p>
    <w:p w:rsidR="00760970" w:rsidRPr="00C62650" w:rsidRDefault="00760970" w:rsidP="00760970">
      <w:pPr>
        <w:pStyle w:val="3"/>
        <w:spacing w:after="0"/>
        <w:ind w:left="0"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62650">
        <w:rPr>
          <w:sz w:val="24"/>
          <w:szCs w:val="24"/>
        </w:rPr>
        <w:t>развитие и модернизацию систем инженерной, транспортной и социальной инфраструктуры района;</w:t>
      </w:r>
    </w:p>
    <w:p w:rsidR="00760970" w:rsidRPr="00C62650" w:rsidRDefault="00760970" w:rsidP="00760970">
      <w:pPr>
        <w:ind w:firstLine="567"/>
        <w:jc w:val="both"/>
      </w:pPr>
      <w:r>
        <w:t xml:space="preserve">    </w:t>
      </w:r>
      <w:r w:rsidRPr="00C62650">
        <w:t>рост производства продукции, товаров и услуг за счет привлечения инвестиций в основной капитал;</w:t>
      </w:r>
    </w:p>
    <w:p w:rsidR="00760970" w:rsidRPr="00C62650" w:rsidRDefault="00760970" w:rsidP="00760970">
      <w:pPr>
        <w:pStyle w:val="a3"/>
        <w:ind w:firstLine="567"/>
      </w:pPr>
      <w:r>
        <w:t xml:space="preserve">    </w:t>
      </w:r>
      <w:r w:rsidRPr="00C62650">
        <w:t>повышение качества жизни населения;</w:t>
      </w:r>
    </w:p>
    <w:p w:rsidR="00760970" w:rsidRDefault="00760970" w:rsidP="00760970">
      <w:pPr>
        <w:pStyle w:val="3"/>
        <w:spacing w:after="0"/>
        <w:ind w:left="0" w:firstLine="567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</w:t>
      </w:r>
      <w:r w:rsidRPr="00C62650">
        <w:rPr>
          <w:iCs/>
          <w:sz w:val="24"/>
          <w:szCs w:val="24"/>
        </w:rPr>
        <w:t>повышение инновационной восприимчивости и модернизация всех сфер экономики.</w:t>
      </w:r>
    </w:p>
    <w:p w:rsidR="00760970" w:rsidRPr="00C62650" w:rsidRDefault="00760970" w:rsidP="00760970">
      <w:pPr>
        <w:pStyle w:val="3"/>
        <w:spacing w:after="0"/>
        <w:ind w:left="0" w:firstLine="567"/>
        <w:rPr>
          <w:iCs/>
          <w:sz w:val="24"/>
          <w:szCs w:val="24"/>
        </w:rPr>
      </w:pPr>
    </w:p>
    <w:p w:rsidR="00760970" w:rsidRDefault="00760970" w:rsidP="00760970">
      <w:pPr>
        <w:ind w:firstLine="567"/>
        <w:jc w:val="both"/>
      </w:pPr>
      <w:r>
        <w:rPr>
          <w:b/>
        </w:rPr>
        <w:t>Сельское хозяйство.</w:t>
      </w:r>
      <w:r w:rsidRPr="007877C4">
        <w:t xml:space="preserve"> </w:t>
      </w:r>
      <w:r>
        <w:t>Показатели прогноза развития сельского хозяйства определены исходя из реализаций мероприятий, предусмотренных м</w:t>
      </w:r>
      <w:r w:rsidRPr="00524241">
        <w:t>униципальн</w:t>
      </w:r>
      <w:r>
        <w:t>ой программой</w:t>
      </w:r>
      <w:r w:rsidRPr="00524241">
        <w:t xml:space="preserve"> Шемуршинского района Чувашской Республики «Развитие сельского хозяйства и регулирование рынка сельскохозяйственной продукции, сырья и продовольствия</w:t>
      </w:r>
      <w:r>
        <w:t>» в 2021г.  и наметившихся тенденций в сельском хозяйстве.</w:t>
      </w:r>
    </w:p>
    <w:p w:rsidR="00760970" w:rsidRDefault="00760970" w:rsidP="00760970">
      <w:pPr>
        <w:ind w:firstLine="567"/>
        <w:jc w:val="both"/>
      </w:pPr>
      <w:r>
        <w:t>Объем сельскохозяйственной продукции полученный в хозяйствах всех категорий по прогнозу в 2024 г. составит для продукции растениеводства 46,3 млн. руб. по сравнению с 2021 годом  это  составляет  103,2 %.  Продукция животноводства в 2024 г. составит 58,4  млн. руб. -103,9 % к итогам 2021 года.</w:t>
      </w:r>
    </w:p>
    <w:p w:rsidR="00760970" w:rsidRDefault="00760970" w:rsidP="00760970">
      <w:pPr>
        <w:ind w:firstLine="567"/>
        <w:jc w:val="both"/>
      </w:pPr>
      <w:r>
        <w:t xml:space="preserve">Доля объема производства продукции растениеводства в общем объеме производства продукции сельского хозяйства в 2024 году составит – 48%, животноводства – 52 %.                                     </w:t>
      </w:r>
    </w:p>
    <w:p w:rsidR="00760970" w:rsidRDefault="00760970" w:rsidP="00760970">
      <w:pPr>
        <w:ind w:firstLine="567"/>
        <w:jc w:val="both"/>
      </w:pPr>
      <w:r>
        <w:t xml:space="preserve">Основными производителями сельскохозяйственной продукции являются крестьянские (фермерские) хозяйства и личные подсобные хозяйства населения. </w:t>
      </w:r>
    </w:p>
    <w:p w:rsidR="00760970" w:rsidRDefault="00760970" w:rsidP="00760970">
      <w:pPr>
        <w:ind w:firstLine="540"/>
        <w:jc w:val="both"/>
      </w:pPr>
    </w:p>
    <w:p w:rsidR="00760970" w:rsidRDefault="00760970" w:rsidP="00760970">
      <w:pPr>
        <w:ind w:firstLine="567"/>
        <w:jc w:val="both"/>
      </w:pPr>
      <w:r w:rsidRPr="009867CF">
        <w:rPr>
          <w:b/>
        </w:rPr>
        <w:t>Малое предпринимательство.</w:t>
      </w:r>
      <w:r w:rsidRPr="00555776">
        <w:rPr>
          <w:b/>
        </w:rPr>
        <w:t xml:space="preserve"> </w:t>
      </w:r>
      <w:r>
        <w:t>Развитие малого предпринимательства в сельском поселении в течение 2022-2024 гг. предполагает:</w:t>
      </w:r>
    </w:p>
    <w:p w:rsidR="00760970" w:rsidRDefault="00760970" w:rsidP="00760970">
      <w:pPr>
        <w:numPr>
          <w:ilvl w:val="0"/>
          <w:numId w:val="1"/>
        </w:numPr>
        <w:jc w:val="both"/>
      </w:pPr>
      <w:r>
        <w:t>увеличение общего количества малых предприятий;</w:t>
      </w:r>
    </w:p>
    <w:p w:rsidR="00760970" w:rsidRDefault="00760970" w:rsidP="00760970">
      <w:pPr>
        <w:numPr>
          <w:ilvl w:val="0"/>
          <w:numId w:val="1"/>
        </w:numPr>
        <w:jc w:val="both"/>
      </w:pPr>
      <w:r>
        <w:t>создание новых рабочих мест;</w:t>
      </w:r>
    </w:p>
    <w:p w:rsidR="00760970" w:rsidRDefault="00760970" w:rsidP="00760970">
      <w:pPr>
        <w:numPr>
          <w:ilvl w:val="0"/>
          <w:numId w:val="1"/>
        </w:numPr>
        <w:jc w:val="both"/>
      </w:pPr>
      <w:proofErr w:type="gramStart"/>
      <w:r>
        <w:t>обеспечение устойчивого развития малого предпринимательства в сельскохозяйственной и иных сферах экономики;</w:t>
      </w:r>
      <w:proofErr w:type="gramEnd"/>
    </w:p>
    <w:p w:rsidR="00760970" w:rsidRDefault="00760970" w:rsidP="00760970">
      <w:pPr>
        <w:numPr>
          <w:ilvl w:val="0"/>
          <w:numId w:val="1"/>
        </w:numPr>
        <w:jc w:val="both"/>
      </w:pPr>
      <w:r>
        <w:lastRenderedPageBreak/>
        <w:t>насыщение товарного рынка сельского поселения конкурентоспособными отечественными товарами и услугами;</w:t>
      </w:r>
    </w:p>
    <w:p w:rsidR="00760970" w:rsidRDefault="00760970" w:rsidP="00760970">
      <w:pPr>
        <w:numPr>
          <w:ilvl w:val="0"/>
          <w:numId w:val="1"/>
        </w:numPr>
        <w:jc w:val="both"/>
      </w:pPr>
      <w:r>
        <w:t>сохранение, возрождение и развитие народных промыслов и ремесел;</w:t>
      </w:r>
    </w:p>
    <w:p w:rsidR="00760970" w:rsidRDefault="00760970" w:rsidP="00760970">
      <w:pPr>
        <w:numPr>
          <w:ilvl w:val="0"/>
          <w:numId w:val="1"/>
        </w:numPr>
        <w:jc w:val="both"/>
      </w:pPr>
      <w:r>
        <w:t>поиск современных технологий и инноваций для создания новых производств.</w:t>
      </w:r>
    </w:p>
    <w:p w:rsidR="00760970" w:rsidRDefault="00760970" w:rsidP="00760970">
      <w:pPr>
        <w:ind w:firstLine="709"/>
        <w:jc w:val="both"/>
      </w:pPr>
      <w:r w:rsidRPr="00E82462">
        <w:t>В 2021 году на территории сельского поселения осуществляют свою деятельность</w:t>
      </w:r>
      <w:r>
        <w:t xml:space="preserve"> 24</w:t>
      </w:r>
      <w:r w:rsidRPr="00E82462">
        <w:t xml:space="preserve"> субъектов малого и среднего предпринимательства, из них: </w:t>
      </w:r>
      <w:r>
        <w:t>2 малых предприятия, 6</w:t>
      </w:r>
      <w:r w:rsidRPr="00E82462">
        <w:t xml:space="preserve"> ин</w:t>
      </w:r>
      <w:r>
        <w:t>дивидуальных предпринимателей, 6 КФХ  и 10</w:t>
      </w:r>
      <w:r w:rsidRPr="00E82462">
        <w:t xml:space="preserve"> </w:t>
      </w:r>
      <w:proofErr w:type="spellStart"/>
      <w:r w:rsidRPr="00E82462">
        <w:t>самозанятых</w:t>
      </w:r>
      <w:proofErr w:type="spellEnd"/>
      <w:r w:rsidRPr="00E82462">
        <w:t xml:space="preserve">, по оценке к 2024 году останется на уровне.           </w:t>
      </w:r>
    </w:p>
    <w:p w:rsidR="00760970" w:rsidRDefault="00760970" w:rsidP="00760970">
      <w:pPr>
        <w:ind w:firstLine="709"/>
        <w:jc w:val="both"/>
      </w:pPr>
      <w:r w:rsidRPr="009867CF">
        <w:rPr>
          <w:b/>
        </w:rPr>
        <w:t>Потребительский рынок</w:t>
      </w:r>
      <w:r>
        <w:t xml:space="preserve">. Основным фактором, определяющим рост оборота розничной торговли, является платежеспособность населения сельского поселения. Учитывая принятые в Чувашской Республике в последние годы меры в области социальной политики, проводимую целенаправленную работу по повышению благосостояния населения, в среднесрочном периоде прогнозируется положительная динамика совокупного спроса на товары.    Оборот розничной торговли за 2024 год увеличится, по оценке, на 6 %. На рынке платных услуг населению за 2024 год прирост объемов оказанных услуг составит 0,5%. </w:t>
      </w:r>
    </w:p>
    <w:p w:rsidR="00760970" w:rsidRPr="005E51F6" w:rsidRDefault="00760970" w:rsidP="00760970">
      <w:pPr>
        <w:ind w:firstLine="540"/>
        <w:jc w:val="both"/>
      </w:pPr>
      <w:r w:rsidRPr="005E51F6">
        <w:t>В 20</w:t>
      </w:r>
      <w:r>
        <w:t>21</w:t>
      </w:r>
      <w:r w:rsidRPr="005E51F6">
        <w:t xml:space="preserve"> году общее количество предприятий розничной торговли в поселении составило </w:t>
      </w:r>
      <w:r>
        <w:t>4</w:t>
      </w:r>
      <w:r w:rsidRPr="005E51F6">
        <w:t xml:space="preserve"> единиц</w:t>
      </w:r>
      <w:r>
        <w:t>ы, по оценке к 2024 году останется на уровне</w:t>
      </w:r>
    </w:p>
    <w:p w:rsidR="00760970" w:rsidRPr="00631064" w:rsidRDefault="00760970" w:rsidP="00760970">
      <w:pPr>
        <w:ind w:firstLine="540"/>
        <w:jc w:val="both"/>
      </w:pPr>
      <w:r w:rsidRPr="00E04F1E">
        <w:rPr>
          <w:b/>
        </w:rPr>
        <w:t>Демографические показатели</w:t>
      </w:r>
      <w:r w:rsidRPr="00392B9A">
        <w:rPr>
          <w:u w:val="single"/>
        </w:rPr>
        <w:t>.</w:t>
      </w:r>
      <w:r>
        <w:t xml:space="preserve"> </w:t>
      </w:r>
      <w:r w:rsidRPr="005E51F6">
        <w:t xml:space="preserve">Численность постоянного населения </w:t>
      </w:r>
      <w:r>
        <w:t xml:space="preserve">Чепкас-Никольского </w:t>
      </w:r>
      <w:r w:rsidRPr="005E51F6">
        <w:t>сельского</w:t>
      </w:r>
      <w:r>
        <w:t xml:space="preserve"> поселения</w:t>
      </w:r>
      <w:r w:rsidRPr="005E51F6">
        <w:t xml:space="preserve"> по состоянию на 1 января 20</w:t>
      </w:r>
      <w:r>
        <w:t xml:space="preserve">21 </w:t>
      </w:r>
      <w:r w:rsidRPr="005E51F6">
        <w:t>года состав</w:t>
      </w:r>
      <w:r>
        <w:t>ило</w:t>
      </w:r>
      <w:r w:rsidRPr="005E51F6">
        <w:t xml:space="preserve"> </w:t>
      </w:r>
      <w:r>
        <w:t xml:space="preserve">689 </w:t>
      </w:r>
      <w:r w:rsidRPr="005E51F6">
        <w:t xml:space="preserve">человек. </w:t>
      </w:r>
      <w:r>
        <w:t>За январь-сентябрь 2021 года родился 1 ребенок, умерло 18 человек, естественная убыль составила- 17 человек.</w:t>
      </w:r>
      <w:r w:rsidRPr="000864D9">
        <w:t xml:space="preserve"> Зарегистрировано 4 брак, расторгнуто 2 брака.</w:t>
      </w:r>
    </w:p>
    <w:p w:rsidR="00760970" w:rsidRPr="00A213F8" w:rsidRDefault="00760970" w:rsidP="00760970">
      <w:pPr>
        <w:ind w:firstLine="540"/>
        <w:jc w:val="both"/>
      </w:pPr>
      <w:r>
        <w:t xml:space="preserve"> </w:t>
      </w:r>
      <w:r w:rsidRPr="00EE67AF">
        <w:t>По прогнозу к 20</w:t>
      </w:r>
      <w:r>
        <w:t>24</w:t>
      </w:r>
      <w:r w:rsidRPr="00EE67AF">
        <w:t xml:space="preserve"> году ожидаемая численность населения в поселении составит  </w:t>
      </w:r>
      <w:r>
        <w:t xml:space="preserve">639 </w:t>
      </w:r>
      <w:r w:rsidRPr="00781228">
        <w:t>человек и уменьшится  по сравнению с 20</w:t>
      </w:r>
      <w:r>
        <w:t>21</w:t>
      </w:r>
      <w:r w:rsidRPr="00781228">
        <w:t xml:space="preserve"> годом на </w:t>
      </w:r>
      <w:r>
        <w:t>50</w:t>
      </w:r>
      <w:r w:rsidRPr="00781228">
        <w:t xml:space="preserve"> человек.</w:t>
      </w:r>
    </w:p>
    <w:p w:rsidR="00760970" w:rsidRPr="00A213F8" w:rsidRDefault="00760970" w:rsidP="00760970">
      <w:pPr>
        <w:pStyle w:val="a3"/>
        <w:ind w:firstLine="900"/>
        <w:rPr>
          <w:b/>
        </w:rPr>
      </w:pPr>
    </w:p>
    <w:p w:rsidR="00760970" w:rsidRPr="00CE1769" w:rsidRDefault="00760970" w:rsidP="00760970">
      <w:pPr>
        <w:ind w:firstLine="540"/>
        <w:jc w:val="both"/>
      </w:pPr>
    </w:p>
    <w:p w:rsidR="00760970" w:rsidRDefault="00760970" w:rsidP="00760970"/>
    <w:p w:rsidR="00760970" w:rsidRDefault="00760970" w:rsidP="00760970"/>
    <w:p w:rsidR="00760970" w:rsidRDefault="00760970" w:rsidP="00760970"/>
    <w:p w:rsidR="00760970" w:rsidRDefault="00760970" w:rsidP="00760970"/>
    <w:p w:rsidR="00760970" w:rsidRDefault="00760970" w:rsidP="00760970"/>
    <w:p w:rsidR="00D44588" w:rsidRDefault="00760970" w:rsidP="00760970">
      <w:r>
        <w:rPr>
          <w:noProof/>
        </w:rPr>
        <w:t xml:space="preserve">                                      </w:t>
      </w:r>
    </w:p>
    <w:sectPr w:rsidR="00D44588" w:rsidSect="00D4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113D7"/>
    <w:multiLevelType w:val="hybridMultilevel"/>
    <w:tmpl w:val="4F62D4A4"/>
    <w:lvl w:ilvl="0" w:tplc="3174984E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970"/>
    <w:rsid w:val="003B510B"/>
    <w:rsid w:val="00493B5A"/>
    <w:rsid w:val="005D3F4F"/>
    <w:rsid w:val="00664487"/>
    <w:rsid w:val="00734381"/>
    <w:rsid w:val="00752DD1"/>
    <w:rsid w:val="00760970"/>
    <w:rsid w:val="007A418B"/>
    <w:rsid w:val="009F157B"/>
    <w:rsid w:val="00BB2FE5"/>
    <w:rsid w:val="00C90117"/>
    <w:rsid w:val="00CE0699"/>
    <w:rsid w:val="00D4376A"/>
    <w:rsid w:val="00D44588"/>
    <w:rsid w:val="00F30180"/>
    <w:rsid w:val="00F5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70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90117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0970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760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60970"/>
    <w:pPr>
      <w:jc w:val="both"/>
    </w:pPr>
  </w:style>
  <w:style w:type="character" w:customStyle="1" w:styleId="a6">
    <w:name w:val="Основной текст Знак"/>
    <w:basedOn w:val="a0"/>
    <w:link w:val="a5"/>
    <w:rsid w:val="00760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609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6097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C9011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7">
    <w:name w:val="Верхний колонтитул Знак"/>
    <w:aliases w:val="Знак2 Знак"/>
    <w:basedOn w:val="a0"/>
    <w:link w:val="a8"/>
    <w:semiHidden/>
    <w:locked/>
    <w:rsid w:val="00C90117"/>
    <w:rPr>
      <w:sz w:val="24"/>
      <w:szCs w:val="24"/>
    </w:rPr>
  </w:style>
  <w:style w:type="paragraph" w:styleId="a8">
    <w:name w:val="header"/>
    <w:aliases w:val="Знак2"/>
    <w:basedOn w:val="a"/>
    <w:link w:val="a7"/>
    <w:semiHidden/>
    <w:unhideWhenUsed/>
    <w:rsid w:val="00C9011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link w:val="a8"/>
    <w:uiPriority w:val="99"/>
    <w:semiHidden/>
    <w:rsid w:val="00C90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C9011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uiPriority w:val="99"/>
    <w:rsid w:val="00C90117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842</Words>
  <Characters>4800</Characters>
  <Application>Microsoft Office Word</Application>
  <DocSecurity>0</DocSecurity>
  <Lines>40</Lines>
  <Paragraphs>11</Paragraphs>
  <ScaleCrop>false</ScaleCrop>
  <Company>RePack by SPecialiST</Company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dcterms:created xsi:type="dcterms:W3CDTF">2021-12-15T08:30:00Z</dcterms:created>
  <dcterms:modified xsi:type="dcterms:W3CDTF">2021-12-24T08:47:00Z</dcterms:modified>
</cp:coreProperties>
</file>