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9026DA" w:rsidP="00154622">
            <w:pPr>
              <w:jc w:val="center"/>
              <w:rPr>
                <w:rFonts w:ascii="Times New Roman" w:hAnsi="Times New Roman" w:cs="Times New Roman"/>
                <w:b/>
                <w:lang w:val="en-US"/>
              </w:rPr>
            </w:pPr>
            <w:r>
              <w:rPr>
                <w:rFonts w:ascii="Times New Roman" w:hAnsi="Times New Roman" w:cs="Times New Roman"/>
                <w:b/>
              </w:rPr>
              <w:t>декабрь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Pr>
                <w:rFonts w:ascii="Times New Roman" w:hAnsi="Times New Roman" w:cs="Times New Roman"/>
                <w:b/>
              </w:rPr>
              <w:t>03</w:t>
            </w:r>
          </w:p>
          <w:p w:rsidR="004C032F" w:rsidRPr="00EC3730" w:rsidRDefault="009026DA"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9026DA">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42514C">
              <w:rPr>
                <w:rFonts w:ascii="Times New Roman" w:hAnsi="Times New Roman" w:cs="Times New Roman"/>
                <w:b/>
              </w:rPr>
              <w:t>3</w:t>
            </w:r>
            <w:r w:rsidR="009026DA">
              <w:rPr>
                <w:rFonts w:ascii="Times New Roman" w:hAnsi="Times New Roman" w:cs="Times New Roman"/>
                <w:b/>
              </w:rPr>
              <w:t>5</w:t>
            </w:r>
            <w:r w:rsidR="00522596" w:rsidRPr="00EC3730">
              <w:rPr>
                <w:rFonts w:ascii="Times New Roman" w:hAnsi="Times New Roman" w:cs="Times New Roman"/>
                <w:b/>
              </w:rPr>
              <w:t>(</w:t>
            </w:r>
            <w:r w:rsidR="00EA04B9">
              <w:rPr>
                <w:rFonts w:ascii="Times New Roman" w:hAnsi="Times New Roman" w:cs="Times New Roman"/>
                <w:b/>
              </w:rPr>
              <w:t>3</w:t>
            </w:r>
            <w:r w:rsidR="00717214">
              <w:rPr>
                <w:rFonts w:ascii="Times New Roman" w:hAnsi="Times New Roman" w:cs="Times New Roman"/>
                <w:b/>
              </w:rPr>
              <w:t>3</w:t>
            </w:r>
            <w:r w:rsidR="009026DA">
              <w:rPr>
                <w:rFonts w:ascii="Times New Roman" w:hAnsi="Times New Roman" w:cs="Times New Roman"/>
                <w:b/>
              </w:rPr>
              <w:t>4</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5D692C" w:rsidRPr="001C756F" w:rsidRDefault="00E1255F" w:rsidP="00F82BB3">
      <w:pPr>
        <w:pStyle w:val="1"/>
        <w:rPr>
          <w:rFonts w:ascii="Times New Roman" w:hAnsi="Times New Roman"/>
          <w:sz w:val="24"/>
          <w:szCs w:val="24"/>
        </w:rPr>
      </w:pPr>
      <w:r w:rsidRPr="001C756F">
        <w:rPr>
          <w:rFonts w:ascii="Times New Roman" w:hAnsi="Times New Roman"/>
          <w:sz w:val="24"/>
          <w:szCs w:val="24"/>
        </w:rPr>
        <w:t>Сегодня в номере:</w:t>
      </w:r>
    </w:p>
    <w:p w:rsidR="001C756F" w:rsidRPr="003509AC" w:rsidRDefault="001C756F" w:rsidP="001C756F">
      <w:pPr>
        <w:rPr>
          <w:rFonts w:ascii="Times New Roman" w:hAnsi="Times New Roman" w:cs="Times New Roman"/>
          <w:sz w:val="24"/>
          <w:szCs w:val="24"/>
        </w:rPr>
      </w:pPr>
    </w:p>
    <w:p w:rsidR="009026DA" w:rsidRPr="009026DA" w:rsidRDefault="009026DA" w:rsidP="009026DA">
      <w:pPr>
        <w:jc w:val="both"/>
        <w:rPr>
          <w:rFonts w:ascii="Times New Roman" w:hAnsi="Times New Roman" w:cs="Times New Roman"/>
          <w:b/>
          <w:sz w:val="24"/>
          <w:szCs w:val="24"/>
        </w:rPr>
      </w:pPr>
      <w:r w:rsidRPr="009026DA">
        <w:rPr>
          <w:rFonts w:ascii="Times New Roman" w:hAnsi="Times New Roman" w:cs="Times New Roman"/>
          <w:b/>
          <w:sz w:val="24"/>
          <w:szCs w:val="24"/>
        </w:rPr>
        <w:t xml:space="preserve">Как гражданин может защитить свои права, если он не согласен с отказом в </w:t>
      </w:r>
      <w:proofErr w:type="gramStart"/>
      <w:r w:rsidRPr="009026DA">
        <w:rPr>
          <w:rFonts w:ascii="Times New Roman" w:hAnsi="Times New Roman" w:cs="Times New Roman"/>
          <w:b/>
          <w:sz w:val="24"/>
          <w:szCs w:val="24"/>
        </w:rPr>
        <w:t>приёме</w:t>
      </w:r>
      <w:proofErr w:type="gramEnd"/>
      <w:r w:rsidRPr="009026DA">
        <w:rPr>
          <w:rFonts w:ascii="Times New Roman" w:hAnsi="Times New Roman" w:cs="Times New Roman"/>
          <w:b/>
          <w:sz w:val="24"/>
          <w:szCs w:val="24"/>
        </w:rPr>
        <w:t xml:space="preserve"> на работу?</w:t>
      </w:r>
    </w:p>
    <w:p w:rsidR="009026DA" w:rsidRPr="009026DA" w:rsidRDefault="009026DA" w:rsidP="009026DA">
      <w:pPr>
        <w:pStyle w:val="ac"/>
        <w:jc w:val="both"/>
      </w:pPr>
      <w:r w:rsidRPr="009026DA">
        <w:t xml:space="preserve">Запрещается необоснованный отказ в </w:t>
      </w:r>
      <w:proofErr w:type="gramStart"/>
      <w:r w:rsidRPr="009026DA">
        <w:t>заключении</w:t>
      </w:r>
      <w:proofErr w:type="gramEnd"/>
      <w:r w:rsidRPr="009026DA">
        <w:t xml:space="preserve"> трудового договора. Соответствующий запрет содержится в ч. 1 ст. 64 Трудового кодекса Российской Федерации (далее – ТК РФ). </w:t>
      </w:r>
    </w:p>
    <w:p w:rsidR="009026DA" w:rsidRPr="009026DA" w:rsidRDefault="009026DA" w:rsidP="009026DA">
      <w:pPr>
        <w:pStyle w:val="ac"/>
        <w:jc w:val="both"/>
      </w:pPr>
      <w:r w:rsidRPr="009026DA">
        <w:t xml:space="preserve">В силу </w:t>
      </w:r>
      <w:proofErr w:type="gramStart"/>
      <w:r w:rsidRPr="009026DA">
        <w:t>ч</w:t>
      </w:r>
      <w:proofErr w:type="gramEnd"/>
      <w:r w:rsidRPr="009026DA">
        <w:t xml:space="preserve">. 5 ст. 64 ТК РФ по письменному требованию лица, которому отказано в заключении трудового договора, работодатель обязан сообщить в письменной форме причину такого отказа. Сделать это необходимо в течение семи рабочих дней со дня предъявления указанного требования. </w:t>
      </w:r>
    </w:p>
    <w:p w:rsidR="009026DA" w:rsidRPr="009026DA" w:rsidRDefault="009026DA" w:rsidP="009026DA">
      <w:pPr>
        <w:pStyle w:val="ac"/>
        <w:jc w:val="both"/>
      </w:pPr>
      <w:r w:rsidRPr="009026DA">
        <w:t xml:space="preserve">При этом, в случае, если работник считает, что подвергся необоснованному отказу в заключении трудового договора со стороны работодателя, то он имеет право обратиться за защитой нарушенных прав в суд, поскольку между ним и работодателем возник индивидуальный трудовой спор. </w:t>
      </w:r>
    </w:p>
    <w:p w:rsidR="009026DA" w:rsidRPr="009026DA" w:rsidRDefault="009026DA" w:rsidP="009026DA">
      <w:pPr>
        <w:pStyle w:val="ac"/>
        <w:jc w:val="both"/>
      </w:pPr>
      <w:proofErr w:type="gramStart"/>
      <w:r w:rsidRPr="009026DA">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roofErr w:type="gramEnd"/>
    </w:p>
    <w:p w:rsidR="009026DA" w:rsidRPr="009026DA" w:rsidRDefault="009026DA" w:rsidP="009026DA">
      <w:pPr>
        <w:pStyle w:val="ac"/>
        <w:jc w:val="both"/>
      </w:pPr>
      <w:r w:rsidRPr="009026DA">
        <w:t xml:space="preserve">Таким образом, в </w:t>
      </w:r>
      <w:proofErr w:type="gramStart"/>
      <w:r w:rsidRPr="009026DA">
        <w:t>случае</w:t>
      </w:r>
      <w:proofErr w:type="gramEnd"/>
      <w:r w:rsidRPr="009026DA">
        <w:t xml:space="preserve">, если работник считает, что работодатель необоснованно отказал ему в заключении трудового договора на вакантную должность, то работник имеет право в течение семи дней обратиться к работодателю с письменным заявлением для разъяснения причин такого отказа. При неудовлетворительном ответе работник имеет право обратиться за восстановлением нарушенных прав в суд. </w:t>
      </w:r>
    </w:p>
    <w:p w:rsidR="009026DA" w:rsidRPr="009026DA" w:rsidRDefault="009026DA" w:rsidP="009026DA">
      <w:pPr>
        <w:pStyle w:val="ac"/>
        <w:jc w:val="both"/>
      </w:pPr>
      <w:r w:rsidRPr="009026DA">
        <w:t xml:space="preserve">Помощник прокурора Цивильского района                                 Смирнова М.В. </w:t>
      </w:r>
    </w:p>
    <w:p w:rsidR="009026DA" w:rsidRPr="009026DA" w:rsidRDefault="009026DA" w:rsidP="009026DA">
      <w:pPr>
        <w:jc w:val="both"/>
        <w:rPr>
          <w:rFonts w:ascii="Times New Roman" w:hAnsi="Times New Roman" w:cs="Times New Roman"/>
          <w:sz w:val="24"/>
          <w:szCs w:val="24"/>
        </w:rPr>
      </w:pPr>
    </w:p>
    <w:p w:rsidR="009026DA" w:rsidRPr="009026DA" w:rsidRDefault="009026DA" w:rsidP="009026DA">
      <w:pPr>
        <w:pStyle w:val="ac"/>
        <w:jc w:val="center"/>
        <w:rPr>
          <w:b/>
        </w:rPr>
      </w:pPr>
      <w:r w:rsidRPr="009026DA">
        <w:rPr>
          <w:b/>
        </w:rPr>
        <w:t>Утвержден порядок извещения граждан о назначении им пенсии</w:t>
      </w:r>
    </w:p>
    <w:p w:rsidR="009026DA" w:rsidRPr="009026DA" w:rsidRDefault="009026DA" w:rsidP="009026DA">
      <w:pPr>
        <w:pStyle w:val="ac"/>
        <w:jc w:val="both"/>
      </w:pPr>
      <w:proofErr w:type="gramStart"/>
      <w:r w:rsidRPr="009026DA">
        <w:t xml:space="preserve">С 01.01.2022 вступает в силу постановление Правления Пенсионного фонда России от 13 сентября </w:t>
      </w:r>
      <w:smartTag w:uri="urn:schemas-microsoft-com:office:smarttags" w:element="metricconverter">
        <w:smartTagPr>
          <w:attr w:name="ProductID" w:val="2021 г"/>
        </w:smartTagPr>
        <w:r w:rsidRPr="009026DA">
          <w:t>2021 г</w:t>
        </w:r>
      </w:smartTag>
      <w:r w:rsidRPr="009026DA">
        <w:t>. № 308п «Об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w:t>
      </w:r>
      <w:proofErr w:type="gramEnd"/>
      <w:r w:rsidRPr="009026DA">
        <w:t xml:space="preserve"> об условиях, необходимых для назначения пенсии по инвалидности».</w:t>
      </w:r>
    </w:p>
    <w:p w:rsidR="009026DA" w:rsidRPr="009026DA" w:rsidRDefault="009026DA" w:rsidP="009026DA">
      <w:pPr>
        <w:pStyle w:val="ac"/>
        <w:jc w:val="both"/>
      </w:pPr>
      <w:r w:rsidRPr="009026DA">
        <w:lastRenderedPageBreak/>
        <w:t>Согласно постановлению территориальные органы ПФР извещают граждан:</w:t>
      </w:r>
    </w:p>
    <w:p w:rsidR="009026DA" w:rsidRPr="009026DA" w:rsidRDefault="009026DA" w:rsidP="009026DA">
      <w:pPr>
        <w:pStyle w:val="ac"/>
        <w:jc w:val="both"/>
      </w:pPr>
      <w:r w:rsidRPr="009026DA">
        <w:t xml:space="preserve">- о назначении страховой пенсии, пенсий по старости и инвалидности в течение 3 рабочих дней </w:t>
      </w:r>
      <w:proofErr w:type="gramStart"/>
      <w:r w:rsidRPr="009026DA">
        <w:t>с даты вынесения</w:t>
      </w:r>
      <w:proofErr w:type="gramEnd"/>
      <w:r w:rsidRPr="009026DA">
        <w:t xml:space="preserve"> соответствующего решения;</w:t>
      </w:r>
    </w:p>
    <w:p w:rsidR="009026DA" w:rsidRPr="009026DA" w:rsidRDefault="009026DA" w:rsidP="009026DA">
      <w:pPr>
        <w:pStyle w:val="ac"/>
        <w:jc w:val="both"/>
      </w:pPr>
      <w:r w:rsidRPr="009026DA">
        <w:t xml:space="preserve">- о порядке выплаты и доставки страховой пенсии по инвалидности в течение 3 рабочих дней </w:t>
      </w:r>
      <w:proofErr w:type="gramStart"/>
      <w:r w:rsidRPr="009026DA">
        <w:t>с даты принятия</w:t>
      </w:r>
      <w:proofErr w:type="gramEnd"/>
      <w:r w:rsidRPr="009026DA">
        <w:t xml:space="preserve"> решения о ее назначении;</w:t>
      </w:r>
    </w:p>
    <w:p w:rsidR="009026DA" w:rsidRPr="009026DA" w:rsidRDefault="009026DA" w:rsidP="009026DA">
      <w:pPr>
        <w:pStyle w:val="ac"/>
        <w:jc w:val="both"/>
      </w:pPr>
      <w:r w:rsidRPr="009026DA">
        <w:t xml:space="preserve">- о перерасчете размера страховой пенсии, фиксированной выплаты к ней в течение 3 рабочих дней </w:t>
      </w:r>
      <w:proofErr w:type="gramStart"/>
      <w:r w:rsidRPr="009026DA">
        <w:t>с даты вынесения</w:t>
      </w:r>
      <w:proofErr w:type="gramEnd"/>
      <w:r w:rsidRPr="009026DA">
        <w:t xml:space="preserve"> распоряжения о перерасчете.</w:t>
      </w:r>
    </w:p>
    <w:p w:rsidR="009026DA" w:rsidRPr="009026DA" w:rsidRDefault="009026DA" w:rsidP="009026DA">
      <w:pPr>
        <w:pStyle w:val="ac"/>
        <w:jc w:val="both"/>
      </w:pPr>
      <w:r w:rsidRPr="009026DA">
        <w:t xml:space="preserve">Также граждане уведомляются об условиях назначения пенсии по инвалидности в течение 5 рабочих дней </w:t>
      </w:r>
      <w:proofErr w:type="gramStart"/>
      <w:r w:rsidRPr="009026DA">
        <w:t>с даты поступления</w:t>
      </w:r>
      <w:proofErr w:type="gramEnd"/>
      <w:r w:rsidRPr="009026DA">
        <w:t xml:space="preserve"> в пенсионный орган сведений о признании лица инвалидом из федерального реестра инвалидов.</w:t>
      </w:r>
    </w:p>
    <w:p w:rsidR="009026DA" w:rsidRPr="009026DA" w:rsidRDefault="009026DA" w:rsidP="009026DA">
      <w:pPr>
        <w:pStyle w:val="ac"/>
        <w:jc w:val="both"/>
      </w:pPr>
      <w:r w:rsidRPr="009026DA">
        <w:t xml:space="preserve">Информация направляется в личный кабинет на портале </w:t>
      </w:r>
      <w:proofErr w:type="spellStart"/>
      <w:r w:rsidRPr="009026DA">
        <w:t>госуслуг</w:t>
      </w:r>
      <w:proofErr w:type="spellEnd"/>
      <w:r w:rsidRPr="009026DA">
        <w:t>, по почте либо на электронный адрес гражданина.</w:t>
      </w:r>
    </w:p>
    <w:p w:rsidR="009026DA" w:rsidRPr="009026DA" w:rsidRDefault="009026DA" w:rsidP="009026DA">
      <w:pPr>
        <w:pStyle w:val="ac"/>
        <w:jc w:val="both"/>
      </w:pPr>
      <w:r w:rsidRPr="009026DA">
        <w:t xml:space="preserve">Помощник прокурора Цивильского района                                 Смирнова М.В. </w:t>
      </w:r>
    </w:p>
    <w:p w:rsidR="009026DA" w:rsidRPr="009026DA" w:rsidRDefault="009026DA" w:rsidP="009026DA">
      <w:pPr>
        <w:jc w:val="both"/>
        <w:rPr>
          <w:rFonts w:ascii="Times New Roman" w:hAnsi="Times New Roman" w:cs="Times New Roman"/>
          <w:sz w:val="24"/>
          <w:szCs w:val="24"/>
        </w:rPr>
      </w:pPr>
    </w:p>
    <w:p w:rsidR="009026DA" w:rsidRPr="009026DA" w:rsidRDefault="009026DA" w:rsidP="009026DA">
      <w:pPr>
        <w:pStyle w:val="ac"/>
        <w:jc w:val="center"/>
        <w:rPr>
          <w:b/>
        </w:rPr>
      </w:pPr>
      <w:r w:rsidRPr="009026DA">
        <w:rPr>
          <w:b/>
        </w:rPr>
        <w:t>Граждан будут регулярно информировать о размере их будущей пенсии</w:t>
      </w:r>
    </w:p>
    <w:p w:rsidR="009026DA" w:rsidRPr="009026DA" w:rsidRDefault="009026DA" w:rsidP="009026DA">
      <w:pPr>
        <w:pStyle w:val="ac"/>
        <w:jc w:val="both"/>
      </w:pPr>
      <w:r w:rsidRPr="009026DA">
        <w:t xml:space="preserve">Приказом Министерства труда и социальной защиты РФ от 20 июля </w:t>
      </w:r>
      <w:smartTag w:uri="urn:schemas-microsoft-com:office:smarttags" w:element="metricconverter">
        <w:smartTagPr>
          <w:attr w:name="ProductID" w:val="2021 г"/>
        </w:smartTagPr>
        <w:r w:rsidRPr="009026DA">
          <w:t>2021 г</w:t>
        </w:r>
      </w:smartTag>
      <w:r w:rsidRPr="009026DA">
        <w:t>. № 484н утверждены порядок и формы предоставления сведений о предполагаемом размере страховой пенсии по старости.</w:t>
      </w:r>
    </w:p>
    <w:p w:rsidR="009026DA" w:rsidRPr="009026DA" w:rsidRDefault="009026DA" w:rsidP="009026DA">
      <w:pPr>
        <w:pStyle w:val="ac"/>
        <w:jc w:val="both"/>
      </w:pPr>
      <w:r w:rsidRPr="009026DA">
        <w:t xml:space="preserve">Согласно приказу с 1 января </w:t>
      </w:r>
      <w:smartTag w:uri="urn:schemas-microsoft-com:office:smarttags" w:element="metricconverter">
        <w:smartTagPr>
          <w:attr w:name="ProductID" w:val="2022 г"/>
        </w:smartTagPr>
        <w:r w:rsidRPr="009026DA">
          <w:t>2022 г</w:t>
        </w:r>
      </w:smartTag>
      <w:r w:rsidRPr="009026DA">
        <w:t xml:space="preserve">. мужчин, достигших 45 лет, и женщин, достигших 40 лет, Пенсионный фонд РФ будет раз в 3 года информировать о предполагаемом размере страховой пенсии по старости. Сведения о предполагаемом размере пенсии будут сообщать в месяце достижения указанного возраста через Портал </w:t>
      </w:r>
      <w:proofErr w:type="spellStart"/>
      <w:r w:rsidRPr="009026DA">
        <w:t>госуслуг</w:t>
      </w:r>
      <w:proofErr w:type="spellEnd"/>
      <w:r w:rsidRPr="009026DA">
        <w:t>. Тем, кто не зарегистрирован на портале, сведения предоставят по их обращению.</w:t>
      </w:r>
    </w:p>
    <w:p w:rsidR="009026DA" w:rsidRPr="009026DA" w:rsidRDefault="009026DA" w:rsidP="009026DA">
      <w:pPr>
        <w:pStyle w:val="ac"/>
        <w:jc w:val="both"/>
      </w:pPr>
      <w:r w:rsidRPr="009026DA">
        <w:t>Помимо предполагаемого размера пенсии, укажут страховой стаж, условия приобретения права на пенсию, величину и стоимость индивидуального пенсионного коэффициента.</w:t>
      </w:r>
    </w:p>
    <w:p w:rsidR="009026DA" w:rsidRPr="009026DA" w:rsidRDefault="009026DA" w:rsidP="009026DA">
      <w:pPr>
        <w:pStyle w:val="ac"/>
        <w:jc w:val="both"/>
      </w:pPr>
      <w:r w:rsidRPr="009026DA">
        <w:t xml:space="preserve">Помощник прокурора Цивильского района                                 Смирнова М.В. </w:t>
      </w:r>
    </w:p>
    <w:p w:rsidR="009026DA" w:rsidRPr="009026DA" w:rsidRDefault="009026DA" w:rsidP="009026DA">
      <w:pPr>
        <w:pStyle w:val="ac"/>
        <w:jc w:val="both"/>
      </w:pPr>
    </w:p>
    <w:p w:rsidR="009026DA" w:rsidRPr="009026DA" w:rsidRDefault="009026DA" w:rsidP="009026DA">
      <w:pPr>
        <w:pStyle w:val="ac"/>
        <w:ind w:firstLine="708"/>
        <w:jc w:val="both"/>
      </w:pPr>
      <w:proofErr w:type="gramStart"/>
      <w:r w:rsidRPr="009026DA">
        <w:t xml:space="preserve">Преступления в сфере информационных технологий включают как распространение вредоносных программ, взлом паролей, кражу номеров банковских карт и других банковских реквизитов, так и 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т.д.) через Интернет, а также вредоносное вмешательство через компьютерные сети в работу различных систем. </w:t>
      </w:r>
      <w:proofErr w:type="gramEnd"/>
    </w:p>
    <w:p w:rsidR="009026DA" w:rsidRPr="009026DA" w:rsidRDefault="009026DA" w:rsidP="009026DA">
      <w:pPr>
        <w:pStyle w:val="ac"/>
        <w:jc w:val="both"/>
      </w:pPr>
      <w:r w:rsidRPr="009026DA">
        <w:t xml:space="preserve">    </w:t>
      </w:r>
      <w:r w:rsidRPr="009026DA">
        <w:tab/>
        <w:t xml:space="preserve">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 предметом которых являются информация и компьютерные средства. </w:t>
      </w:r>
    </w:p>
    <w:p w:rsidR="009026DA" w:rsidRPr="009026DA" w:rsidRDefault="009026DA" w:rsidP="009026DA">
      <w:pPr>
        <w:pStyle w:val="ac"/>
        <w:ind w:firstLine="708"/>
        <w:jc w:val="both"/>
      </w:pPr>
      <w:r w:rsidRPr="009026DA">
        <w:lastRenderedPageBreak/>
        <w:t>Ответственность за совершение указанных преступлений предусмотрена главой 28 Уголовного кодекса Российской Федерации.</w:t>
      </w:r>
    </w:p>
    <w:p w:rsidR="009026DA" w:rsidRPr="009026DA" w:rsidRDefault="009026DA" w:rsidP="009026DA">
      <w:pPr>
        <w:pStyle w:val="ac"/>
        <w:ind w:firstLine="708"/>
        <w:jc w:val="both"/>
      </w:pPr>
      <w:r w:rsidRPr="009026DA">
        <w:t>По Уголовному кодексу Российской Федерации преступлениями в сфере компьютерной информации являются:</w:t>
      </w:r>
    </w:p>
    <w:p w:rsidR="009026DA" w:rsidRPr="009026DA" w:rsidRDefault="009026DA" w:rsidP="009026DA">
      <w:pPr>
        <w:pStyle w:val="ac"/>
        <w:jc w:val="both"/>
      </w:pPr>
      <w:r w:rsidRPr="009026DA">
        <w:t xml:space="preserve">- неправомерный доступ к компьютерной информации (ст. 272 УК РФ), </w:t>
      </w:r>
    </w:p>
    <w:p w:rsidR="009026DA" w:rsidRPr="009026DA" w:rsidRDefault="009026DA" w:rsidP="009026DA">
      <w:pPr>
        <w:pStyle w:val="ac"/>
        <w:jc w:val="both"/>
      </w:pPr>
      <w:r w:rsidRPr="009026DA">
        <w:t xml:space="preserve">- создание, использование и распространение вредоносных компьютерных программ (ст. 273 УК РФ), </w:t>
      </w:r>
    </w:p>
    <w:p w:rsidR="009026DA" w:rsidRPr="009026DA" w:rsidRDefault="009026DA" w:rsidP="009026DA">
      <w:pPr>
        <w:pStyle w:val="ac"/>
        <w:jc w:val="both"/>
      </w:pPr>
      <w:r w:rsidRPr="009026DA">
        <w:t>- нарушение правил эксплуатации сре</w:t>
      </w:r>
      <w:proofErr w:type="gramStart"/>
      <w:r w:rsidRPr="009026DA">
        <w:t>дств хр</w:t>
      </w:r>
      <w:proofErr w:type="gramEnd"/>
      <w:r w:rsidRPr="009026DA">
        <w:t>анения, обработки или передачи компьютерной информации и информационно-телекоммуникационных сетей и распространение порнографии</w:t>
      </w:r>
      <w:r w:rsidRPr="009026DA">
        <w:br/>
        <w:t>(ст. 274 УК РФ).</w:t>
      </w:r>
    </w:p>
    <w:p w:rsidR="009026DA" w:rsidRPr="009026DA" w:rsidRDefault="009026DA" w:rsidP="009026DA">
      <w:pPr>
        <w:pStyle w:val="ac"/>
        <w:jc w:val="both"/>
      </w:pPr>
      <w:r w:rsidRPr="009026DA">
        <w:t> </w:t>
      </w:r>
      <w:r w:rsidRPr="009026DA">
        <w:tab/>
      </w:r>
      <w:proofErr w:type="gramStart"/>
      <w:r w:rsidRPr="009026DA">
        <w:t>Общественная опасность противоправных действий в области электронной техники и информационных технологий выражается в том, что они могут повлечь за собой нарушение деятельности автоматизированных систем управления и контроля различных объектов, серьезное нарушение работы ЭВМ и их систем, несанкционированные действия по уничтожению, модификации, искажению, копированию информации и информационных ресурсов, иные формы незаконного вмешательства в информационные системы, которые способны вызвать тяжкие и необратимые</w:t>
      </w:r>
      <w:proofErr w:type="gramEnd"/>
      <w:r w:rsidRPr="009026DA">
        <w:t xml:space="preserve"> последствия. </w:t>
      </w:r>
    </w:p>
    <w:p w:rsidR="009026DA" w:rsidRPr="009026DA" w:rsidRDefault="009026DA" w:rsidP="009026DA">
      <w:pPr>
        <w:pStyle w:val="ac"/>
        <w:jc w:val="both"/>
      </w:pPr>
    </w:p>
    <w:p w:rsidR="009026DA" w:rsidRPr="009026DA" w:rsidRDefault="009026DA" w:rsidP="009026DA">
      <w:pPr>
        <w:pStyle w:val="ac"/>
        <w:jc w:val="both"/>
      </w:pPr>
      <w:r w:rsidRPr="009026DA">
        <w:t>Помощник прокурора Цивильского района                                 Смирнова М.В.</w:t>
      </w:r>
    </w:p>
    <w:p w:rsidR="009026DA" w:rsidRPr="009026DA" w:rsidRDefault="009026DA" w:rsidP="009026DA">
      <w:pPr>
        <w:rPr>
          <w:rFonts w:ascii="Times New Roman" w:hAnsi="Times New Roman" w:cs="Times New Roman"/>
          <w:sz w:val="24"/>
          <w:szCs w:val="24"/>
        </w:rPr>
      </w:pPr>
    </w:p>
    <w:p w:rsidR="00652034" w:rsidRPr="009026DA" w:rsidRDefault="00652034" w:rsidP="00652034">
      <w:pPr>
        <w:rPr>
          <w:rFonts w:ascii="Times New Roman" w:hAnsi="Times New Roman" w:cs="Times New Roman"/>
          <w:snapToGrid w:val="0"/>
          <w:sz w:val="24"/>
          <w:szCs w:val="24"/>
        </w:rPr>
      </w:pPr>
    </w:p>
    <w:p w:rsidR="002C4DD1" w:rsidRPr="0032144D" w:rsidRDefault="002C4DD1" w:rsidP="0032144D">
      <w:pPr>
        <w:spacing w:before="100" w:beforeAutospacing="1" w:after="100" w:afterAutospacing="1"/>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9F" w:rsidRDefault="00B3099F" w:rsidP="00C86E75">
      <w:pPr>
        <w:spacing w:after="0" w:line="240" w:lineRule="auto"/>
      </w:pPr>
      <w:r>
        <w:separator/>
      </w:r>
    </w:p>
  </w:endnote>
  <w:endnote w:type="continuationSeparator" w:id="0">
    <w:p w:rsidR="00B3099F" w:rsidRDefault="00B3099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9F" w:rsidRDefault="00B3099F" w:rsidP="00C86E75">
      <w:pPr>
        <w:spacing w:after="0" w:line="240" w:lineRule="auto"/>
      </w:pPr>
      <w:r>
        <w:separator/>
      </w:r>
    </w:p>
  </w:footnote>
  <w:footnote w:type="continuationSeparator" w:id="0">
    <w:p w:rsidR="00B3099F" w:rsidRDefault="00B3099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3CE3735"/>
    <w:multiLevelType w:val="multilevel"/>
    <w:tmpl w:val="62D877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4E87333"/>
    <w:multiLevelType w:val="multilevel"/>
    <w:tmpl w:val="0F9898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0DB76218"/>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0FD80B55"/>
    <w:multiLevelType w:val="hybridMultilevel"/>
    <w:tmpl w:val="EDD49C1C"/>
    <w:lvl w:ilvl="0" w:tplc="5F604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9176B8"/>
    <w:multiLevelType w:val="hybridMultilevel"/>
    <w:tmpl w:val="7FA66F88"/>
    <w:lvl w:ilvl="0" w:tplc="55064B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B36D74"/>
    <w:multiLevelType w:val="multilevel"/>
    <w:tmpl w:val="296C6CB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B20D1"/>
    <w:multiLevelType w:val="hybridMultilevel"/>
    <w:tmpl w:val="EEB6656E"/>
    <w:lvl w:ilvl="0" w:tplc="A560F2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A669AC"/>
    <w:multiLevelType w:val="hybridMultilevel"/>
    <w:tmpl w:val="4DAC434A"/>
    <w:lvl w:ilvl="0" w:tplc="E5EC251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419817E3"/>
    <w:multiLevelType w:val="hybridMultilevel"/>
    <w:tmpl w:val="34BEC95E"/>
    <w:lvl w:ilvl="0" w:tplc="B31E21B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C40564"/>
    <w:multiLevelType w:val="multilevel"/>
    <w:tmpl w:val="0D1C2BF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3F95050"/>
    <w:multiLevelType w:val="hybridMultilevel"/>
    <w:tmpl w:val="8A02D684"/>
    <w:lvl w:ilvl="0" w:tplc="04267B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93D4D56"/>
    <w:multiLevelType w:val="multilevel"/>
    <w:tmpl w:val="D2B2B1F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A523FD8"/>
    <w:multiLevelType w:val="hybridMultilevel"/>
    <w:tmpl w:val="917017BC"/>
    <w:lvl w:ilvl="0" w:tplc="CCAC90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10"/>
  </w:num>
  <w:num w:numId="4">
    <w:abstractNumId w:val="30"/>
  </w:num>
  <w:num w:numId="5">
    <w:abstractNumId w:val="11"/>
  </w:num>
  <w:num w:numId="6">
    <w:abstractNumId w:val="22"/>
  </w:num>
  <w:num w:numId="7">
    <w:abstractNumId w:val="33"/>
  </w:num>
  <w:num w:numId="8">
    <w:abstractNumId w:val="20"/>
  </w:num>
  <w:num w:numId="9">
    <w:abstractNumId w:val="12"/>
  </w:num>
  <w:num w:numId="10">
    <w:abstractNumId w:val="26"/>
  </w:num>
  <w:num w:numId="11">
    <w:abstractNumId w:val="37"/>
  </w:num>
  <w:num w:numId="12">
    <w:abstractNumId w:val="38"/>
  </w:num>
  <w:num w:numId="13">
    <w:abstractNumId w:val="35"/>
  </w:num>
  <w:num w:numId="14">
    <w:abstractNumId w:val="19"/>
  </w:num>
  <w:num w:numId="15">
    <w:abstractNumId w:val="24"/>
  </w:num>
  <w:num w:numId="16">
    <w:abstractNumId w:val="36"/>
  </w:num>
  <w:num w:numId="17">
    <w:abstractNumId w:val="32"/>
  </w:num>
  <w:num w:numId="18">
    <w:abstractNumId w:val="28"/>
  </w:num>
  <w:num w:numId="19">
    <w:abstractNumId w:val="23"/>
  </w:num>
  <w:num w:numId="20">
    <w:abstractNumId w:val="21"/>
  </w:num>
  <w:num w:numId="21">
    <w:abstractNumId w:val="14"/>
  </w:num>
  <w:num w:numId="22">
    <w:abstractNumId w:val="43"/>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5"/>
  </w:num>
  <w:num w:numId="27">
    <w:abstractNumId w:val="27"/>
  </w:num>
  <w:num w:numId="28">
    <w:abstractNumId w:val="42"/>
  </w:num>
  <w:num w:numId="29">
    <w:abstractNumId w:val="16"/>
  </w:num>
  <w:num w:numId="30">
    <w:abstractNumId w:val="45"/>
  </w:num>
  <w:num w:numId="31">
    <w:abstractNumId w:val="13"/>
  </w:num>
  <w:num w:numId="32">
    <w:abstractNumId w:val="25"/>
  </w:num>
  <w:num w:numId="33">
    <w:abstractNumId w:val="44"/>
  </w:num>
  <w:num w:numId="34">
    <w:abstractNumId w:val="8"/>
  </w:num>
  <w:num w:numId="35">
    <w:abstractNumId w:val="17"/>
  </w:num>
  <w:num w:numId="36">
    <w:abstractNumId w:val="40"/>
  </w:num>
  <w:num w:numId="37">
    <w:abstractNumId w:val="41"/>
  </w:num>
  <w:num w:numId="38">
    <w:abstractNumId w:val="39"/>
  </w:num>
  <w:num w:numId="39">
    <w:abstractNumId w:val="29"/>
  </w:num>
  <w:num w:numId="40">
    <w:abstractNumId w:val="31"/>
  </w:num>
  <w:num w:numId="41">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5841"/>
    <w:rsid w:val="000427D4"/>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6ED9"/>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B07AE"/>
    <w:rsid w:val="001B2356"/>
    <w:rsid w:val="001B26F0"/>
    <w:rsid w:val="001B41F8"/>
    <w:rsid w:val="001B74DD"/>
    <w:rsid w:val="001C237E"/>
    <w:rsid w:val="001C67FB"/>
    <w:rsid w:val="001C756F"/>
    <w:rsid w:val="001D2438"/>
    <w:rsid w:val="001D38CA"/>
    <w:rsid w:val="001E0F12"/>
    <w:rsid w:val="001E12FA"/>
    <w:rsid w:val="001E3189"/>
    <w:rsid w:val="001E524F"/>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95AFA"/>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514C"/>
    <w:rsid w:val="00425D7F"/>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034"/>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17214"/>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086E"/>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04A7"/>
    <w:rsid w:val="00AF1641"/>
    <w:rsid w:val="00AF3663"/>
    <w:rsid w:val="00AF52C7"/>
    <w:rsid w:val="00B01CA3"/>
    <w:rsid w:val="00B12372"/>
    <w:rsid w:val="00B21770"/>
    <w:rsid w:val="00B22547"/>
    <w:rsid w:val="00B24285"/>
    <w:rsid w:val="00B25123"/>
    <w:rsid w:val="00B265A8"/>
    <w:rsid w:val="00B270ED"/>
    <w:rsid w:val="00B3099F"/>
    <w:rsid w:val="00B35189"/>
    <w:rsid w:val="00B4086D"/>
    <w:rsid w:val="00B41F3B"/>
    <w:rsid w:val="00B43385"/>
    <w:rsid w:val="00B44C73"/>
    <w:rsid w:val="00B4643D"/>
    <w:rsid w:val="00B51CB6"/>
    <w:rsid w:val="00B53BC8"/>
    <w:rsid w:val="00B5462A"/>
    <w:rsid w:val="00B613B4"/>
    <w:rsid w:val="00B61473"/>
    <w:rsid w:val="00B63EAD"/>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12C9"/>
    <w:rsid w:val="00BB776C"/>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7CEC"/>
    <w:rsid w:val="00C3054E"/>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A98"/>
    <w:rsid w:val="00CC2C5A"/>
    <w:rsid w:val="00CC30A0"/>
    <w:rsid w:val="00CC62AB"/>
    <w:rsid w:val="00CC6BDA"/>
    <w:rsid w:val="00CD0A7D"/>
    <w:rsid w:val="00CD3206"/>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472CF"/>
    <w:rsid w:val="00F52D0D"/>
    <w:rsid w:val="00F546D5"/>
    <w:rsid w:val="00F5524C"/>
    <w:rsid w:val="00F602F5"/>
    <w:rsid w:val="00F648C4"/>
    <w:rsid w:val="00F705B5"/>
    <w:rsid w:val="00F72E49"/>
    <w:rsid w:val="00F739DC"/>
    <w:rsid w:val="00F77F42"/>
    <w:rsid w:val="00F82BB3"/>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2679"/>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iPriority w:val="99"/>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uiPriority w:val="99"/>
    <w:rsid w:val="004F2743"/>
    <w:rPr>
      <w:rFonts w:ascii="Times New Roman" w:eastAsia="Times New Roman" w:hAnsi="Times New Roman" w:cs="Times New Roman"/>
      <w:sz w:val="24"/>
      <w:szCs w:val="24"/>
      <w:lang w:eastAsia="ru-RU"/>
    </w:rPr>
  </w:style>
  <w:style w:type="paragraph" w:styleId="a8">
    <w:name w:val="Plain Text"/>
    <w:basedOn w:val="a1"/>
    <w:link w:val="a9"/>
    <w:uiPriority w:val="9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uiPriority w:val="99"/>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1B1E-9D58-4CD3-B099-582EA93B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2021-12-03T10:39:00Z</dcterms:created>
  <dcterms:modified xsi:type="dcterms:W3CDTF">2021-12-03T10:39:00Z</dcterms:modified>
</cp:coreProperties>
</file>