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2" w:rsidRDefault="00302532" w:rsidP="00302532">
      <w:pPr>
        <w:rPr>
          <w:color w:val="000000"/>
        </w:rPr>
      </w:pPr>
    </w:p>
    <w:tbl>
      <w:tblPr>
        <w:tblW w:w="9500" w:type="dxa"/>
        <w:tblLook w:val="04A0"/>
      </w:tblPr>
      <w:tblGrid>
        <w:gridCol w:w="4164"/>
        <w:gridCol w:w="1165"/>
        <w:gridCol w:w="4171"/>
      </w:tblGrid>
      <w:tr w:rsidR="00302532" w:rsidTr="00302532">
        <w:trPr>
          <w:cantSplit/>
          <w:trHeight w:val="178"/>
        </w:trPr>
        <w:tc>
          <w:tcPr>
            <w:tcW w:w="4164" w:type="dxa"/>
          </w:tcPr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3025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302532" w:rsidRPr="00302532" w:rsidRDefault="00302532" w:rsidP="00D975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53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71" w:type="dxa"/>
          </w:tcPr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</w:tc>
      </w:tr>
      <w:tr w:rsidR="00302532" w:rsidTr="00302532">
        <w:trPr>
          <w:cantSplit/>
          <w:trHeight w:val="3500"/>
        </w:trPr>
        <w:tc>
          <w:tcPr>
            <w:tcW w:w="4164" w:type="dxa"/>
          </w:tcPr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3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02532" w:rsidRPr="00302532" w:rsidRDefault="00302532" w:rsidP="00D97528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02532" w:rsidRPr="00302532" w:rsidRDefault="00302532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253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  <w:p w:rsidR="00302532" w:rsidRPr="000F7FCA" w:rsidRDefault="00302532" w:rsidP="000F7FCA">
            <w:pPr>
              <w:pStyle w:val="a7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</w:t>
            </w:r>
            <w:r w:rsidR="000F7FCA"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6D07BB"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раштав </w:t>
            </w:r>
            <w:r w:rsidR="000F7FCA"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 29-мĕшĕ</w:t>
            </w:r>
            <w:r w:rsid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72</w:t>
            </w: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302532" w:rsidRPr="000F7FCA" w:rsidRDefault="00302532" w:rsidP="00D9752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02532" w:rsidRPr="00302532" w:rsidRDefault="00302532" w:rsidP="00D97528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32" w:rsidRPr="00302532" w:rsidRDefault="00302532" w:rsidP="00D9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</w:tcPr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253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</w:rPr>
            </w:pPr>
            <w:r w:rsidRPr="0030253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02532" w:rsidRPr="00302532" w:rsidRDefault="00302532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2532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02532" w:rsidRPr="000F7FCA" w:rsidRDefault="000F7FCA" w:rsidP="00302532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29</w:t>
            </w:r>
            <w:r w:rsidR="006D07BB"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декабря </w:t>
            </w:r>
            <w:r w:rsidR="00302532"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2020</w:t>
            </w:r>
            <w:r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г.</w:t>
            </w:r>
            <w:r w:rsidR="00302532"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  №</w:t>
            </w:r>
            <w:r w:rsidRPr="000F7F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72</w:t>
            </w:r>
          </w:p>
          <w:p w:rsidR="00302532" w:rsidRPr="000F7FCA" w:rsidRDefault="00302532" w:rsidP="00302532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F7FCA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02532" w:rsidRPr="00302532" w:rsidRDefault="00302532" w:rsidP="00D9752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02532" w:rsidRPr="00302532" w:rsidRDefault="00302532" w:rsidP="00D9752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681E45" w:rsidRPr="00302532" w:rsidRDefault="00681E45" w:rsidP="0059738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2532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за обеспечением сохранности автомобильных дорог общего пользования местного значения вне границ населённых пунктов в границах поселения, осуществляемого администрацией </w:t>
      </w:r>
      <w:r w:rsidR="00302532">
        <w:rPr>
          <w:rFonts w:ascii="Times New Roman" w:hAnsi="Times New Roman" w:cs="Times New Roman"/>
          <w:b/>
          <w:sz w:val="24"/>
          <w:szCs w:val="24"/>
        </w:rPr>
        <w:t>Игорварского</w:t>
      </w:r>
      <w:r w:rsidRPr="003025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Республики – Чувашии</w:t>
      </w:r>
      <w:r w:rsidR="0059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532">
        <w:rPr>
          <w:rFonts w:ascii="Times New Roman" w:hAnsi="Times New Roman" w:cs="Times New Roman"/>
          <w:b/>
          <w:sz w:val="24"/>
          <w:szCs w:val="24"/>
        </w:rPr>
        <w:t>на 2020 г. и плановый период 2021 – 202</w:t>
      </w:r>
      <w:r w:rsidR="00B3450B" w:rsidRPr="00302532">
        <w:rPr>
          <w:rFonts w:ascii="Times New Roman" w:hAnsi="Times New Roman" w:cs="Times New Roman"/>
          <w:b/>
          <w:sz w:val="24"/>
          <w:szCs w:val="24"/>
        </w:rPr>
        <w:t>2</w:t>
      </w:r>
      <w:r w:rsidRPr="00302532">
        <w:rPr>
          <w:rFonts w:ascii="Times New Roman" w:hAnsi="Times New Roman" w:cs="Times New Roman"/>
          <w:b/>
          <w:sz w:val="24"/>
          <w:szCs w:val="24"/>
        </w:rPr>
        <w:t xml:space="preserve"> гг.</w:t>
      </w:r>
      <w:proofErr w:type="gramEnd"/>
    </w:p>
    <w:p w:rsidR="00681E45" w:rsidRDefault="00681E45" w:rsidP="00681E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соответствии с </w:t>
      </w:r>
      <w:hyperlink r:id="rId6" w:history="1">
        <w:proofErr w:type="gramStart"/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ч</w:t>
        </w:r>
        <w:proofErr w:type="gramEnd"/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. 1 ст. 8.2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Федерального закона </w:t>
      </w:r>
      <w:r w:rsidR="006E1D2A"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№ 294–ФЗ от 26.12.2008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hyperlink r:id="rId7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постановлением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Правительства Российской Ф</w:t>
      </w:r>
      <w:r w:rsidR="00F33194"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едерации 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26.12.2018 № 1680, руководствуясь </w:t>
      </w:r>
      <w:hyperlink r:id="rId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Уставом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>Игорварского</w:t>
      </w:r>
      <w:r w:rsidR="00F33194"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администрация Игорварского сельского поселения </w:t>
      </w:r>
      <w:r w:rsidR="00302532" w:rsidRPr="0030253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ПОСТАНОВЛЯЕТ:</w:t>
      </w:r>
    </w:p>
    <w:p w:rsidR="00F33194" w:rsidRDefault="00F33194" w:rsidP="00F3319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81E45" w:rsidRPr="00F33194" w:rsidRDefault="00681E45" w:rsidP="00F3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 </w:t>
      </w:r>
      <w:proofErr w:type="gramStart"/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30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в сфере муниципального </w:t>
      </w:r>
      <w:r w:rsidR="00302532">
        <w:rPr>
          <w:rFonts w:ascii="Times New Roman" w:hAnsi="Times New Roman" w:cs="Times New Roman"/>
          <w:sz w:val="24"/>
          <w:szCs w:val="24"/>
        </w:rPr>
        <w:t>контроля</w:t>
      </w:r>
      <w:r w:rsidR="00F33194">
        <w:rPr>
          <w:rFonts w:ascii="Times New Roman" w:hAnsi="Times New Roman" w:cs="Times New Roman"/>
          <w:sz w:val="24"/>
          <w:szCs w:val="24"/>
        </w:rPr>
        <w:br/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вне границ населённых пунктов в границах поселения, осуществляемого администрацией </w:t>
      </w:r>
      <w:r w:rsidR="00302532">
        <w:rPr>
          <w:rFonts w:ascii="Times New Roman" w:hAnsi="Times New Roman" w:cs="Times New Roman"/>
          <w:sz w:val="24"/>
          <w:szCs w:val="24"/>
        </w:rPr>
        <w:t>Игорварского</w:t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– Чувашии</w:t>
      </w:r>
      <w:r w:rsidR="00F33194">
        <w:rPr>
          <w:rFonts w:ascii="Times New Roman" w:hAnsi="Times New Roman" w:cs="Times New Roman"/>
          <w:sz w:val="24"/>
          <w:szCs w:val="24"/>
        </w:rPr>
        <w:t xml:space="preserve"> </w:t>
      </w:r>
      <w:r w:rsidR="00F33194" w:rsidRPr="00F33194">
        <w:rPr>
          <w:rFonts w:ascii="Times New Roman" w:hAnsi="Times New Roman" w:cs="Times New Roman"/>
          <w:sz w:val="24"/>
          <w:szCs w:val="24"/>
        </w:rPr>
        <w:t>на 2020 г. и плановый период 2021 – 202</w:t>
      </w:r>
      <w:r w:rsidR="00B3450B">
        <w:rPr>
          <w:rFonts w:ascii="Times New Roman" w:hAnsi="Times New Roman" w:cs="Times New Roman"/>
          <w:sz w:val="24"/>
          <w:szCs w:val="24"/>
        </w:rPr>
        <w:t>2</w:t>
      </w:r>
      <w:r w:rsidR="00F33194" w:rsidRPr="00F33194">
        <w:rPr>
          <w:rFonts w:ascii="Times New Roman" w:hAnsi="Times New Roman" w:cs="Times New Roman"/>
          <w:sz w:val="24"/>
          <w:szCs w:val="24"/>
        </w:rPr>
        <w:t xml:space="preserve"> гг.</w:t>
      </w:r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sub_2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sub_2"/>
      <w:bookmarkEnd w:id="0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Должностным лицам администрации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>Игорварского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 Цивильского района (далее – Администрация)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уполномоченным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на осуществление муниципального контроля в соответствующ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ей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сфер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деятельности, обеспечить в пределах своей компетенции выполнение </w:t>
      </w:r>
      <w:hyperlink w:anchor="sub_2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Программы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профилактики нарушений.</w:t>
      </w:r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2" w:name="sub_3"/>
      <w:bookmarkEnd w:id="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 </w:t>
      </w:r>
      <w:hyperlink r:id="rId9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Опубликовать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настоящее постановление в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официальном периодическом печатном издании муниципального образования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разместить на </w:t>
      </w:r>
      <w:hyperlink r:id="rId10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официальном сайте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Администрации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информационной теле – коммуникационной сети «Интернет»</w:t>
      </w:r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3" w:name="sub_4"/>
      <w:bookmarkEnd w:id="2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 Контроль за исполнением данного постановления </w:t>
      </w:r>
      <w:r w:rsidR="00F33194">
        <w:rPr>
          <w:rFonts w:ascii="Times New Roman" w:hAnsi="Times New Roman" w:cs="Times New Roman"/>
          <w:color w:val="000000" w:themeColor="text1"/>
          <w:sz w:val="24"/>
          <w:szCs w:val="28"/>
        </w:rPr>
        <w:t>оставляю за собой.</w:t>
      </w:r>
    </w:p>
    <w:p w:rsidR="00681E45" w:rsidRPr="00F33194" w:rsidRDefault="00681E45" w:rsidP="0068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4" w:name="sub_5"/>
      <w:bookmarkEnd w:id="3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Настоящее постановление вступает в силу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после 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его </w:t>
      </w:r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официального </w:t>
      </w:r>
      <w:hyperlink r:id="rId11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опубликования</w:t>
        </w:r>
      </w:hyperlink>
      <w:r w:rsidR="003025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(обнародования).</w:t>
      </w:r>
    </w:p>
    <w:bookmarkEnd w:id="4"/>
    <w:p w:rsidR="00681E45" w:rsidRDefault="00681E45" w:rsidP="00F33194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F33194" w:rsidRDefault="00F33194" w:rsidP="00F33194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302532" w:rsidRPr="00302532" w:rsidRDefault="00F33194" w:rsidP="00302532">
      <w:pPr>
        <w:pStyle w:val="a9"/>
        <w:rPr>
          <w:rFonts w:ascii="Times New Roman" w:hAnsi="Times New Roman" w:cs="Times New Roman"/>
          <w:sz w:val="24"/>
          <w:szCs w:val="24"/>
        </w:rPr>
      </w:pPr>
      <w:r w:rsidRPr="003025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302532" w:rsidRPr="00302532">
        <w:rPr>
          <w:rFonts w:ascii="Times New Roman" w:hAnsi="Times New Roman" w:cs="Times New Roman"/>
          <w:sz w:val="24"/>
          <w:szCs w:val="24"/>
        </w:rPr>
        <w:t>Игорварского</w:t>
      </w:r>
    </w:p>
    <w:p w:rsidR="001E5E08" w:rsidRDefault="00302532" w:rsidP="00302532">
      <w:pPr>
        <w:pStyle w:val="a9"/>
      </w:pPr>
      <w:r w:rsidRPr="00302532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302532">
        <w:rPr>
          <w:rFonts w:ascii="Times New Roman" w:hAnsi="Times New Roman" w:cs="Times New Roman"/>
          <w:sz w:val="24"/>
          <w:szCs w:val="24"/>
        </w:rPr>
        <w:t>поселения</w:t>
      </w:r>
      <w:r w:rsidR="00F33194" w:rsidRPr="003025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</w:t>
      </w:r>
      <w:proofErr w:type="gramEnd"/>
      <w:r w:rsidRPr="00302532">
        <w:rPr>
          <w:rFonts w:ascii="Times New Roman" w:hAnsi="Times New Roman" w:cs="Times New Roman"/>
          <w:sz w:val="24"/>
          <w:szCs w:val="24"/>
        </w:rPr>
        <w:t>А.Федоров</w:t>
      </w:r>
      <w:r w:rsidR="00F33194" w:rsidRPr="0030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E5E08">
        <w:br w:type="page"/>
      </w:r>
    </w:p>
    <w:p w:rsidR="00F33194" w:rsidRPr="00302532" w:rsidRDefault="001E5E08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2532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1E5E08" w:rsidRPr="00302532" w:rsidRDefault="001E5E08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02532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FF79B2" w:rsidRPr="00302532">
        <w:rPr>
          <w:rFonts w:ascii="Times New Roman" w:hAnsi="Times New Roman" w:cs="Times New Roman"/>
          <w:sz w:val="20"/>
          <w:szCs w:val="20"/>
        </w:rPr>
        <w:t>инистрации</w:t>
      </w:r>
    </w:p>
    <w:p w:rsidR="006D07BB" w:rsidRDefault="00302532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02532">
        <w:rPr>
          <w:rFonts w:ascii="Times New Roman" w:hAnsi="Times New Roman" w:cs="Times New Roman"/>
          <w:sz w:val="20"/>
          <w:szCs w:val="20"/>
        </w:rPr>
        <w:t>Игорварского</w:t>
      </w:r>
      <w:r w:rsidR="00FF79B2" w:rsidRPr="0030253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F79B2" w:rsidRPr="00302532" w:rsidRDefault="00FF79B2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02532">
        <w:rPr>
          <w:rFonts w:ascii="Times New Roman" w:hAnsi="Times New Roman" w:cs="Times New Roman"/>
          <w:sz w:val="20"/>
          <w:szCs w:val="20"/>
        </w:rPr>
        <w:t xml:space="preserve">от </w:t>
      </w:r>
      <w:r w:rsidR="000F7FCA">
        <w:rPr>
          <w:rFonts w:ascii="Times New Roman" w:hAnsi="Times New Roman" w:cs="Times New Roman"/>
          <w:sz w:val="20"/>
          <w:szCs w:val="20"/>
        </w:rPr>
        <w:t>29</w:t>
      </w:r>
      <w:r w:rsidR="006D07BB">
        <w:rPr>
          <w:rFonts w:ascii="Times New Roman" w:hAnsi="Times New Roman" w:cs="Times New Roman"/>
          <w:sz w:val="20"/>
          <w:szCs w:val="20"/>
        </w:rPr>
        <w:t>.12.</w:t>
      </w:r>
      <w:r w:rsidRPr="00302532">
        <w:rPr>
          <w:rFonts w:ascii="Times New Roman" w:hAnsi="Times New Roman" w:cs="Times New Roman"/>
          <w:sz w:val="20"/>
          <w:szCs w:val="20"/>
        </w:rPr>
        <w:t xml:space="preserve">2020 № </w:t>
      </w:r>
      <w:r w:rsidR="000F7FCA">
        <w:rPr>
          <w:rFonts w:ascii="Times New Roman" w:hAnsi="Times New Roman" w:cs="Times New Roman"/>
          <w:sz w:val="20"/>
          <w:szCs w:val="20"/>
        </w:rPr>
        <w:t>72</w:t>
      </w:r>
    </w:p>
    <w:p w:rsidR="00FF79B2" w:rsidRPr="00302532" w:rsidRDefault="00FF79B2" w:rsidP="00302532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Default="00FF79B2" w:rsidP="001E5E0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FF79B2" w:rsidRPr="00302532" w:rsidRDefault="00FF79B2" w:rsidP="00FF79B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3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F79B2" w:rsidRPr="00302532" w:rsidRDefault="00FF79B2" w:rsidP="00FF79B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2532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Pr="00302532">
        <w:rPr>
          <w:rFonts w:ascii="Times New Roman" w:hAnsi="Times New Roman" w:cs="Times New Roman"/>
          <w:b/>
          <w:sz w:val="24"/>
          <w:szCs w:val="24"/>
        </w:rPr>
        <w:br/>
      </w:r>
      <w:r w:rsidRPr="00302532">
        <w:rPr>
          <w:rFonts w:ascii="Times New Roman" w:hAnsi="Times New Roman" w:cs="Times New Roman"/>
          <w:sz w:val="24"/>
          <w:szCs w:val="24"/>
        </w:rPr>
        <w:t xml:space="preserve">в сфере муниципального </w:t>
      </w:r>
      <w:proofErr w:type="gramStart"/>
      <w:r w:rsidRPr="003025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2532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 </w:t>
      </w:r>
      <w:r w:rsidRPr="00302532">
        <w:rPr>
          <w:rFonts w:ascii="Times New Roman" w:hAnsi="Times New Roman" w:cs="Times New Roman"/>
          <w:sz w:val="24"/>
          <w:szCs w:val="24"/>
        </w:rPr>
        <w:br/>
        <w:t xml:space="preserve">вне границ населённых пунктов в границах поселения, осуществляемого администрацией </w:t>
      </w:r>
      <w:r w:rsidR="00302532" w:rsidRPr="00302532">
        <w:rPr>
          <w:rFonts w:ascii="Times New Roman" w:hAnsi="Times New Roman" w:cs="Times New Roman"/>
          <w:sz w:val="24"/>
          <w:szCs w:val="24"/>
        </w:rPr>
        <w:t>Игорварского</w:t>
      </w:r>
      <w:r w:rsidRPr="00302532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– Чувашии</w:t>
      </w:r>
      <w:r w:rsidR="00302532">
        <w:rPr>
          <w:rFonts w:ascii="Times New Roman" w:hAnsi="Times New Roman" w:cs="Times New Roman"/>
          <w:sz w:val="24"/>
          <w:szCs w:val="24"/>
        </w:rPr>
        <w:t xml:space="preserve"> </w:t>
      </w:r>
      <w:r w:rsidRPr="00302532">
        <w:rPr>
          <w:rFonts w:ascii="Times New Roman" w:hAnsi="Times New Roman" w:cs="Times New Roman"/>
          <w:sz w:val="24"/>
          <w:szCs w:val="24"/>
        </w:rPr>
        <w:t>на 2020 г. и плановый период 2021 – 202</w:t>
      </w:r>
      <w:r w:rsidR="00B3450B" w:rsidRPr="00302532">
        <w:rPr>
          <w:rFonts w:ascii="Times New Roman" w:hAnsi="Times New Roman" w:cs="Times New Roman"/>
          <w:sz w:val="24"/>
          <w:szCs w:val="24"/>
        </w:rPr>
        <w:t>2</w:t>
      </w:r>
      <w:r w:rsidRPr="0030253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F79B2" w:rsidRDefault="00FF79B2" w:rsidP="00FF79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8D5711" w:rsidRPr="00B22EC2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Укрепление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8D5711" w:rsidRPr="00B22EC2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Выявление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обходимых мерах по их исполнению.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г, плановый период 2021 – 2022 гг.</w:t>
            </w: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Финансирование, источники</w:t>
            </w:r>
          </w:p>
        </w:tc>
        <w:tc>
          <w:tcPr>
            <w:tcW w:w="6202" w:type="dxa"/>
          </w:tcPr>
          <w:p w:rsidR="008D5711" w:rsidRDefault="008D5711" w:rsidP="00B345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обеспечение реализации Программы </w:t>
            </w:r>
            <w:r w:rsidR="00B3450B">
              <w:rPr>
                <w:rFonts w:ascii="Times New Roman" w:hAnsi="Times New Roman" w:cs="Times New Roman"/>
                <w:sz w:val="24"/>
                <w:szCs w:val="28"/>
              </w:rPr>
              <w:t>производится в размере 2 тыс. руб.</w:t>
            </w: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Повысилась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эффективность профилактической работы,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по предупреждению нарушений организациями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,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Улучшилось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информационное обеспечение деятельности должностных лиц администрации района по профилактике и предупреждени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 нарушений законодательства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Уменьшилось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общее число нарушений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Республики Чувашия,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выявленных посредством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проведения проверок организаций и индивидуальных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предпринимателей,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</w:p>
        </w:tc>
      </w:tr>
      <w:tr w:rsidR="008D5711" w:rsidTr="00FF79B2">
        <w:tc>
          <w:tcPr>
            <w:tcW w:w="3369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Структура программы</w:t>
            </w:r>
          </w:p>
        </w:tc>
        <w:tc>
          <w:tcPr>
            <w:tcW w:w="6202" w:type="dxa"/>
          </w:tcPr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Аналитическая часть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– План мероприятий по профилактике нарушений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2020 г.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Выдача предостережения о недопустимости нарушения обязательных требований, установленных муниципальными правовыми актами, федеральными законами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Отчётные показатели на 2020 г.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Проект плана мероприятий по профилактике нарушений на 2021 – 2022 гг.</w:t>
            </w:r>
          </w:p>
          <w:p w:rsidR="008D5711" w:rsidRDefault="008D5711" w:rsidP="008D5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Проект отчётных показателей на 2021 – 2022 гг.</w:t>
            </w:r>
          </w:p>
        </w:tc>
      </w:tr>
    </w:tbl>
    <w:p w:rsidR="00FF79B2" w:rsidRDefault="00FF79B2" w:rsidP="00CA2AB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B6B87" w:rsidRDefault="001B6B87" w:rsidP="00CA2AB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АНАЛИТИЧЕСКАЯ ЧАСТЬ</w:t>
      </w:r>
    </w:p>
    <w:p w:rsidR="00CA2AB4" w:rsidRDefault="00CA2AB4" w:rsidP="00CA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>1.1. В</w:t>
      </w:r>
      <w:r>
        <w:rPr>
          <w:rFonts w:ascii="Times New Roman" w:hAnsi="Times New Roman" w:cs="Times New Roman"/>
          <w:b/>
          <w:sz w:val="24"/>
          <w:szCs w:val="28"/>
        </w:rPr>
        <w:t xml:space="preserve">иды муниципального контроля, осуществляемого администрацией </w:t>
      </w:r>
      <w:r w:rsidR="00302532">
        <w:rPr>
          <w:rFonts w:ascii="Times New Roman" w:hAnsi="Times New Roman" w:cs="Times New Roman"/>
          <w:b/>
          <w:sz w:val="24"/>
          <w:szCs w:val="28"/>
        </w:rPr>
        <w:t>Игорварского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Цивильского района</w:t>
      </w:r>
    </w:p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A2AB4">
        <w:rPr>
          <w:rFonts w:ascii="Times New Roman" w:hAnsi="Times New Roman" w:cs="Times New Roman"/>
          <w:sz w:val="20"/>
          <w:szCs w:val="28"/>
        </w:rPr>
        <w:t xml:space="preserve">(полужирным начертанием указывается вид муниципального контроля, </w:t>
      </w:r>
    </w:p>
    <w:p w:rsidR="00CA2AB4" w:rsidRP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A2AB4">
        <w:rPr>
          <w:rFonts w:ascii="Times New Roman" w:hAnsi="Times New Roman" w:cs="Times New Roman"/>
          <w:sz w:val="20"/>
          <w:szCs w:val="28"/>
        </w:rPr>
        <w:t>для которого разработана настоящая Программа)</w:t>
      </w:r>
    </w:p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CA2AB4" w:rsidTr="00CA2AB4">
        <w:tc>
          <w:tcPr>
            <w:tcW w:w="675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CA2AB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CA2AB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8896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вида</w:t>
            </w:r>
          </w:p>
        </w:tc>
      </w:tr>
      <w:tr w:rsidR="00CA2AB4" w:rsidTr="00CA2AB4">
        <w:tc>
          <w:tcPr>
            <w:tcW w:w="675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CA2AB4" w:rsidRPr="003D294D" w:rsidRDefault="00CA2AB4" w:rsidP="00CA2A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b/>
                <w:sz w:val="24"/>
                <w:szCs w:val="28"/>
              </w:rPr>
              <w:t>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</w:t>
            </w:r>
          </w:p>
        </w:tc>
      </w:tr>
      <w:tr w:rsidR="00CA2AB4" w:rsidTr="00CA2AB4">
        <w:tc>
          <w:tcPr>
            <w:tcW w:w="675" w:type="dxa"/>
          </w:tcPr>
          <w:p w:rsidR="00CA2AB4" w:rsidRDefault="00CA2AB4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CA2AB4" w:rsidRDefault="00CA2AB4" w:rsidP="00CA2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 xml:space="preserve"> области торговой деятельности</w:t>
            </w:r>
          </w:p>
        </w:tc>
      </w:tr>
    </w:tbl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A2AB4" w:rsidRP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 xml:space="preserve">1.2. Обзор по виду муниципального контроля, для которого разработана </w:t>
      </w:r>
      <w:r w:rsidR="00EB4B10">
        <w:rPr>
          <w:rFonts w:ascii="Times New Roman" w:hAnsi="Times New Roman" w:cs="Times New Roman"/>
          <w:b/>
          <w:sz w:val="24"/>
          <w:szCs w:val="28"/>
        </w:rPr>
        <w:br/>
      </w:r>
      <w:r w:rsidRPr="00CA2AB4">
        <w:rPr>
          <w:rFonts w:ascii="Times New Roman" w:hAnsi="Times New Roman" w:cs="Times New Roman"/>
          <w:b/>
          <w:sz w:val="24"/>
          <w:szCs w:val="28"/>
        </w:rPr>
        <w:t>настоящая программа</w:t>
      </w:r>
    </w:p>
    <w:p w:rsidR="00EB4B10" w:rsidRDefault="00EB4B10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EB4B1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B4B1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3828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Обзорная характеристика</w:t>
            </w:r>
          </w:p>
        </w:tc>
        <w:tc>
          <w:tcPr>
            <w:tcW w:w="5068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одконтрольные субъекты</w:t>
            </w:r>
          </w:p>
        </w:tc>
        <w:tc>
          <w:tcPr>
            <w:tcW w:w="5068" w:type="dxa"/>
          </w:tcPr>
          <w:p w:rsidR="003D294D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Подконтрольными субъектами при осуществлении данного вида муниципального контроля являются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3D294D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в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ладельц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объектов дорожного сервиса;</w:t>
            </w:r>
          </w:p>
          <w:p w:rsidR="003D294D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EB4B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осуществляющие работы в полосе отвода автомобиль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дорог и придорожной полосе;</w:t>
            </w:r>
          </w:p>
          <w:p w:rsidR="00EB4B10" w:rsidRDefault="003D294D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льзователи автомобильных дорог, </w:t>
            </w:r>
            <w:r w:rsidR="00EB4B10" w:rsidRPr="00EB4B10">
              <w:rPr>
                <w:rFonts w:ascii="Times New Roman" w:hAnsi="Times New Roman" w:cs="Times New Roman"/>
                <w:sz w:val="24"/>
                <w:szCs w:val="28"/>
              </w:rPr>
              <w:t>являющиеся юридическими лицами или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3220D" w:rsidTr="0043220D">
        <w:tc>
          <w:tcPr>
            <w:tcW w:w="675" w:type="dxa"/>
          </w:tcPr>
          <w:p w:rsidR="0043220D" w:rsidRDefault="0043220D" w:rsidP="004322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бязательные требования</w:t>
            </w:r>
          </w:p>
        </w:tc>
        <w:tc>
          <w:tcPr>
            <w:tcW w:w="5068" w:type="dxa"/>
            <w:shd w:val="clear" w:color="auto" w:fill="auto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действующим законодательством</w:t>
            </w:r>
          </w:p>
        </w:tc>
      </w:tr>
      <w:tr w:rsidR="0043220D" w:rsidTr="0043220D">
        <w:tc>
          <w:tcPr>
            <w:tcW w:w="675" w:type="dxa"/>
          </w:tcPr>
          <w:p w:rsidR="0043220D" w:rsidRDefault="0043220D" w:rsidP="004322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ребования, установленные муниципальными правовыми актами, оценка соблюд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которых является предметом 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муниципального контроля</w:t>
            </w:r>
          </w:p>
        </w:tc>
        <w:tc>
          <w:tcPr>
            <w:tcW w:w="5068" w:type="dxa"/>
            <w:shd w:val="clear" w:color="auto" w:fill="auto"/>
          </w:tcPr>
          <w:p w:rsidR="0043220D" w:rsidRDefault="0043220D" w:rsidP="004322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нормативным правовым актом, которым эти требования предусмотрены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оличество 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(ед.)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альные предприниматели: </w:t>
            </w:r>
            <w:r w:rsidR="00F826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B4B10" w:rsidRDefault="00EB4B10" w:rsidP="008F3A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а: </w:t>
            </w:r>
            <w:r w:rsidR="00F826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анные о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нных мероприятиях по контролю, мероприятиях по профилактике нарушений и их результатах</w:t>
            </w:r>
          </w:p>
          <w:p w:rsidR="00EB4B10" w:rsidRP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(отражаются данные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рограммы профилактики в предыдущем реализации настоящей программы календарном году)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EB4B10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рамках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 году мероприятия по контролю/профилактике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не 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проводились.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рисков причинения вреда охраняемым законом ценностям</w:t>
            </w:r>
          </w:p>
        </w:tc>
        <w:tc>
          <w:tcPr>
            <w:tcW w:w="5068" w:type="dxa"/>
          </w:tcPr>
          <w:p w:rsidR="00EB4B10" w:rsidRP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лючевыми рисками для целей осуществления указанного муниципального контроля являются нарушен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требований законодательства:</w:t>
            </w:r>
          </w:p>
          <w:p w:rsidR="00EB4B10" w:rsidRP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а) влекущи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дного и техногенного характера;</w:t>
            </w:r>
          </w:p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б) повлекши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      </w:r>
          </w:p>
        </w:tc>
      </w:tr>
      <w:tr w:rsidR="00EB4B10" w:rsidTr="00EB4B10">
        <w:tc>
          <w:tcPr>
            <w:tcW w:w="675" w:type="dxa"/>
          </w:tcPr>
          <w:p w:rsidR="00EB4B10" w:rsidRDefault="00EB4B10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причиненного ущерба</w:t>
            </w:r>
          </w:p>
        </w:tc>
        <w:tc>
          <w:tcPr>
            <w:tcW w:w="5068" w:type="dxa"/>
          </w:tcPr>
          <w:p w:rsidR="008F3AA5" w:rsidRDefault="008F3AA5" w:rsidP="008F3A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В рамках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 году оценка причинённого ущерба не производилась, ущерб не анализировался.</w:t>
            </w:r>
          </w:p>
          <w:p w:rsidR="00EB4B10" w:rsidRDefault="00EB4B10" w:rsidP="00EB4B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4B10" w:rsidRDefault="00EB4B10" w:rsidP="00EB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B4B10" w:rsidRPr="00EB4B10" w:rsidRDefault="00EB4B10" w:rsidP="00EB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B10">
        <w:rPr>
          <w:rFonts w:ascii="Times New Roman" w:hAnsi="Times New Roman" w:cs="Times New Roman"/>
          <w:b/>
          <w:sz w:val="24"/>
          <w:szCs w:val="28"/>
        </w:rPr>
        <w:t>1.3.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EB4B10" w:rsidRDefault="00EB4B10" w:rsidP="00EB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2058"/>
        <w:gridCol w:w="516"/>
        <w:gridCol w:w="6350"/>
      </w:tblGrid>
      <w:tr w:rsidR="003D294D" w:rsidTr="00966472">
        <w:tc>
          <w:tcPr>
            <w:tcW w:w="667" w:type="dxa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3D294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3D294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1414" w:type="dxa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характеризуемого пункта</w:t>
            </w:r>
          </w:p>
        </w:tc>
        <w:tc>
          <w:tcPr>
            <w:tcW w:w="7490" w:type="dxa"/>
            <w:gridSpan w:val="2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3D294D" w:rsidTr="00966472">
        <w:tc>
          <w:tcPr>
            <w:tcW w:w="667" w:type="dxa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7490" w:type="dxa"/>
            <w:gridSpan w:val="2"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Программа при осуществлении муниципального контроля 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</w:p>
        </w:tc>
      </w:tr>
      <w:tr w:rsidR="003D294D" w:rsidTr="00966472">
        <w:trPr>
          <w:trHeight w:val="1170"/>
        </w:trPr>
        <w:tc>
          <w:tcPr>
            <w:tcW w:w="667" w:type="dxa"/>
            <w:vMerge w:val="restart"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4" w:type="dxa"/>
            <w:vMerge w:val="restart"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3D294D" w:rsidRPr="003D294D">
              <w:rPr>
                <w:rFonts w:ascii="Times New Roman" w:hAnsi="Times New Roman" w:cs="Times New Roman"/>
                <w:sz w:val="24"/>
                <w:szCs w:val="28"/>
              </w:rPr>
              <w:t>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3D294D" w:rsidRP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4D" w:rsidTr="00966472">
        <w:trPr>
          <w:trHeight w:val="1500"/>
        </w:trPr>
        <w:tc>
          <w:tcPr>
            <w:tcW w:w="667" w:type="dxa"/>
            <w:vMerge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D294D" w:rsidRPr="003D294D">
              <w:rPr>
                <w:rFonts w:ascii="Times New Roman" w:hAnsi="Times New Roman" w:cs="Times New Roman"/>
                <w:sz w:val="24"/>
                <w:szCs w:val="28"/>
              </w:rPr>
              <w:t>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3D294D" w:rsidRP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4D" w:rsidTr="00966472">
        <w:trPr>
          <w:trHeight w:val="1194"/>
        </w:trPr>
        <w:tc>
          <w:tcPr>
            <w:tcW w:w="667" w:type="dxa"/>
            <w:vMerge/>
          </w:tcPr>
          <w:p w:rsidR="003D294D" w:rsidRDefault="003D294D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3D294D" w:rsidRDefault="003D294D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</w:tcPr>
          <w:p w:rsidR="003D294D" w:rsidRPr="003D294D" w:rsidRDefault="00966472" w:rsidP="003D2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D294D" w:rsidRPr="003D294D">
              <w:rPr>
                <w:rFonts w:ascii="Times New Roman" w:hAnsi="Times New Roman" w:cs="Times New Roman"/>
                <w:sz w:val="24"/>
                <w:szCs w:val="28"/>
              </w:rPr>
              <w:t>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бходимых мерах по их исполнению</w:t>
            </w:r>
          </w:p>
        </w:tc>
      </w:tr>
    </w:tbl>
    <w:p w:rsidR="00CA2AB4" w:rsidRDefault="00CA2AB4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66472" w:rsidRP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 ПЛАН МЕРОПРИЯТИЙ ПО ПРОФИЛАКТИКЕ НАРУШЕНИЙ</w:t>
      </w:r>
      <w:r w:rsidR="000314EE">
        <w:rPr>
          <w:rFonts w:ascii="Times New Roman" w:hAnsi="Times New Roman" w:cs="Times New Roman"/>
          <w:b/>
          <w:sz w:val="24"/>
          <w:szCs w:val="28"/>
        </w:rPr>
        <w:t xml:space="preserve"> НА 2020 ГОД</w:t>
      </w:r>
    </w:p>
    <w:p w:rsid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  <w:t>ч. 2 ст. 8.2 Федерального закона от 26.12.2008 № 294–ФЗ «О защите прав юридических лиц и индивидуальных пре</w:t>
      </w:r>
      <w:r w:rsidR="001D574A"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966472" w:rsidRDefault="00966472" w:rsidP="00CA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4"/>
        <w:gridCol w:w="1936"/>
        <w:gridCol w:w="2528"/>
        <w:gridCol w:w="1919"/>
      </w:tblGrid>
      <w:tr w:rsidR="001D574A" w:rsidTr="001D574A">
        <w:tc>
          <w:tcPr>
            <w:tcW w:w="534" w:type="dxa"/>
          </w:tcPr>
          <w:p w:rsidR="00966472" w:rsidRDefault="00966472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2654" w:type="dxa"/>
          </w:tcPr>
          <w:p w:rsidR="00966472" w:rsidRDefault="00966472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966472" w:rsidRDefault="00966472" w:rsidP="0096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966472" w:rsidRDefault="00966472" w:rsidP="00CA2A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919" w:type="dxa"/>
          </w:tcPr>
          <w:p w:rsidR="00966472" w:rsidRDefault="00966472" w:rsidP="0096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1D574A" w:rsidTr="001D574A">
        <w:tc>
          <w:tcPr>
            <w:tcW w:w="534" w:type="dxa"/>
          </w:tcPr>
          <w:p w:rsidR="00966472" w:rsidRPr="00966472" w:rsidRDefault="00966472" w:rsidP="00CA2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54" w:type="dxa"/>
          </w:tcPr>
          <w:p w:rsidR="00966472" w:rsidRPr="00966472" w:rsidRDefault="00966472" w:rsidP="0096647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  <w:proofErr w:type="gramEnd"/>
          </w:p>
        </w:tc>
        <w:tc>
          <w:tcPr>
            <w:tcW w:w="1936" w:type="dxa"/>
          </w:tcPr>
          <w:p w:rsidR="00966472" w:rsidRPr="00966472" w:rsidRDefault="00966472" w:rsidP="00966472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966472" w:rsidRPr="00966472" w:rsidRDefault="001D574A" w:rsidP="0030253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 w:rsidR="0030253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сельское поселение»</w:t>
            </w:r>
          </w:p>
        </w:tc>
        <w:tc>
          <w:tcPr>
            <w:tcW w:w="1919" w:type="dxa"/>
          </w:tcPr>
          <w:p w:rsidR="00966472" w:rsidRPr="00966472" w:rsidRDefault="001D574A" w:rsidP="0096647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1D574A" w:rsidTr="001D574A">
        <w:tc>
          <w:tcPr>
            <w:tcW w:w="534" w:type="dxa"/>
          </w:tcPr>
          <w:p w:rsidR="001D574A" w:rsidRPr="00966472" w:rsidRDefault="001D574A" w:rsidP="001D5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54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1936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1D574A" w:rsidTr="001D574A">
        <w:tc>
          <w:tcPr>
            <w:tcW w:w="534" w:type="dxa"/>
          </w:tcPr>
          <w:p w:rsidR="001D574A" w:rsidRPr="00966472" w:rsidRDefault="001D574A" w:rsidP="001D57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2654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1936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2020 г.</w:t>
            </w:r>
          </w:p>
        </w:tc>
        <w:tc>
          <w:tcPr>
            <w:tcW w:w="2528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1D574A" w:rsidRPr="00966472" w:rsidRDefault="001D574A" w:rsidP="001D57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</w:tbl>
    <w:p w:rsidR="00966472" w:rsidRDefault="00966472" w:rsidP="001D57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1D574A" w:rsidRDefault="001D574A" w:rsidP="001D57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74A">
        <w:rPr>
          <w:rFonts w:ascii="Times New Roman" w:hAnsi="Times New Roman" w:cs="Times New Roman"/>
          <w:b/>
          <w:sz w:val="24"/>
          <w:szCs w:val="28"/>
        </w:rPr>
        <w:t xml:space="preserve">2.2.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1D574A" w:rsidRDefault="001D574A" w:rsidP="001D57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1D574A" w:rsidRDefault="000314EE" w:rsidP="000314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314EE" w:rsidRDefault="000314EE" w:rsidP="001D57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0314EE" w:rsidRDefault="000314EE" w:rsidP="001D57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ВЫДАЧА ПРЕДОСТЕРЖЕНИЯ О НЕДОПУСТИМОСТИ НАРУШЕНИЯ ОБЯЗАТЕЛЬНЫХ ТРЕБОВАНИЙ, УСТАНОВЛЕННЫХ МУНИЦИПАЛЬНЫМИ ПРАВОВЫМИ АКТАМИ, ФЕДЕРАЛЬНЫМИ ЗАКОНАМИ</w:t>
      </w:r>
    </w:p>
    <w:p w:rsidR="000314EE" w:rsidRDefault="000314EE" w:rsidP="001D574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14EE" w:rsidRDefault="000314EE" w:rsidP="000314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14EE">
        <w:rPr>
          <w:rFonts w:ascii="Times New Roman" w:hAnsi="Times New Roman" w:cs="Times New Roman"/>
          <w:sz w:val="24"/>
          <w:szCs w:val="28"/>
        </w:rPr>
        <w:t>3.1. Подразделени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0314EE">
        <w:rPr>
          <w:rFonts w:ascii="Times New Roman" w:hAnsi="Times New Roman" w:cs="Times New Roman"/>
          <w:sz w:val="24"/>
          <w:szCs w:val="28"/>
        </w:rPr>
        <w:t xml:space="preserve"> и (или) должностн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>е лиц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 орган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314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контроля, </w:t>
      </w:r>
      <w:r w:rsidRPr="000314EE">
        <w:rPr>
          <w:rFonts w:ascii="Times New Roman" w:hAnsi="Times New Roman" w:cs="Times New Roman"/>
          <w:sz w:val="24"/>
          <w:szCs w:val="28"/>
        </w:rPr>
        <w:t>уполномоченн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е на выдачу при получении сведений о готовящихся нарушениях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или о признаках нарушений обязательных требований, требований, установленных муниципальными правовыми актами, предостережений</w:t>
      </w:r>
      <w:r>
        <w:rPr>
          <w:rFonts w:ascii="Times New Roman" w:hAnsi="Times New Roman" w:cs="Times New Roman"/>
          <w:sz w:val="24"/>
          <w:szCs w:val="28"/>
        </w:rPr>
        <w:t xml:space="preserve">: определяется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  <w:t>с актом главы администрации сельского поселения.</w:t>
      </w:r>
    </w:p>
    <w:p w:rsidR="000314EE" w:rsidRDefault="000314EE" w:rsidP="000314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Pr="000314EE">
        <w:rPr>
          <w:rFonts w:ascii="Times New Roman" w:hAnsi="Times New Roman" w:cs="Times New Roman"/>
          <w:sz w:val="24"/>
          <w:szCs w:val="28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0314EE" w:rsidRDefault="000314EE" w:rsidP="000314E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0314EE" w:rsidRPr="000314EE" w:rsidRDefault="000314EE" w:rsidP="000314E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>4. ОТЧЁТНЫЕ ПОКАЗАТЕЛИ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2020 ГОД</w:t>
      </w:r>
      <w:r w:rsidR="00E27391">
        <w:rPr>
          <w:rFonts w:ascii="Times New Roman" w:hAnsi="Times New Roman" w:cs="Times New Roman"/>
          <w:b/>
          <w:sz w:val="24"/>
          <w:szCs w:val="28"/>
        </w:rPr>
        <w:t>*</w:t>
      </w:r>
    </w:p>
    <w:p w:rsidR="000314EE" w:rsidRDefault="000314EE" w:rsidP="000314E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14"/>
        <w:gridCol w:w="3138"/>
        <w:gridCol w:w="2179"/>
        <w:gridCol w:w="1870"/>
        <w:gridCol w:w="1870"/>
      </w:tblGrid>
      <w:tr w:rsidR="000314EE" w:rsidRPr="000314EE" w:rsidTr="000314EE">
        <w:tc>
          <w:tcPr>
            <w:tcW w:w="514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3138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9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870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2019 году</w:t>
            </w:r>
          </w:p>
        </w:tc>
        <w:tc>
          <w:tcPr>
            <w:tcW w:w="1870" w:type="dxa"/>
          </w:tcPr>
          <w:p w:rsidR="000314EE" w:rsidRPr="000314EE" w:rsidRDefault="000314EE" w:rsidP="0003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0314EE" w:rsidRPr="000314EE" w:rsidRDefault="000314EE" w:rsidP="0003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2020 год</w:t>
            </w:r>
          </w:p>
          <w:p w:rsidR="000314EE" w:rsidRPr="000314EE" w:rsidRDefault="000314EE" w:rsidP="0003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EE" w:rsidRPr="000314EE" w:rsidTr="00E60227">
        <w:tc>
          <w:tcPr>
            <w:tcW w:w="514" w:type="dxa"/>
          </w:tcPr>
          <w:p w:rsidR="000314EE" w:rsidRPr="000314EE" w:rsidRDefault="000314EE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314EE" w:rsidRPr="000314EE" w:rsidRDefault="000314EE" w:rsidP="000314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4EE" w:rsidRPr="000314EE" w:rsidRDefault="000314EE" w:rsidP="000314EE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4EE" w:rsidRPr="000314EE" w:rsidRDefault="00E27391" w:rsidP="00E2739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0314EE" w:rsidRPr="000314EE" w:rsidRDefault="00E27391" w:rsidP="000314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</w:t>
            </w: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>и готовящихся изменениях обязательных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r w:rsidR="00302532">
              <w:rPr>
                <w:rFonts w:ascii="Times New Roman" w:hAnsi="Times New Roman" w:cs="Times New Roman"/>
                <w:sz w:val="24"/>
                <w:szCs w:val="24"/>
              </w:rPr>
              <w:t>Игорварского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70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0314EE"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2179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0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E27391" w:rsidRDefault="00E27391" w:rsidP="00E2739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>в отношении которых проводились проверочные мероприятия, иных подконтрольных лиц, участвующих в проведении указанных мероприятий.</w:t>
      </w:r>
    </w:p>
    <w:p w:rsidR="00E27391" w:rsidRDefault="00E27391" w:rsidP="00E2739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27391" w:rsidRPr="00966472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 П</w:t>
      </w:r>
      <w:r>
        <w:rPr>
          <w:rFonts w:ascii="Times New Roman" w:hAnsi="Times New Roman" w:cs="Times New Roman"/>
          <w:b/>
          <w:sz w:val="24"/>
          <w:szCs w:val="28"/>
        </w:rPr>
        <w:t>РОЕКТ П</w:t>
      </w:r>
      <w:r w:rsidRPr="00966472">
        <w:rPr>
          <w:rFonts w:ascii="Times New Roman" w:hAnsi="Times New Roman" w:cs="Times New Roman"/>
          <w:b/>
          <w:sz w:val="24"/>
          <w:szCs w:val="28"/>
        </w:rPr>
        <w:t>ЛАН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МЕРОПРИЯТИЙ ПО ПРОФИЛАКТИКЕ НАРУШЕНИЙ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  <w:t>НА 2021 – 202</w:t>
      </w:r>
      <w:r w:rsidR="00B3450B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E27391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  <w:t>ч. 2 ст. 8.2 Федерального закона от 26.12.2008 № 294–ФЗ «О защите прав юридических лиц и индивидуальных пре</w:t>
      </w:r>
      <w:r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E27391" w:rsidRDefault="00E27391" w:rsidP="00E2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4"/>
        <w:gridCol w:w="1936"/>
        <w:gridCol w:w="2528"/>
        <w:gridCol w:w="1919"/>
      </w:tblGrid>
      <w:tr w:rsidR="00E27391" w:rsidTr="007F7653">
        <w:tc>
          <w:tcPr>
            <w:tcW w:w="534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2654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919" w:type="dxa"/>
          </w:tcPr>
          <w:p w:rsidR="00E27391" w:rsidRDefault="00E27391" w:rsidP="007F76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E27391" w:rsidTr="007F7653">
        <w:tc>
          <w:tcPr>
            <w:tcW w:w="534" w:type="dxa"/>
          </w:tcPr>
          <w:p w:rsidR="00E27391" w:rsidRPr="00966472" w:rsidRDefault="00E27391" w:rsidP="007F7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54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  <w:proofErr w:type="gramEnd"/>
          </w:p>
        </w:tc>
        <w:tc>
          <w:tcPr>
            <w:tcW w:w="1936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E27391" w:rsidTr="007F7653">
        <w:tc>
          <w:tcPr>
            <w:tcW w:w="534" w:type="dxa"/>
          </w:tcPr>
          <w:p w:rsidR="00E27391" w:rsidRPr="00966472" w:rsidRDefault="00E27391" w:rsidP="007F7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654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36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E27391" w:rsidTr="007F7653">
        <w:tc>
          <w:tcPr>
            <w:tcW w:w="534" w:type="dxa"/>
          </w:tcPr>
          <w:p w:rsidR="00E27391" w:rsidRPr="00966472" w:rsidRDefault="00E27391" w:rsidP="007F7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54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r w:rsidR="00302532">
              <w:rPr>
                <w:rFonts w:ascii="Times New Roman" w:hAnsi="Times New Roman" w:cs="Times New Roman"/>
                <w:szCs w:val="28"/>
              </w:rPr>
              <w:t>Игорварского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1936" w:type="dxa"/>
          </w:tcPr>
          <w:p w:rsidR="00E27391" w:rsidRDefault="00E27391" w:rsidP="00E27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2021 г.</w:t>
            </w:r>
          </w:p>
          <w:p w:rsidR="00E27391" w:rsidRPr="00966472" w:rsidRDefault="00E27391" w:rsidP="00E27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2022 г.</w:t>
            </w:r>
          </w:p>
        </w:tc>
        <w:tc>
          <w:tcPr>
            <w:tcW w:w="2528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 w:rsidR="00302532"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E27391" w:rsidRPr="00966472" w:rsidRDefault="00E27391" w:rsidP="007F76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</w:tbl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7391" w:rsidRPr="000314EE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 xml:space="preserve">4. </w:t>
      </w:r>
      <w:r>
        <w:rPr>
          <w:rFonts w:ascii="Times New Roman" w:hAnsi="Times New Roman" w:cs="Times New Roman"/>
          <w:b/>
          <w:sz w:val="24"/>
          <w:szCs w:val="28"/>
        </w:rPr>
        <w:t>ПРОЕКТ ОТЧЁТНЫХ ПОКАЗАТЕЛЕЙ НА 2021 – 2022 ГОДЫ*</w:t>
      </w:r>
    </w:p>
    <w:p w:rsidR="00E27391" w:rsidRDefault="00E27391" w:rsidP="00E273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10" w:type="dxa"/>
        <w:jc w:val="center"/>
        <w:tblLook w:val="04A0"/>
      </w:tblPr>
      <w:tblGrid>
        <w:gridCol w:w="514"/>
        <w:gridCol w:w="2867"/>
        <w:gridCol w:w="1737"/>
        <w:gridCol w:w="1512"/>
        <w:gridCol w:w="1646"/>
        <w:gridCol w:w="1534"/>
      </w:tblGrid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512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391" w:rsidRPr="000314EE" w:rsidRDefault="00E27391" w:rsidP="00E27391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391" w:rsidRPr="000314EE" w:rsidRDefault="00E27391" w:rsidP="00E2739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готовящихся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обязательных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r w:rsidR="00302532">
              <w:rPr>
                <w:rFonts w:ascii="Times New Roman" w:hAnsi="Times New Roman" w:cs="Times New Roman"/>
                <w:sz w:val="24"/>
                <w:szCs w:val="24"/>
              </w:rPr>
              <w:t>Игорварского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512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E27391" w:rsidRPr="000314EE" w:rsidTr="00E27391">
        <w:trPr>
          <w:jc w:val="center"/>
        </w:trPr>
        <w:tc>
          <w:tcPr>
            <w:tcW w:w="51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27391" w:rsidRPr="000314EE" w:rsidRDefault="00E27391" w:rsidP="00E273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1737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2" w:type="dxa"/>
          </w:tcPr>
          <w:p w:rsidR="00E27391" w:rsidRDefault="00E27391" w:rsidP="00E2739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E27391" w:rsidRPr="000314EE" w:rsidRDefault="00E27391" w:rsidP="00E2739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E27391" w:rsidRDefault="00E27391" w:rsidP="00E2739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27391" w:rsidRDefault="00E27391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E27391">
        <w:rPr>
          <w:rFonts w:ascii="Times New Roman" w:hAnsi="Times New Roman" w:cs="Times New Roman"/>
          <w:sz w:val="24"/>
          <w:szCs w:val="28"/>
        </w:rPr>
        <w:t>отношении</w:t>
      </w:r>
      <w:proofErr w:type="gramEnd"/>
      <w:r w:rsidRPr="00E27391">
        <w:rPr>
          <w:rFonts w:ascii="Times New Roman" w:hAnsi="Times New Roman" w:cs="Times New Roman"/>
          <w:sz w:val="24"/>
          <w:szCs w:val="28"/>
        </w:rPr>
        <w:t xml:space="preserve"> которых проводились проверочные мероприятия, иных подконтрольных лиц, участвующих в проведении указан</w:t>
      </w:r>
      <w:bookmarkStart w:id="5" w:name="_GoBack"/>
      <w:bookmarkEnd w:id="5"/>
      <w:r w:rsidRPr="00E27391">
        <w:rPr>
          <w:rFonts w:ascii="Times New Roman" w:hAnsi="Times New Roman" w:cs="Times New Roman"/>
          <w:sz w:val="24"/>
          <w:szCs w:val="28"/>
        </w:rPr>
        <w:t>ных мероприятий.</w:t>
      </w: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69C6" w:rsidRDefault="00B769C6" w:rsidP="00E273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769C6" w:rsidSect="006E1D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7BC"/>
    <w:multiLevelType w:val="hybridMultilevel"/>
    <w:tmpl w:val="EA7C14FE"/>
    <w:lvl w:ilvl="0" w:tplc="E6C00DB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8676CA"/>
    <w:multiLevelType w:val="hybridMultilevel"/>
    <w:tmpl w:val="6604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E45"/>
    <w:rsid w:val="000314EE"/>
    <w:rsid w:val="000E769B"/>
    <w:rsid w:val="000F7FCA"/>
    <w:rsid w:val="00171596"/>
    <w:rsid w:val="001B6B87"/>
    <w:rsid w:val="001D574A"/>
    <w:rsid w:val="001E5E08"/>
    <w:rsid w:val="00302532"/>
    <w:rsid w:val="003D294D"/>
    <w:rsid w:val="003F39FD"/>
    <w:rsid w:val="0043220D"/>
    <w:rsid w:val="004514DF"/>
    <w:rsid w:val="00597386"/>
    <w:rsid w:val="00614CEC"/>
    <w:rsid w:val="00676820"/>
    <w:rsid w:val="00681E45"/>
    <w:rsid w:val="006D07BB"/>
    <w:rsid w:val="006E1D2A"/>
    <w:rsid w:val="008D5711"/>
    <w:rsid w:val="008F3AA5"/>
    <w:rsid w:val="00966472"/>
    <w:rsid w:val="009D5525"/>
    <w:rsid w:val="00B3450B"/>
    <w:rsid w:val="00B769C6"/>
    <w:rsid w:val="00CA2AB4"/>
    <w:rsid w:val="00E27391"/>
    <w:rsid w:val="00E55EC6"/>
    <w:rsid w:val="00E9365F"/>
    <w:rsid w:val="00EB1DEB"/>
    <w:rsid w:val="00EB4B10"/>
    <w:rsid w:val="00F33194"/>
    <w:rsid w:val="00F826D2"/>
    <w:rsid w:val="00FE036C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681E45"/>
    <w:rPr>
      <w:color w:val="106BBE"/>
    </w:rPr>
  </w:style>
  <w:style w:type="paragraph" w:styleId="a5">
    <w:name w:val="List Paragraph"/>
    <w:basedOn w:val="a"/>
    <w:uiPriority w:val="34"/>
    <w:qFormat/>
    <w:rsid w:val="001B6B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472"/>
    <w:rPr>
      <w:color w:val="0000FF" w:themeColor="hyperlink"/>
      <w:u w:val="single"/>
    </w:rPr>
  </w:style>
  <w:style w:type="paragraph" w:customStyle="1" w:styleId="s16">
    <w:name w:val="s_16"/>
    <w:basedOn w:val="a"/>
    <w:rsid w:val="0003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025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302532"/>
    <w:rPr>
      <w:b/>
      <w:bCs/>
      <w:color w:val="000080"/>
    </w:rPr>
  </w:style>
  <w:style w:type="paragraph" w:styleId="a9">
    <w:name w:val="No Spacing"/>
    <w:uiPriority w:val="1"/>
    <w:qFormat/>
    <w:rsid w:val="00302532"/>
    <w:pPr>
      <w:spacing w:after="0" w:line="240" w:lineRule="auto"/>
    </w:pPr>
  </w:style>
  <w:style w:type="paragraph" w:customStyle="1" w:styleId="14">
    <w:name w:val="Загл.14"/>
    <w:basedOn w:val="a"/>
    <w:rsid w:val="00B76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234696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4016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64247/8201" TargetMode="External"/><Relationship Id="rId11" Type="http://schemas.openxmlformats.org/officeDocument/2006/relationships/hyperlink" Target="http://ivo.garant.ru/document/redirect/74628603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/redirect/32499271/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6286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19</cp:revision>
  <cp:lastPrinted>2020-11-30T05:31:00Z</cp:lastPrinted>
  <dcterms:created xsi:type="dcterms:W3CDTF">2020-11-18T12:19:00Z</dcterms:created>
  <dcterms:modified xsi:type="dcterms:W3CDTF">2021-01-19T12:27:00Z</dcterms:modified>
</cp:coreProperties>
</file>