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84" w:rsidRDefault="00EE1084" w:rsidP="00EE1084">
      <w:pPr>
        <w:ind w:left="720"/>
        <w:jc w:val="both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2559050</wp:posOffset>
            </wp:positionH>
            <wp:positionV relativeFrom="paragraph">
              <wp:posOffset>220345</wp:posOffset>
            </wp:positionV>
            <wp:extent cx="720090" cy="723900"/>
            <wp:effectExtent l="19050" t="0" r="3810" b="0"/>
            <wp:wrapNone/>
            <wp:docPr id="2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182"/>
        <w:tblW w:w="0" w:type="auto"/>
        <w:tblLook w:val="0000"/>
      </w:tblPr>
      <w:tblGrid>
        <w:gridCol w:w="4161"/>
        <w:gridCol w:w="1225"/>
        <w:gridCol w:w="4184"/>
      </w:tblGrid>
      <w:tr w:rsidR="00EE1084" w:rsidTr="00EE1084">
        <w:trPr>
          <w:cantSplit/>
          <w:trHeight w:val="362"/>
        </w:trPr>
        <w:tc>
          <w:tcPr>
            <w:tcW w:w="4161" w:type="dxa"/>
          </w:tcPr>
          <w:p w:rsidR="00EE1084" w:rsidRDefault="00EE1084" w:rsidP="00EE1084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EE1084" w:rsidRDefault="00EE1084" w:rsidP="00EE1084">
            <w:pPr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EE1084" w:rsidRDefault="00EE1084" w:rsidP="00EE1084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EE1084" w:rsidRDefault="00EE1084" w:rsidP="00EE1084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EE1084" w:rsidRDefault="00EE1084" w:rsidP="00EE1084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EE1084" w:rsidRDefault="00EE1084" w:rsidP="00EE1084">
            <w:pPr>
              <w:spacing w:line="192" w:lineRule="auto"/>
              <w:jc w:val="center"/>
              <w:rPr>
                <w:rStyle w:val="a6"/>
                <w:b w:val="0"/>
                <w:bCs w:val="0"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6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EE1084" w:rsidRDefault="00EE1084" w:rsidP="00EE1084">
            <w:pPr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ЦИВИЛЬСКИЙ  РАЙОН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EE1084" w:rsidTr="00EE1084">
        <w:trPr>
          <w:cantSplit/>
          <w:trHeight w:val="1725"/>
        </w:trPr>
        <w:tc>
          <w:tcPr>
            <w:tcW w:w="4161" w:type="dxa"/>
          </w:tcPr>
          <w:p w:rsidR="004B3240" w:rsidRDefault="004B3240" w:rsidP="00EE1084">
            <w:pPr>
              <w:pStyle w:val="3"/>
              <w:jc w:val="center"/>
              <w:rPr>
                <w:rFonts w:ascii="Times New Roman" w:hAnsi="Times New Roman"/>
                <w:sz w:val="22"/>
              </w:rPr>
            </w:pPr>
          </w:p>
          <w:p w:rsidR="00EE1084" w:rsidRPr="009A4476" w:rsidRDefault="00EE1084" w:rsidP="00EE1084">
            <w:pPr>
              <w:pStyle w:val="3"/>
              <w:jc w:val="center"/>
              <w:rPr>
                <w:rFonts w:ascii="Times New Roman" w:hAnsi="Times New Roman"/>
                <w:sz w:val="22"/>
              </w:rPr>
            </w:pPr>
            <w:r w:rsidRPr="009A4476">
              <w:rPr>
                <w:rFonts w:ascii="Times New Roman" w:hAnsi="Times New Roman"/>
                <w:sz w:val="22"/>
              </w:rPr>
              <w:t>ЙĔКĔРВАР ЯЛ</w:t>
            </w:r>
          </w:p>
          <w:p w:rsidR="00EE1084" w:rsidRDefault="00EE1084" w:rsidP="00EE1084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ПОСЕЛЕНИЙĚН </w:t>
            </w:r>
          </w:p>
          <w:p w:rsidR="00EE1084" w:rsidRDefault="00EE1084" w:rsidP="00EE1084">
            <w:pPr>
              <w:spacing w:line="192" w:lineRule="auto"/>
              <w:jc w:val="center"/>
              <w:rPr>
                <w:rStyle w:val="a6"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ДЕПУТАТСЕН ПУХĂВĚ</w:t>
            </w:r>
            <w:r>
              <w:rPr>
                <w:rStyle w:val="a6"/>
                <w:noProof/>
                <w:color w:val="000000"/>
                <w:sz w:val="22"/>
              </w:rPr>
              <w:t xml:space="preserve"> </w:t>
            </w:r>
          </w:p>
          <w:p w:rsidR="00EE1084" w:rsidRDefault="00EE1084" w:rsidP="00EE1084">
            <w:pPr>
              <w:pStyle w:val="a5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EE1084" w:rsidRPr="00782D68" w:rsidRDefault="00EE1084" w:rsidP="00EE1084">
            <w:pPr>
              <w:pStyle w:val="2"/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782D68">
              <w:rPr>
                <w:b/>
                <w:sz w:val="26"/>
                <w:szCs w:val="26"/>
              </w:rPr>
              <w:t>ЙЫШАНУ</w:t>
            </w:r>
          </w:p>
          <w:p w:rsidR="00EE1084" w:rsidRDefault="00EE1084" w:rsidP="00EE1084"/>
          <w:p w:rsidR="00EE1084" w:rsidRPr="00C946CC" w:rsidRDefault="00B50ED7" w:rsidP="00EE1084">
            <w:pPr>
              <w:pStyle w:val="a5"/>
              <w:ind w:right="-35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2022</w:t>
            </w:r>
            <w:r w:rsidR="009F2B50" w:rsidRPr="00C946CC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ç.</w:t>
            </w:r>
            <w:r w:rsidR="00EE1084" w:rsidRPr="00C946CC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к</w:t>
            </w:r>
            <w:r w:rsidRPr="00C946CC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ă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рлач</w:t>
            </w:r>
            <w:r w:rsidR="009F2B50" w:rsidRPr="00C946CC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 уйăхĕн</w:t>
            </w:r>
            <w:r w:rsidR="006B1767" w:rsidRPr="00C946CC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19</w:t>
            </w:r>
            <w:r w:rsidR="009F2B50" w:rsidRPr="00C946CC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-мĕшĕ</w:t>
            </w:r>
            <w:r w:rsidR="00E84E17" w:rsidRPr="00C946CC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 </w:t>
            </w:r>
            <w:r w:rsidR="00EE1084" w:rsidRPr="00C946CC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20-1</w:t>
            </w:r>
            <w:r w:rsidR="00EE1084" w:rsidRPr="00C946CC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 № </w:t>
            </w:r>
          </w:p>
          <w:p w:rsidR="00EE1084" w:rsidRDefault="00EE1084" w:rsidP="00EE1084">
            <w:pPr>
              <w:jc w:val="center"/>
              <w:rPr>
                <w:noProof/>
                <w:color w:val="000000"/>
                <w:sz w:val="26"/>
              </w:rPr>
            </w:pPr>
            <w:r w:rsidRPr="00C946CC">
              <w:rPr>
                <w:b/>
                <w:noProof/>
                <w:color w:val="000000"/>
                <w:sz w:val="22"/>
                <w:szCs w:val="22"/>
              </w:rPr>
              <w:t>Йĕкĕрвар ялě</w:t>
            </w:r>
          </w:p>
        </w:tc>
        <w:tc>
          <w:tcPr>
            <w:tcW w:w="1225" w:type="dxa"/>
            <w:vMerge/>
          </w:tcPr>
          <w:p w:rsidR="00EE1084" w:rsidRDefault="00EE1084" w:rsidP="00EE1084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4B3240" w:rsidRDefault="004B3240" w:rsidP="00EE1084">
            <w:pPr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4B3240" w:rsidRDefault="004B3240" w:rsidP="00EE1084">
            <w:pPr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EE1084" w:rsidRDefault="00EE1084" w:rsidP="00EE1084">
            <w:pPr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EE1084" w:rsidRDefault="00EE1084" w:rsidP="00EE1084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ИГОРВАРСКОГО СЕЛЬСКОГО ПОСЕЛЕНИЯ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  <w:p w:rsidR="00EE1084" w:rsidRDefault="00EE1084" w:rsidP="00EE1084">
            <w:pPr>
              <w:spacing w:line="192" w:lineRule="auto"/>
              <w:jc w:val="center"/>
              <w:rPr>
                <w:sz w:val="26"/>
              </w:rPr>
            </w:pPr>
          </w:p>
          <w:p w:rsidR="00EE1084" w:rsidRDefault="00EE1084" w:rsidP="00EE1084">
            <w:pPr>
              <w:pStyle w:val="2"/>
              <w:spacing w:line="192" w:lineRule="auto"/>
              <w:jc w:val="center"/>
              <w:rPr>
                <w:i/>
                <w:sz w:val="26"/>
                <w:szCs w:val="26"/>
              </w:rPr>
            </w:pPr>
          </w:p>
          <w:p w:rsidR="00EE1084" w:rsidRPr="00782D68" w:rsidRDefault="00EE1084" w:rsidP="00EE1084">
            <w:pPr>
              <w:pStyle w:val="2"/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782D68">
              <w:rPr>
                <w:b/>
                <w:sz w:val="26"/>
                <w:szCs w:val="26"/>
              </w:rPr>
              <w:t>РЕШЕНИЕ</w:t>
            </w:r>
          </w:p>
          <w:p w:rsidR="00EE1084" w:rsidRDefault="00EE1084" w:rsidP="00EE1084">
            <w:pPr>
              <w:pStyle w:val="a9"/>
              <w:tabs>
                <w:tab w:val="clear" w:pos="4677"/>
                <w:tab w:val="clear" w:pos="9355"/>
              </w:tabs>
            </w:pPr>
          </w:p>
          <w:p w:rsidR="00EE1084" w:rsidRPr="00C946CC" w:rsidRDefault="00B50ED7" w:rsidP="00EE108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 января   2022</w:t>
            </w:r>
            <w:r w:rsidR="009F2B50" w:rsidRPr="00C946CC">
              <w:rPr>
                <w:b/>
                <w:sz w:val="22"/>
                <w:szCs w:val="22"/>
              </w:rPr>
              <w:t>г.</w:t>
            </w:r>
            <w:r w:rsidR="00EE1084" w:rsidRPr="00C946CC">
              <w:rPr>
                <w:b/>
                <w:sz w:val="22"/>
                <w:szCs w:val="22"/>
              </w:rPr>
              <w:t xml:space="preserve">   №</w:t>
            </w:r>
            <w:r>
              <w:rPr>
                <w:b/>
                <w:noProof/>
                <w:color w:val="000000"/>
                <w:sz w:val="22"/>
                <w:szCs w:val="22"/>
              </w:rPr>
              <w:t>20-1</w:t>
            </w:r>
          </w:p>
          <w:p w:rsidR="00EE1084" w:rsidRDefault="00EE1084" w:rsidP="00EE1084">
            <w:pPr>
              <w:jc w:val="center"/>
              <w:rPr>
                <w:noProof/>
                <w:color w:val="000000"/>
                <w:sz w:val="26"/>
              </w:rPr>
            </w:pPr>
            <w:r w:rsidRPr="00C946CC">
              <w:rPr>
                <w:b/>
                <w:sz w:val="22"/>
                <w:szCs w:val="22"/>
              </w:rPr>
              <w:t>село  Игорвары</w:t>
            </w:r>
          </w:p>
        </w:tc>
      </w:tr>
    </w:tbl>
    <w:p w:rsidR="00EE1084" w:rsidRDefault="00EE1084" w:rsidP="00EE1084"/>
    <w:p w:rsidR="00EE1084" w:rsidRDefault="00EE1084" w:rsidP="00EE1084"/>
    <w:p w:rsidR="00B50ED7" w:rsidRPr="00B50ED7" w:rsidRDefault="00B50ED7" w:rsidP="00B50ED7">
      <w:pPr>
        <w:pStyle w:val="Default"/>
        <w:ind w:right="-65"/>
        <w:jc w:val="both"/>
        <w:rPr>
          <w:b/>
          <w:bCs/>
        </w:rPr>
      </w:pPr>
      <w:proofErr w:type="gramStart"/>
      <w:r w:rsidRPr="00B50ED7">
        <w:rPr>
          <w:b/>
          <w:bCs/>
        </w:rPr>
        <w:t xml:space="preserve">О согласии на преобразование муниципальных образований путем объединения всех поселений, входящих в состав Цивильского района Чувашской Республики, и наделения вновь образованного муниципального образования статусом муниципального округа с наименованием Цивильский муниципальный округ Чувашской Республики с административным центром:  город Цивильск </w:t>
      </w:r>
      <w:proofErr w:type="gramEnd"/>
    </w:p>
    <w:p w:rsidR="00B50ED7" w:rsidRPr="00B50ED7" w:rsidRDefault="00B50ED7" w:rsidP="00B50ED7">
      <w:pPr>
        <w:pStyle w:val="Default"/>
        <w:ind w:firstLine="709"/>
        <w:jc w:val="both"/>
        <w:rPr>
          <w:b/>
          <w:bCs/>
        </w:rPr>
      </w:pPr>
    </w:p>
    <w:p w:rsidR="00B50ED7" w:rsidRPr="00B50ED7" w:rsidRDefault="00B50ED7" w:rsidP="00B50ED7">
      <w:pPr>
        <w:pStyle w:val="2"/>
        <w:shd w:val="clear" w:color="auto" w:fill="FFFFFF"/>
        <w:spacing w:after="255" w:line="300" w:lineRule="atLeast"/>
        <w:ind w:firstLine="567"/>
        <w:rPr>
          <w:iCs/>
          <w:color w:val="000000"/>
          <w:sz w:val="24"/>
        </w:rPr>
      </w:pPr>
      <w:proofErr w:type="gramStart"/>
      <w:r w:rsidRPr="00B50ED7">
        <w:rPr>
          <w:sz w:val="24"/>
        </w:rPr>
        <w:t xml:space="preserve">В соответствии со статьей 13 Федерального закона от 06 октября 2003 года  № 131-ФЗ «Об общих принципах организации местного самоуправления в Российской Федерации», Уставом Игорварского сельского поселения Цивильского района Чувашской Республики, рассмотрев решение Собрания депутатов Цивильского района Чувашской Республики от </w:t>
      </w:r>
      <w:r w:rsidRPr="00B50ED7">
        <w:rPr>
          <w:color w:val="000000" w:themeColor="text1"/>
          <w:sz w:val="24"/>
        </w:rPr>
        <w:t>16 декабря 2021 года №12-01</w:t>
      </w:r>
      <w:r w:rsidRPr="00B50ED7">
        <w:rPr>
          <w:sz w:val="24"/>
        </w:rPr>
        <w:t xml:space="preserve"> «Об инициативе по преобразованию муниципальных образований путем объединения всех поселений, входящих в состав Цивильского района Чувашской</w:t>
      </w:r>
      <w:proofErr w:type="gramEnd"/>
      <w:r w:rsidRPr="00B50ED7">
        <w:rPr>
          <w:sz w:val="24"/>
        </w:rPr>
        <w:t xml:space="preserve"> Республики, и наделения вновь образованного муниципального образования статусом муниципального округа с наименованием Цивильский муниципальный округ Чувашской Республики с административным центром: город Цивильск»,  </w:t>
      </w:r>
      <w:r w:rsidRPr="00B50ED7">
        <w:rPr>
          <w:bCs/>
          <w:sz w:val="24"/>
        </w:rPr>
        <w:t>выражая мнение населения</w:t>
      </w:r>
      <w:r w:rsidRPr="00B50ED7">
        <w:rPr>
          <w:rFonts w:eastAsia="Calibri"/>
          <w:sz w:val="24"/>
        </w:rPr>
        <w:t xml:space="preserve"> Игорварского сельского поселения Цивильского района Чувашской Республики</w:t>
      </w:r>
      <w:r w:rsidRPr="00B50ED7">
        <w:rPr>
          <w:bCs/>
          <w:sz w:val="24"/>
        </w:rPr>
        <w:t xml:space="preserve">, </w:t>
      </w:r>
      <w:r w:rsidRPr="00B50ED7">
        <w:rPr>
          <w:iCs/>
          <w:color w:val="000000"/>
          <w:sz w:val="24"/>
        </w:rPr>
        <w:t xml:space="preserve">Собрание депутатов Игорварского сельского поселения Цивильского района Чувашской Республики    </w:t>
      </w:r>
      <w:r w:rsidRPr="00B50ED7">
        <w:rPr>
          <w:b/>
          <w:iCs/>
          <w:color w:val="000000"/>
          <w:sz w:val="24"/>
        </w:rPr>
        <w:t>РЕШИЛО:</w:t>
      </w:r>
      <w:r w:rsidRPr="00B50ED7">
        <w:rPr>
          <w:iCs/>
          <w:color w:val="000000"/>
          <w:sz w:val="24"/>
        </w:rPr>
        <w:t xml:space="preserve">                                     </w:t>
      </w:r>
    </w:p>
    <w:p w:rsidR="00B50ED7" w:rsidRPr="00B50ED7" w:rsidRDefault="00B50ED7" w:rsidP="00B50ED7">
      <w:pPr>
        <w:pStyle w:val="af3"/>
        <w:ind w:firstLine="567"/>
        <w:jc w:val="both"/>
      </w:pPr>
      <w:r w:rsidRPr="00B50ED7">
        <w:rPr>
          <w:rFonts w:eastAsia="Calibri"/>
        </w:rPr>
        <w:t xml:space="preserve">1. Согласиться на преобразование муниципальных образований путем объединения всех поселений, входящих в состав Цивильского района Чувашской Республики: </w:t>
      </w:r>
      <w:proofErr w:type="spellStart"/>
      <w:proofErr w:type="gramStart"/>
      <w:r w:rsidRPr="00B50ED7">
        <w:rPr>
          <w:rFonts w:eastAsia="Calibri"/>
        </w:rPr>
        <w:t>Богатыревского</w:t>
      </w:r>
      <w:proofErr w:type="spellEnd"/>
      <w:r w:rsidRPr="00B50ED7">
        <w:rPr>
          <w:rFonts w:eastAsia="Calibri"/>
        </w:rPr>
        <w:t xml:space="preserve"> сельского поселения Цивильского района Чувашской Республики, </w:t>
      </w:r>
      <w:proofErr w:type="spellStart"/>
      <w:r w:rsidRPr="00B50ED7">
        <w:rPr>
          <w:rFonts w:eastAsia="Calibri"/>
        </w:rPr>
        <w:t>Булдеевского</w:t>
      </w:r>
      <w:proofErr w:type="spellEnd"/>
      <w:r w:rsidRPr="00B50ED7">
        <w:rPr>
          <w:rFonts w:eastAsia="Calibri"/>
        </w:rPr>
        <w:t xml:space="preserve"> сельского поселения Цивильского района Чувашской Республики, Второвурманкасинского сельского поселения Цивильского района Чувашской Республики, Игорварского сельского поселения Цивильского района Чувашской Республики, </w:t>
      </w:r>
      <w:proofErr w:type="spellStart"/>
      <w:r w:rsidRPr="00B50ED7">
        <w:rPr>
          <w:rFonts w:eastAsia="Calibri"/>
        </w:rPr>
        <w:t>Конарского</w:t>
      </w:r>
      <w:proofErr w:type="spellEnd"/>
      <w:r w:rsidRPr="00B50ED7">
        <w:rPr>
          <w:rFonts w:eastAsia="Calibri"/>
        </w:rPr>
        <w:t xml:space="preserve"> сельского поселения Цивильского района Чувашской Республики, </w:t>
      </w:r>
      <w:proofErr w:type="spellStart"/>
      <w:r w:rsidRPr="00B50ED7">
        <w:rPr>
          <w:rFonts w:eastAsia="Calibri"/>
        </w:rPr>
        <w:t>Малоянгорчинского</w:t>
      </w:r>
      <w:proofErr w:type="spellEnd"/>
      <w:r w:rsidRPr="00B50ED7">
        <w:rPr>
          <w:rFonts w:eastAsia="Calibri"/>
        </w:rPr>
        <w:t xml:space="preserve"> сельского поселения Цивильского района Чувашской Республики, </w:t>
      </w:r>
      <w:proofErr w:type="spellStart"/>
      <w:r w:rsidRPr="00B50ED7">
        <w:rPr>
          <w:rFonts w:eastAsia="Calibri"/>
        </w:rPr>
        <w:t>Медикасинского</w:t>
      </w:r>
      <w:proofErr w:type="spellEnd"/>
      <w:r w:rsidRPr="00B50ED7">
        <w:rPr>
          <w:rFonts w:eastAsia="Calibri"/>
        </w:rPr>
        <w:t xml:space="preserve"> сельского поселения Цивильского района Чувашской Республики, Михайловского сельского поселения Цивильского района Чувашской Республики, Опытного сельского поселения Цивильского</w:t>
      </w:r>
      <w:proofErr w:type="gramEnd"/>
      <w:r w:rsidRPr="00B50ED7">
        <w:rPr>
          <w:rFonts w:eastAsia="Calibri"/>
        </w:rPr>
        <w:t xml:space="preserve"> </w:t>
      </w:r>
      <w:proofErr w:type="gramStart"/>
      <w:r w:rsidRPr="00B50ED7">
        <w:rPr>
          <w:rFonts w:eastAsia="Calibri"/>
        </w:rPr>
        <w:t xml:space="preserve">района Чувашской Республики, Первостепановского сельского поселения Цивильского района Чувашской Республики, </w:t>
      </w:r>
      <w:proofErr w:type="spellStart"/>
      <w:r w:rsidRPr="00B50ED7">
        <w:rPr>
          <w:rFonts w:eastAsia="Calibri"/>
        </w:rPr>
        <w:t>Поваркасинского</w:t>
      </w:r>
      <w:proofErr w:type="spellEnd"/>
      <w:r w:rsidRPr="00B50ED7">
        <w:rPr>
          <w:rFonts w:eastAsia="Calibri"/>
        </w:rPr>
        <w:t xml:space="preserve"> сельского поселения Цивильского района Чувашской Республики, Рындинского сельского поселения Цивильского района Чувашской Республики, </w:t>
      </w:r>
      <w:proofErr w:type="spellStart"/>
      <w:r w:rsidRPr="00B50ED7">
        <w:rPr>
          <w:rFonts w:eastAsia="Calibri"/>
        </w:rPr>
        <w:t>Таушкасинского</w:t>
      </w:r>
      <w:proofErr w:type="spellEnd"/>
      <w:r w:rsidRPr="00B50ED7">
        <w:rPr>
          <w:rFonts w:eastAsia="Calibri"/>
        </w:rPr>
        <w:t xml:space="preserve">  сельского поселения Цивильского района Чувашской Республики, </w:t>
      </w:r>
      <w:proofErr w:type="spellStart"/>
      <w:r w:rsidRPr="00B50ED7">
        <w:rPr>
          <w:rFonts w:eastAsia="Calibri"/>
        </w:rPr>
        <w:t>Тувсинского</w:t>
      </w:r>
      <w:proofErr w:type="spellEnd"/>
      <w:r w:rsidRPr="00B50ED7">
        <w:rPr>
          <w:rFonts w:eastAsia="Calibri"/>
        </w:rPr>
        <w:t xml:space="preserve"> сельского поселения Цивильского района Чувашской Республики, Чиричкасинского сельского поселения Цивильского района Чувашской Республики, Чурачикского сельского поселения Цивильского района Чувашской Республики, Цивильского </w:t>
      </w:r>
      <w:r w:rsidRPr="00B50ED7">
        <w:rPr>
          <w:rFonts w:eastAsia="Calibri"/>
        </w:rPr>
        <w:lastRenderedPageBreak/>
        <w:t>городского поселения Цивильского района Чувашской Республики и</w:t>
      </w:r>
      <w:proofErr w:type="gramEnd"/>
      <w:r w:rsidRPr="00B50ED7">
        <w:rPr>
          <w:rFonts w:eastAsia="Calibri"/>
        </w:rPr>
        <w:t xml:space="preserve"> </w:t>
      </w:r>
      <w:r w:rsidRPr="00B50ED7">
        <w:t>наделения вновь образованного муниципального образования статусом муниципального округа с наименованием Цивильский муниципальный округ Чувашской Республики с административным центром: город Цивильск.</w:t>
      </w:r>
    </w:p>
    <w:p w:rsidR="00B50ED7" w:rsidRPr="00B50ED7" w:rsidRDefault="00B50ED7" w:rsidP="00B50ED7">
      <w:pPr>
        <w:pStyle w:val="af3"/>
        <w:ind w:firstLine="567"/>
        <w:jc w:val="both"/>
      </w:pPr>
      <w:r w:rsidRPr="00B50ED7">
        <w:t>2. Направить настоящее решение в Собрание депутатов Цивильского района Чувашской Республики.</w:t>
      </w:r>
    </w:p>
    <w:p w:rsidR="00B50ED7" w:rsidRPr="00B50ED7" w:rsidRDefault="00B50ED7" w:rsidP="00B50ED7">
      <w:pPr>
        <w:pStyle w:val="af3"/>
        <w:ind w:firstLine="567"/>
        <w:jc w:val="both"/>
      </w:pPr>
      <w:r w:rsidRPr="00B50ED7">
        <w:t>3. Настоящее решение вступает в силу после его официального опубликования (обнародования).</w:t>
      </w:r>
    </w:p>
    <w:p w:rsidR="00B50ED7" w:rsidRPr="00B50ED7" w:rsidRDefault="00B50ED7" w:rsidP="00B50ED7">
      <w:pPr>
        <w:ind w:firstLine="709"/>
        <w:jc w:val="both"/>
        <w:rPr>
          <w:rFonts w:eastAsia="Calibri"/>
        </w:rPr>
      </w:pPr>
    </w:p>
    <w:p w:rsidR="00C91FA6" w:rsidRPr="00B50ED7" w:rsidRDefault="00C91FA6" w:rsidP="00C91FA6">
      <w:pPr>
        <w:jc w:val="both"/>
      </w:pPr>
    </w:p>
    <w:p w:rsidR="00C91FA6" w:rsidRPr="00B50ED7" w:rsidRDefault="00C91FA6" w:rsidP="00C91FA6">
      <w:pPr>
        <w:jc w:val="both"/>
      </w:pPr>
      <w:r w:rsidRPr="00B50ED7">
        <w:t>Председатель Собрания депутатов Игорварского сельского</w:t>
      </w:r>
    </w:p>
    <w:p w:rsidR="00C91FA6" w:rsidRPr="00B50ED7" w:rsidRDefault="00C91FA6" w:rsidP="00C91FA6">
      <w:pPr>
        <w:jc w:val="both"/>
      </w:pPr>
      <w:r w:rsidRPr="00B50ED7">
        <w:t>поселения Цивильского района                                                                    З.В.Харитонова</w:t>
      </w:r>
    </w:p>
    <w:p w:rsidR="00C91FA6" w:rsidRPr="00B50ED7" w:rsidRDefault="00C91FA6" w:rsidP="00C91FA6">
      <w:pPr>
        <w:jc w:val="both"/>
      </w:pPr>
    </w:p>
    <w:p w:rsidR="00B50ED7" w:rsidRPr="00B50ED7" w:rsidRDefault="00B50ED7" w:rsidP="00C91FA6">
      <w:pPr>
        <w:jc w:val="both"/>
      </w:pPr>
    </w:p>
    <w:p w:rsidR="00C91FA6" w:rsidRPr="00B50ED7" w:rsidRDefault="00C91FA6" w:rsidP="00C91FA6">
      <w:pPr>
        <w:jc w:val="both"/>
      </w:pPr>
      <w:r w:rsidRPr="00B50ED7">
        <w:t>Глава Игорварского сельского поселения</w:t>
      </w:r>
    </w:p>
    <w:p w:rsidR="00C91FA6" w:rsidRPr="00B50ED7" w:rsidRDefault="00C91FA6" w:rsidP="00C91FA6">
      <w:pPr>
        <w:jc w:val="both"/>
      </w:pPr>
      <w:r w:rsidRPr="00B50ED7">
        <w:t xml:space="preserve">Цивильского </w:t>
      </w:r>
      <w:proofErr w:type="gramStart"/>
      <w:r w:rsidRPr="00B50ED7">
        <w:t>района                                                                                      В.</w:t>
      </w:r>
      <w:proofErr w:type="gramEnd"/>
      <w:r w:rsidRPr="00B50ED7">
        <w:t>А.Федоров</w:t>
      </w:r>
    </w:p>
    <w:p w:rsidR="00C91FA6" w:rsidRPr="00B50ED7" w:rsidRDefault="00C91FA6" w:rsidP="00C91FA6">
      <w:pPr>
        <w:jc w:val="both"/>
      </w:pPr>
    </w:p>
    <w:p w:rsidR="00C91FA6" w:rsidRPr="00B50ED7" w:rsidRDefault="00C91FA6" w:rsidP="00C91FA6">
      <w:pPr>
        <w:jc w:val="both"/>
      </w:pPr>
    </w:p>
    <w:p w:rsidR="00C91FA6" w:rsidRPr="00B50ED7" w:rsidRDefault="00C91FA6" w:rsidP="00C91FA6">
      <w:pPr>
        <w:jc w:val="both"/>
      </w:pPr>
    </w:p>
    <w:p w:rsidR="00C91FA6" w:rsidRPr="00B50ED7" w:rsidRDefault="00C91FA6" w:rsidP="00C91FA6">
      <w:pPr>
        <w:jc w:val="both"/>
      </w:pPr>
    </w:p>
    <w:p w:rsidR="00C91FA6" w:rsidRPr="00B50ED7" w:rsidRDefault="00C91FA6" w:rsidP="00C91FA6">
      <w:pPr>
        <w:jc w:val="both"/>
      </w:pPr>
    </w:p>
    <w:p w:rsidR="00C91FA6" w:rsidRPr="00B50ED7" w:rsidRDefault="00C91FA6" w:rsidP="00C91FA6">
      <w:pPr>
        <w:jc w:val="both"/>
      </w:pPr>
    </w:p>
    <w:p w:rsidR="00C91FA6" w:rsidRPr="00B50ED7" w:rsidRDefault="00C91FA6" w:rsidP="00C91FA6">
      <w:pPr>
        <w:jc w:val="both"/>
      </w:pPr>
    </w:p>
    <w:p w:rsidR="00C91FA6" w:rsidRDefault="00C91FA6" w:rsidP="00C91FA6">
      <w:pPr>
        <w:ind w:left="4962"/>
        <w:jc w:val="center"/>
        <w:rPr>
          <w:bCs/>
          <w:sz w:val="22"/>
          <w:szCs w:val="22"/>
        </w:rPr>
      </w:pPr>
    </w:p>
    <w:p w:rsidR="00C91FA6" w:rsidRDefault="00C91FA6" w:rsidP="00C91FA6">
      <w:pPr>
        <w:ind w:left="4962"/>
        <w:jc w:val="center"/>
        <w:rPr>
          <w:bCs/>
          <w:sz w:val="22"/>
          <w:szCs w:val="22"/>
        </w:rPr>
      </w:pPr>
    </w:p>
    <w:p w:rsidR="00C91FA6" w:rsidRDefault="00C91FA6" w:rsidP="00C91FA6">
      <w:pPr>
        <w:ind w:left="4962"/>
        <w:jc w:val="center"/>
        <w:rPr>
          <w:bCs/>
          <w:sz w:val="22"/>
          <w:szCs w:val="22"/>
        </w:rPr>
      </w:pPr>
    </w:p>
    <w:p w:rsidR="00B50ED7" w:rsidRDefault="00B50ED7" w:rsidP="00C91FA6">
      <w:pPr>
        <w:ind w:left="4962"/>
        <w:jc w:val="center"/>
        <w:rPr>
          <w:bCs/>
          <w:sz w:val="22"/>
          <w:szCs w:val="22"/>
        </w:rPr>
      </w:pPr>
    </w:p>
    <w:p w:rsidR="00B50ED7" w:rsidRDefault="00B50ED7" w:rsidP="00C91FA6">
      <w:pPr>
        <w:ind w:left="4962"/>
        <w:jc w:val="center"/>
        <w:rPr>
          <w:bCs/>
          <w:sz w:val="22"/>
          <w:szCs w:val="22"/>
        </w:rPr>
      </w:pPr>
    </w:p>
    <w:sectPr w:rsidR="00B50ED7" w:rsidSect="00EE1084">
      <w:pgSz w:w="11900" w:h="16800"/>
      <w:pgMar w:top="1078" w:right="800" w:bottom="1258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43DB"/>
    <w:multiLevelType w:val="hybridMultilevel"/>
    <w:tmpl w:val="3828CCB8"/>
    <w:lvl w:ilvl="0" w:tplc="301AD500">
      <w:start w:val="1"/>
      <w:numFmt w:val="bullet"/>
      <w:lvlText w:val="-"/>
      <w:lvlJc w:val="left"/>
      <w:pPr>
        <w:ind w:left="42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6E5CEC">
      <w:start w:val="1"/>
      <w:numFmt w:val="bullet"/>
      <w:lvlText w:val="o"/>
      <w:lvlJc w:val="left"/>
      <w:pPr>
        <w:ind w:left="2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4E3C82">
      <w:start w:val="1"/>
      <w:numFmt w:val="bullet"/>
      <w:lvlText w:val="▪"/>
      <w:lvlJc w:val="left"/>
      <w:pPr>
        <w:ind w:left="2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D6BF2E">
      <w:start w:val="1"/>
      <w:numFmt w:val="bullet"/>
      <w:lvlText w:val="•"/>
      <w:lvlJc w:val="left"/>
      <w:pPr>
        <w:ind w:left="3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12D988">
      <w:start w:val="1"/>
      <w:numFmt w:val="bullet"/>
      <w:lvlText w:val="o"/>
      <w:lvlJc w:val="left"/>
      <w:pPr>
        <w:ind w:left="4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FE4B82">
      <w:start w:val="1"/>
      <w:numFmt w:val="bullet"/>
      <w:lvlText w:val="▪"/>
      <w:lvlJc w:val="left"/>
      <w:pPr>
        <w:ind w:left="5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061170">
      <w:start w:val="1"/>
      <w:numFmt w:val="bullet"/>
      <w:lvlText w:val="•"/>
      <w:lvlJc w:val="left"/>
      <w:pPr>
        <w:ind w:left="5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C45C26">
      <w:start w:val="1"/>
      <w:numFmt w:val="bullet"/>
      <w:lvlText w:val="o"/>
      <w:lvlJc w:val="left"/>
      <w:pPr>
        <w:ind w:left="6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742F40">
      <w:start w:val="1"/>
      <w:numFmt w:val="bullet"/>
      <w:lvlText w:val="▪"/>
      <w:lvlJc w:val="left"/>
      <w:pPr>
        <w:ind w:left="7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03058EC"/>
    <w:multiLevelType w:val="hybridMultilevel"/>
    <w:tmpl w:val="F75E5DBC"/>
    <w:lvl w:ilvl="0" w:tplc="D682C4A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A847977"/>
    <w:multiLevelType w:val="hybridMultilevel"/>
    <w:tmpl w:val="F75E5DBC"/>
    <w:lvl w:ilvl="0" w:tplc="D682C4A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084"/>
    <w:rsid w:val="00013C1E"/>
    <w:rsid w:val="00016327"/>
    <w:rsid w:val="0003094D"/>
    <w:rsid w:val="000612F6"/>
    <w:rsid w:val="00064355"/>
    <w:rsid w:val="00102A41"/>
    <w:rsid w:val="00114193"/>
    <w:rsid w:val="001D7700"/>
    <w:rsid w:val="002470C2"/>
    <w:rsid w:val="002B28C4"/>
    <w:rsid w:val="002C2A2F"/>
    <w:rsid w:val="002D4787"/>
    <w:rsid w:val="003354BB"/>
    <w:rsid w:val="00363C98"/>
    <w:rsid w:val="00382516"/>
    <w:rsid w:val="0038356B"/>
    <w:rsid w:val="003E3997"/>
    <w:rsid w:val="004010BC"/>
    <w:rsid w:val="00452AB7"/>
    <w:rsid w:val="004A4414"/>
    <w:rsid w:val="004B3240"/>
    <w:rsid w:val="004E0207"/>
    <w:rsid w:val="00576413"/>
    <w:rsid w:val="00636F42"/>
    <w:rsid w:val="00681D40"/>
    <w:rsid w:val="00686B57"/>
    <w:rsid w:val="006A340D"/>
    <w:rsid w:val="006A5D8C"/>
    <w:rsid w:val="006B1767"/>
    <w:rsid w:val="006E2A9A"/>
    <w:rsid w:val="00725CBF"/>
    <w:rsid w:val="007527D3"/>
    <w:rsid w:val="007545F8"/>
    <w:rsid w:val="00761F7F"/>
    <w:rsid w:val="00786846"/>
    <w:rsid w:val="008345E1"/>
    <w:rsid w:val="008A780B"/>
    <w:rsid w:val="008C2663"/>
    <w:rsid w:val="00937EFC"/>
    <w:rsid w:val="00955738"/>
    <w:rsid w:val="00957519"/>
    <w:rsid w:val="009739C2"/>
    <w:rsid w:val="009F2B50"/>
    <w:rsid w:val="009F544F"/>
    <w:rsid w:val="00A26365"/>
    <w:rsid w:val="00A34707"/>
    <w:rsid w:val="00A65877"/>
    <w:rsid w:val="00A70A3C"/>
    <w:rsid w:val="00A77A49"/>
    <w:rsid w:val="00A858FB"/>
    <w:rsid w:val="00A954B1"/>
    <w:rsid w:val="00B002B0"/>
    <w:rsid w:val="00B10E28"/>
    <w:rsid w:val="00B1503E"/>
    <w:rsid w:val="00B246A9"/>
    <w:rsid w:val="00B30DB2"/>
    <w:rsid w:val="00B50ED7"/>
    <w:rsid w:val="00B61B23"/>
    <w:rsid w:val="00BF4A2F"/>
    <w:rsid w:val="00C26C1B"/>
    <w:rsid w:val="00C4763B"/>
    <w:rsid w:val="00C624D1"/>
    <w:rsid w:val="00C903F5"/>
    <w:rsid w:val="00C91FA6"/>
    <w:rsid w:val="00C946CC"/>
    <w:rsid w:val="00CB3D20"/>
    <w:rsid w:val="00CB45D7"/>
    <w:rsid w:val="00CC3D4E"/>
    <w:rsid w:val="00D15A6E"/>
    <w:rsid w:val="00DB16A8"/>
    <w:rsid w:val="00E11C55"/>
    <w:rsid w:val="00E84E17"/>
    <w:rsid w:val="00EE1084"/>
    <w:rsid w:val="00EF3E5F"/>
    <w:rsid w:val="00EF4DB7"/>
    <w:rsid w:val="00F0255B"/>
    <w:rsid w:val="00F17567"/>
    <w:rsid w:val="00F32A17"/>
    <w:rsid w:val="00F36DE9"/>
    <w:rsid w:val="00F56C2B"/>
    <w:rsid w:val="00F63B7B"/>
    <w:rsid w:val="00FA5029"/>
    <w:rsid w:val="00FF0F56"/>
    <w:rsid w:val="00FF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C55"/>
    <w:pPr>
      <w:keepNext/>
      <w:tabs>
        <w:tab w:val="left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11C55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11C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11C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11C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1C5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11C5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11C5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11C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1C5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11C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1C5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1C5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11C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11C5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11C55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E11C5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11C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EE108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EE1084"/>
    <w:rPr>
      <w:b/>
      <w:bCs/>
      <w:color w:val="000080"/>
    </w:rPr>
  </w:style>
  <w:style w:type="paragraph" w:styleId="a7">
    <w:name w:val="Body Text"/>
    <w:basedOn w:val="a"/>
    <w:link w:val="a8"/>
    <w:rsid w:val="00EE1084"/>
    <w:pPr>
      <w:jc w:val="center"/>
    </w:pPr>
  </w:style>
  <w:style w:type="character" w:customStyle="1" w:styleId="a8">
    <w:name w:val="Основной текст Знак"/>
    <w:basedOn w:val="a0"/>
    <w:link w:val="a7"/>
    <w:rsid w:val="00EE1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EE10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E1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32A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2A1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C266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C2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A954B1"/>
    <w:rPr>
      <w:color w:val="0000FF"/>
      <w:u w:val="single"/>
    </w:rPr>
  </w:style>
  <w:style w:type="paragraph" w:styleId="af0">
    <w:name w:val="No Spacing"/>
    <w:uiPriority w:val="1"/>
    <w:qFormat/>
    <w:rsid w:val="00A95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A954B1"/>
  </w:style>
  <w:style w:type="paragraph" w:customStyle="1" w:styleId="ConsPlusNormal">
    <w:name w:val="ConsPlusNormal"/>
    <w:link w:val="ConsPlusNormal1"/>
    <w:rsid w:val="006A340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6A340D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blk">
    <w:name w:val="blk"/>
    <w:rsid w:val="002470C2"/>
  </w:style>
  <w:style w:type="paragraph" w:styleId="af1">
    <w:name w:val="Plain Text"/>
    <w:basedOn w:val="a"/>
    <w:link w:val="af2"/>
    <w:rsid w:val="00C946CC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C946C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50E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B50E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1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32</cp:revision>
  <cp:lastPrinted>2021-12-29T08:31:00Z</cp:lastPrinted>
  <dcterms:created xsi:type="dcterms:W3CDTF">2014-10-29T04:56:00Z</dcterms:created>
  <dcterms:modified xsi:type="dcterms:W3CDTF">2022-01-19T10:27:00Z</dcterms:modified>
</cp:coreProperties>
</file>