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FA39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FA3924" w:rsidRDefault="007775D7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0</w:t>
            </w:r>
            <w:r w:rsidR="00FA39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  <w:p w:rsidR="00110648" w:rsidRPr="001E13FC" w:rsidRDefault="00FA3924" w:rsidP="009E55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июля</w:t>
            </w:r>
          </w:p>
          <w:p w:rsidR="00110648" w:rsidRPr="008122B3" w:rsidRDefault="00FA3924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  <w:p w:rsidR="00110648" w:rsidRDefault="00110648" w:rsidP="00FA3924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5B73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FA39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FA39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285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FA3924" w:rsidRPr="00FA3924" w:rsidRDefault="00FA3924" w:rsidP="00FA3924">
      <w:pPr>
        <w:sectPr w:rsidR="00FA3924" w:rsidRPr="00FA3924" w:rsidSect="00BF56E0">
          <w:footerReference w:type="default" r:id="rId8"/>
          <w:type w:val="continuous"/>
          <w:pgSz w:w="11920" w:h="16860"/>
          <w:pgMar w:top="560" w:right="1005" w:bottom="1120" w:left="1300" w:header="720" w:footer="927" w:gutter="0"/>
          <w:pgNumType w:start="1"/>
          <w:cols w:space="720"/>
        </w:sect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92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1.Постановление администрации </w:t>
      </w:r>
      <w:proofErr w:type="spellStart"/>
      <w:r w:rsidRPr="00FA3924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Pr="00FA392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№33 от 02.07.2021 г. «Об утверждении Программы  энергосбережения и повышения энергетической эффективности администрации </w:t>
      </w:r>
      <w:proofErr w:type="spellStart"/>
      <w:r w:rsidRPr="00FA3924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Pr="00FA392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FA3924">
        <w:rPr>
          <w:rFonts w:ascii="Times New Roman" w:hAnsi="Times New Roman" w:cs="Times New Roman"/>
          <w:b/>
          <w:sz w:val="20"/>
          <w:szCs w:val="20"/>
        </w:rPr>
        <w:t>Урмарского</w:t>
      </w:r>
      <w:proofErr w:type="spellEnd"/>
      <w:r w:rsidRPr="00FA3924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  на 2021-2023 годы».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center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АДМИНИСТРАЦИЯ  ШОРКИСТРИНСКОГО СЕЛЬСКОГО ПОСЕЛЕНИЯ УРМАРСКОГО РАЙОНА</w:t>
      </w:r>
    </w:p>
    <w:p w:rsidR="00FA3924" w:rsidRPr="00FA3924" w:rsidRDefault="00FA3924" w:rsidP="00FA3924">
      <w:pPr>
        <w:jc w:val="center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FA3924" w:rsidRPr="00FA3924" w:rsidRDefault="00FA3924" w:rsidP="00FA3924">
      <w:pPr>
        <w:jc w:val="center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ПОСТАНОВЛЕНИЕ №50</w:t>
      </w:r>
    </w:p>
    <w:p w:rsidR="00FA3924" w:rsidRPr="00FA3924" w:rsidRDefault="00FA3924" w:rsidP="00FA392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>оркистры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                                            29.06.2020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Об утверждении Программы  энергосбережения и повышения энергетической эффективности администрации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на 2021-2023 годы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ab/>
        <w:t xml:space="preserve">В соответствии с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Администрация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        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proofErr w:type="spellStart"/>
      <w:proofErr w:type="gramStart"/>
      <w:r w:rsidRPr="00FA3924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ab/>
        <w:t xml:space="preserve">1.Утвердить прилагаемую Программу энергосбережения и повышения энергетической эффективности  администрации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2021-2023 годы.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ab/>
        <w:t xml:space="preserve">2.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сельского   поселения                                                                                       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района    Чувашской    Республики                                                   А.Ю.Яковлев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Иванова Татьяна Васильевна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8(83544)44-2-31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sectPr w:rsidR="00FA3924" w:rsidRPr="00FA3924" w:rsidSect="00BF56E0">
          <w:type w:val="continuous"/>
          <w:pgSz w:w="11920" w:h="16860"/>
          <w:pgMar w:top="560" w:right="1005" w:bottom="1120" w:left="1300" w:header="720" w:footer="927" w:gutter="0"/>
          <w:pgNumType w:start="1"/>
          <w:cols w:num="2" w:space="720"/>
        </w:sectPr>
      </w:pPr>
    </w:p>
    <w:p w:rsidR="00FA3924" w:rsidRPr="00FA3924" w:rsidRDefault="00FA3924" w:rsidP="00FA3924"/>
    <w:p w:rsidR="00FA3924" w:rsidRPr="00FA3924" w:rsidRDefault="00FA3924" w:rsidP="00FA3924"/>
    <w:p w:rsidR="00FA3924" w:rsidRPr="00FA3924" w:rsidRDefault="00FA3924" w:rsidP="00FA3924"/>
    <w:tbl>
      <w:tblPr>
        <w:tblpPr w:leftFromText="180" w:rightFromText="180" w:vertAnchor="text" w:horzAnchor="page" w:tblpX="5691" w:tblpY="114"/>
        <w:tblOverlap w:val="never"/>
        <w:tblW w:w="0" w:type="auto"/>
        <w:tblLook w:val="04A0"/>
      </w:tblPr>
      <w:tblGrid>
        <w:gridCol w:w="5323"/>
      </w:tblGrid>
      <w:tr w:rsidR="00FA3924" w:rsidRPr="00FA3924" w:rsidTr="006327B2">
        <w:tc>
          <w:tcPr>
            <w:tcW w:w="5323" w:type="dxa"/>
          </w:tcPr>
          <w:p w:rsidR="00FA3924" w:rsidRPr="00FA3924" w:rsidRDefault="00FA3924" w:rsidP="00FA3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924" w:rsidRPr="00FA3924" w:rsidRDefault="00FA3924" w:rsidP="00FA3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924" w:rsidRPr="00FA3924" w:rsidRDefault="00FA3924" w:rsidP="00FA3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924" w:rsidRPr="00FA3924" w:rsidRDefault="00FA3924" w:rsidP="00FA3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924" w:rsidRPr="00FA3924" w:rsidRDefault="00FA3924" w:rsidP="00FA3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924" w:rsidRPr="00FA3924" w:rsidRDefault="00FA3924" w:rsidP="00FA3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924" w:rsidRPr="00FA3924" w:rsidRDefault="00FA3924" w:rsidP="00FA3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924" w:rsidRPr="00FA3924" w:rsidRDefault="00FA3924" w:rsidP="00FA3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</w:tc>
      </w:tr>
      <w:tr w:rsidR="00FA3924" w:rsidRPr="00FA3924" w:rsidTr="006327B2">
        <w:tc>
          <w:tcPr>
            <w:tcW w:w="5323" w:type="dxa"/>
          </w:tcPr>
          <w:p w:rsidR="00FA3924" w:rsidRPr="00FA3924" w:rsidRDefault="00FA3924" w:rsidP="00FA3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администрации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  <w:p w:rsidR="00FA3924" w:rsidRPr="00FA3924" w:rsidRDefault="00FA3924" w:rsidP="00FA3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A3924" w:rsidRPr="00FA3924" w:rsidRDefault="00FA3924" w:rsidP="00FA3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c>
          <w:tcPr>
            <w:tcW w:w="5323" w:type="dxa"/>
          </w:tcPr>
          <w:p w:rsidR="00FA3924" w:rsidRPr="00FA3924" w:rsidRDefault="00FA3924" w:rsidP="00FA3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«______» ____________________ 2021 г.</w:t>
            </w:r>
          </w:p>
          <w:p w:rsidR="00FA3924" w:rsidRPr="00FA3924" w:rsidRDefault="00FA3924" w:rsidP="00FA3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c>
          <w:tcPr>
            <w:tcW w:w="5323" w:type="dxa"/>
          </w:tcPr>
          <w:p w:rsidR="00FA3924" w:rsidRPr="00FA3924" w:rsidRDefault="00FA3924" w:rsidP="00FA3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center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ПРОГРАММА</w:t>
      </w:r>
    </w:p>
    <w:p w:rsidR="00FA3924" w:rsidRPr="00FA3924" w:rsidRDefault="00FA3924" w:rsidP="00FA3924">
      <w:pPr>
        <w:jc w:val="center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энергосбережения и повышения энергетической эффективности</w:t>
      </w:r>
    </w:p>
    <w:p w:rsidR="00FA3924" w:rsidRPr="00FA3924" w:rsidRDefault="00FA3924" w:rsidP="00FA3924">
      <w:pPr>
        <w:jc w:val="center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АДМИНИСТРАЦИИ ШОРКИСТРИНСКОГО СЕЛЬСКОГО ПОСЕЛЕНИЯ УРМАРСКОГО РАЙОНА ЧУВАШСКОЙ РЕСПУБЛИКИ</w:t>
      </w:r>
    </w:p>
    <w:p w:rsidR="00FA3924" w:rsidRPr="00FA3924" w:rsidRDefault="00FA3924" w:rsidP="00FA392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center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на 2021-2023 гг.</w:t>
      </w:r>
    </w:p>
    <w:p w:rsidR="00FA3924" w:rsidRPr="00FA3924" w:rsidRDefault="00FA3924" w:rsidP="00FA3924">
      <w:pPr>
        <w:sectPr w:rsidR="00FA3924" w:rsidRPr="00FA3924" w:rsidSect="00BF56E0">
          <w:type w:val="continuous"/>
          <w:pgSz w:w="11920" w:h="16860"/>
          <w:pgMar w:top="560" w:right="1005" w:bottom="1120" w:left="1300" w:header="720" w:footer="927" w:gutter="0"/>
          <w:pgNumType w:start="1"/>
          <w:cols w:space="720"/>
        </w:sectPr>
      </w:pPr>
    </w:p>
    <w:p w:rsidR="00FA3924" w:rsidRPr="00FA3924" w:rsidRDefault="00FA3924" w:rsidP="00FA3924">
      <w:pPr>
        <w:pStyle w:val="a4"/>
        <w:rPr>
          <w:rFonts w:ascii="Times New Roman" w:hAnsi="Times New Roman" w:cs="Times New Roman"/>
          <w:sz w:val="20"/>
          <w:szCs w:val="20"/>
        </w:rPr>
      </w:pPr>
      <w:r w:rsidRPr="00FA3924">
        <w:lastRenderedPageBreak/>
        <w:t xml:space="preserve">Паспорт </w:t>
      </w:r>
      <w:r w:rsidRPr="00FA3924">
        <w:rPr>
          <w:rFonts w:ascii="Times New Roman" w:hAnsi="Times New Roman" w:cs="Times New Roman"/>
          <w:sz w:val="20"/>
          <w:szCs w:val="20"/>
        </w:rPr>
        <w:t>программы энергосбережения и повышения энергетической эффективности.</w:t>
      </w:r>
    </w:p>
    <w:p w:rsidR="00FA3924" w:rsidRPr="00FA3924" w:rsidRDefault="00FA3924" w:rsidP="00FA3924">
      <w:pPr>
        <w:pStyle w:val="a4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ПАСПОРТ</w:t>
      </w:r>
      <w:r w:rsidRPr="00FA3924">
        <w:rPr>
          <w:rFonts w:ascii="Times New Roman" w:hAnsi="Times New Roman" w:cs="Times New Roman"/>
          <w:sz w:val="20"/>
          <w:szCs w:val="20"/>
        </w:rPr>
        <w:br/>
        <w:t>ПРОГРАММЫ ЭНЕРГОСБЕРЕЖЕНИЯ И ПОВЫШЕНИЯ ЭНЕРГЕТИЧЕСКОЙ ЭФФЕКТИВНОСТИ</w:t>
      </w:r>
    </w:p>
    <w:p w:rsidR="00FA3924" w:rsidRPr="00FA3924" w:rsidRDefault="00FA3924" w:rsidP="00FA3924">
      <w:pPr>
        <w:pStyle w:val="a4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7513"/>
      </w:tblGrid>
      <w:tr w:rsidR="00FA3924" w:rsidRPr="00FA3924" w:rsidTr="006327B2">
        <w:trPr>
          <w:trHeight w:val="850"/>
        </w:trPr>
        <w:tc>
          <w:tcPr>
            <w:tcW w:w="2296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7513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FA3924" w:rsidRPr="00FA3924" w:rsidTr="006327B2">
        <w:trPr>
          <w:trHeight w:val="2519"/>
        </w:trPr>
        <w:tc>
          <w:tcPr>
            <w:tcW w:w="2296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513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Закон Российской Федерации от 23.11.2009 года № 261-ФЗ «Об энергосбережении и повышении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» (ред. от 03.07.2016).</w:t>
            </w:r>
          </w:p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07.10.2019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Приказ Минэнерго России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 (Зарегистрировано в Минюсте России 04.08.2014 №33449).</w:t>
            </w:r>
          </w:p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энергетики Российской Федерации от 30 июня 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31.12.2009 г. № 1225 «О требованиях к региональным и муниципальным программам энергосбережения и повышения энергетической эффективности».</w:t>
            </w:r>
          </w:p>
        </w:tc>
      </w:tr>
      <w:tr w:rsidR="00FA3924" w:rsidRPr="00FA3924" w:rsidTr="006327B2">
        <w:trPr>
          <w:trHeight w:val="274"/>
        </w:trPr>
        <w:tc>
          <w:tcPr>
            <w:tcW w:w="2296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513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FA3924" w:rsidRPr="00FA3924" w:rsidTr="006327B2">
        <w:trPr>
          <w:trHeight w:val="414"/>
        </w:trPr>
        <w:tc>
          <w:tcPr>
            <w:tcW w:w="2296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разработчиков программы</w:t>
            </w:r>
          </w:p>
        </w:tc>
        <w:tc>
          <w:tcPr>
            <w:tcW w:w="7513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Республики; </w:t>
            </w:r>
          </w:p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</w:t>
            </w:r>
          </w:p>
        </w:tc>
      </w:tr>
      <w:tr w:rsidR="00FA3924" w:rsidRPr="00FA3924" w:rsidTr="006327B2">
        <w:trPr>
          <w:trHeight w:val="426"/>
        </w:trPr>
        <w:tc>
          <w:tcPr>
            <w:tcW w:w="2296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7513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1. Достижение целевых показателей энергосбережения и повышения энергетической эффективности, установленных Федеральным законом Российской Федерации от 23 ноября 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(ред. от 03.07.2016) и другими правовыми документами.</w:t>
            </w:r>
          </w:p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2. Повышение эффективности использования топливно-энергетических ресурсов и воды</w:t>
            </w:r>
          </w:p>
        </w:tc>
      </w:tr>
      <w:tr w:rsidR="00FA3924" w:rsidRPr="00FA3924" w:rsidTr="006327B2">
        <w:trPr>
          <w:trHeight w:val="157"/>
        </w:trPr>
        <w:tc>
          <w:tcPr>
            <w:tcW w:w="2296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513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 внедрение новых энергосберегающих технологий, оборудования в Учреждении; </w:t>
            </w:r>
          </w:p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 сокращение расходов на энергообеспечение; </w:t>
            </w:r>
          </w:p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 снижение объёмов потребляемых энергетических ресурсов; </w:t>
            </w:r>
          </w:p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 повышение уровня рационального использования ТЭР за счёт внедрения энергосберегающих мероприятий.</w:t>
            </w:r>
          </w:p>
        </w:tc>
      </w:tr>
      <w:tr w:rsidR="00FA3924" w:rsidRPr="00FA3924" w:rsidTr="006327B2">
        <w:trPr>
          <w:trHeight w:val="157"/>
        </w:trPr>
        <w:tc>
          <w:tcPr>
            <w:tcW w:w="2296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7513" w:type="dxa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      </w:r>
          </w:p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 Целевые показатели, характеризующие удельные расходы энергетических ресурсов.</w:t>
            </w:r>
          </w:p>
        </w:tc>
      </w:tr>
      <w:tr w:rsidR="00FA3924" w:rsidRPr="00FA3924" w:rsidTr="006327B2">
        <w:trPr>
          <w:trHeight w:val="157"/>
        </w:trPr>
        <w:tc>
          <w:tcPr>
            <w:tcW w:w="2296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513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1701"/>
        </w:trPr>
        <w:tc>
          <w:tcPr>
            <w:tcW w:w="2296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энергосбережения предусматривает выполнение организационных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беззатратных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мероприятий.</w:t>
            </w:r>
          </w:p>
        </w:tc>
      </w:tr>
      <w:tr w:rsidR="00FA3924" w:rsidRPr="00FA3924" w:rsidTr="006327B2">
        <w:trPr>
          <w:trHeight w:val="702"/>
        </w:trPr>
        <w:tc>
          <w:tcPr>
            <w:tcW w:w="2296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Поддержание уровня удельных показателей на уровне базового года.</w:t>
            </w:r>
          </w:p>
        </w:tc>
      </w:tr>
    </w:tbl>
    <w:p w:rsidR="00FA3924" w:rsidRDefault="00FA3924" w:rsidP="00FA3924">
      <w:pPr>
        <w:sectPr w:rsidR="00FA3924" w:rsidSect="00FA3924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2_Основания_для_разработки_настоящей_Про"/>
      <w:bookmarkStart w:id="1" w:name="_bookmark1"/>
      <w:bookmarkEnd w:id="0"/>
      <w:bookmarkEnd w:id="1"/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lastRenderedPageBreak/>
        <w:t>2. Основания для разработки настоящей Программы энергосбережения и область ее распространения.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Необходимость разработки программы энергосбережения учреждения определена Федеральным законом РФ от 23.11.2009 г. №261 «Об энергосбережении и о повышении энергетической эффективности, и о внесении изменений в отдельные законодательные акты РФ» с учетом требований нормативных документов, устанавливающих форму и содержание программ энергосбережения бюджетных организаций с участием государства и муниципального образования. Далее перечень основных нормативных документов в области энергосбережения и повышения энергетической эффективности: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Приказ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Постановление Правительства РФ № 1289 от 7 октября 2019 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Приказ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воды»;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lastRenderedPageBreak/>
        <w:t>Приказ Министерства энергетики РФ от 30 июня 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Программа разработана в соответствии с требованиями и рекомендациями следующих документов: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нужд»;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Распоряжение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FA3924">
          <w:rPr>
            <w:rFonts w:ascii="Times New Roman" w:hAnsi="Times New Roman" w:cs="Times New Roman"/>
            <w:sz w:val="20"/>
            <w:szCs w:val="20"/>
          </w:rPr>
          <w:t>2009 г</w:t>
        </w:r>
      </w:smartTag>
      <w:r w:rsidRPr="00FA3924">
        <w:rPr>
          <w:rFonts w:ascii="Times New Roman" w:hAnsi="Times New Roman" w:cs="Times New Roman"/>
          <w:sz w:val="20"/>
          <w:szCs w:val="20"/>
        </w:rPr>
        <w:t>. № 1830-р «Об утверждении плана мероприятий по энергосбережению и повышению энергетической эффективности в Российской Федерации»;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Постановление Правительства Российской Федерации от 15 апреля 2014 г. № 321 «Об утверждении государственной программы Российской Федерации «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Энергоэффективность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и развитие энергетики»;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Приказ Министерства экономического развития Российской Федерации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Распоряжения Правительства Российской Федерации от 13.11.2009г. № 1715</w:t>
      </w:r>
      <w:r w:rsidRPr="00FA3924">
        <w:rPr>
          <w:rFonts w:ascii="Times New Roman" w:hAnsi="Times New Roman" w:cs="Times New Roman"/>
          <w:sz w:val="20"/>
          <w:szCs w:val="20"/>
        </w:rPr>
        <w:noBreakHyphen/>
        <w:t>р «Об Энергетической стратегии России на период до 2030 года»;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Распоряжение Правительства Российской Федерации от 17.11.2008г. года № 1662</w:t>
      </w:r>
      <w:r w:rsidRPr="00FA3924">
        <w:rPr>
          <w:rFonts w:ascii="Times New Roman" w:hAnsi="Times New Roman" w:cs="Times New Roman"/>
          <w:sz w:val="20"/>
          <w:szCs w:val="20"/>
        </w:rPr>
        <w:noBreakHyphen/>
        <w:t xml:space="preserve">р «Об утверждении Концепции долгосрочного </w:t>
      </w:r>
      <w:r w:rsidRPr="00FA3924">
        <w:rPr>
          <w:rFonts w:ascii="Times New Roman" w:hAnsi="Times New Roman" w:cs="Times New Roman"/>
          <w:sz w:val="20"/>
          <w:szCs w:val="20"/>
        </w:rPr>
        <w:lastRenderedPageBreak/>
        <w:t>социально-экономического развития Российской Федерации на период до 2020 года»;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Приказ Министерства экономического развития РФ от 24 октября 2011 г. № 591 «О порядке определения объемов снижения потребляемых государственным (муниципальным) учреждением ресурсов в сопоставимых условиях».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3_Термины_и_определения,_сокращения,_усл"/>
      <w:bookmarkStart w:id="3" w:name="_bookmark2"/>
      <w:bookmarkStart w:id="4" w:name="4_Введение"/>
      <w:bookmarkStart w:id="5" w:name="_bookmark3"/>
      <w:bookmarkEnd w:id="2"/>
      <w:bookmarkEnd w:id="3"/>
      <w:bookmarkEnd w:id="4"/>
      <w:bookmarkEnd w:id="5"/>
      <w:r w:rsidRPr="00FA3924">
        <w:rPr>
          <w:rFonts w:ascii="Times New Roman" w:hAnsi="Times New Roman" w:cs="Times New Roman"/>
          <w:sz w:val="20"/>
          <w:szCs w:val="20"/>
        </w:rPr>
        <w:t>Введение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6" w:name="4.1_Статус_Программы_энергосбережения_и_"/>
      <w:bookmarkStart w:id="7" w:name="_bookmark4"/>
      <w:bookmarkEnd w:id="6"/>
      <w:bookmarkEnd w:id="7"/>
      <w:r w:rsidRPr="00FA3924">
        <w:rPr>
          <w:rFonts w:ascii="Times New Roman" w:hAnsi="Times New Roman" w:cs="Times New Roman"/>
          <w:sz w:val="20"/>
          <w:szCs w:val="20"/>
        </w:rPr>
        <w:t xml:space="preserve">Энергосбережение является актуальным и необходимым условием нормального функционирования Учреждения, так как повышение эффективности использования топливно-энергетических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</w:t>
      </w:r>
      <w:r w:rsidRPr="00FA3924">
        <w:rPr>
          <w:rFonts w:ascii="Times New Roman" w:hAnsi="Times New Roman" w:cs="Times New Roman"/>
          <w:sz w:val="20"/>
          <w:szCs w:val="20"/>
        </w:rPr>
        <w:lastRenderedPageBreak/>
        <w:t>существенной экономии как ТЭР, так и финансовых ресурсов.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Программа энергосбережения должна обеспечить снижение потребления энергоресурсов за счет внедрения в учреждение предлагаемых данной программой решений и мероприятий и соответственно перехода на экономичное и рациональное расходование ТЭР (топливно-энергетические ресурсы) при полном удовлетворении потребностей в количестве и качестве ТЭР, превратить энергосбережение в один из решающих факторов функционирования.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Основные сведения учреждения и его деятельность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  <w:sectPr w:rsidR="00FA3924" w:rsidRPr="00FA3924" w:rsidSect="00FA3924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tbl>
      <w:tblPr>
        <w:tblW w:w="98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767"/>
      </w:tblGrid>
      <w:tr w:rsidR="00FA3924" w:rsidRPr="00FA3924" w:rsidTr="006327B2">
        <w:trPr>
          <w:trHeight w:val="255"/>
          <w:jc w:val="center"/>
        </w:trPr>
        <w:tc>
          <w:tcPr>
            <w:tcW w:w="5060" w:type="dxa"/>
            <w:noWrap/>
            <w:vAlign w:val="center"/>
          </w:tcPr>
          <w:p w:rsidR="00FA3924" w:rsidRPr="00FA3924" w:rsidRDefault="00FA3924" w:rsidP="00FA3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Юридический адрес</w:t>
            </w:r>
          </w:p>
        </w:tc>
        <w:tc>
          <w:tcPr>
            <w:tcW w:w="4767" w:type="dxa"/>
            <w:noWrap/>
            <w:vAlign w:val="center"/>
          </w:tcPr>
          <w:p w:rsidR="00FA3924" w:rsidRPr="00FA3924" w:rsidRDefault="00FA3924" w:rsidP="00FA3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429407, Чувашская Республика - Чувашия,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Урмарский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Шоркистры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, Центральная улица, дом 38</w:t>
            </w:r>
          </w:p>
        </w:tc>
      </w:tr>
      <w:tr w:rsidR="00FA3924" w:rsidRPr="00FA3924" w:rsidTr="006327B2">
        <w:trPr>
          <w:trHeight w:val="255"/>
          <w:jc w:val="center"/>
        </w:trPr>
        <w:tc>
          <w:tcPr>
            <w:tcW w:w="5060" w:type="dxa"/>
            <w:noWrap/>
            <w:vAlign w:val="center"/>
          </w:tcPr>
          <w:p w:rsidR="00FA3924" w:rsidRPr="00FA3924" w:rsidRDefault="00FA3924" w:rsidP="00FA3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4767" w:type="dxa"/>
            <w:noWrap/>
            <w:vAlign w:val="center"/>
          </w:tcPr>
          <w:p w:rsidR="00FA3924" w:rsidRPr="00FA3924" w:rsidRDefault="00FA3924" w:rsidP="00FA3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429407, Чувашская Республика - Чувашия,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Урмарский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Шоркистры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, Центральная улица, дом 38</w:t>
            </w:r>
          </w:p>
        </w:tc>
      </w:tr>
      <w:tr w:rsidR="00FA3924" w:rsidRPr="00FA3924" w:rsidTr="006327B2">
        <w:trPr>
          <w:trHeight w:val="465"/>
          <w:jc w:val="center"/>
        </w:trPr>
        <w:tc>
          <w:tcPr>
            <w:tcW w:w="5060" w:type="dxa"/>
            <w:noWrap/>
            <w:vAlign w:val="center"/>
          </w:tcPr>
          <w:p w:rsidR="00FA3924" w:rsidRPr="00FA3924" w:rsidRDefault="00FA3924" w:rsidP="00FA3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67" w:type="dxa"/>
            <w:noWrap/>
            <w:vAlign w:val="center"/>
          </w:tcPr>
          <w:p w:rsidR="00FA3924" w:rsidRPr="00FA3924" w:rsidRDefault="00FA3924" w:rsidP="00FA3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2114902408</w:t>
            </w:r>
          </w:p>
        </w:tc>
      </w:tr>
    </w:tbl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  <w:sectPr w:rsidR="00FA3924" w:rsidRPr="00FA3924" w:rsidSect="00BF56E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сельского поселения - орган местного самоуправления, осуществляющий исполнительно - распорядительные функции по решению вопросов местного значения и осуществления отдельных государственных полномочий, переданных федеральным законом или законом Чувашской Республики.</w:t>
      </w:r>
    </w:p>
    <w:p w:rsid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Порядок работы администрации поселения определяется Положением и Уставом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Шоркистринского</w:t>
      </w:r>
      <w:bookmarkStart w:id="8" w:name="_GoBack"/>
      <w:bookmarkEnd w:id="8"/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9" w:name="5_Анализ_существующего_положения_Учрежде"/>
      <w:bookmarkStart w:id="10" w:name="_bookmark7"/>
      <w:bookmarkEnd w:id="9"/>
      <w:bookmarkEnd w:id="10"/>
      <w:r w:rsidRPr="00FA3924">
        <w:rPr>
          <w:rFonts w:ascii="Times New Roman" w:hAnsi="Times New Roman" w:cs="Times New Roman"/>
          <w:sz w:val="20"/>
          <w:szCs w:val="20"/>
        </w:rPr>
        <w:t xml:space="preserve">Анализ существующего положения Учреждения в области энергосбережения и повышения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  <w:sectPr w:rsidR="00FA3924" w:rsidRPr="00FA3924" w:rsidSect="00BF56E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bookmarkStart w:id="11" w:name="5.1_Описание_и_анализ_структуры_объектов"/>
      <w:bookmarkStart w:id="12" w:name="_bookmark8"/>
      <w:bookmarkEnd w:id="11"/>
      <w:bookmarkEnd w:id="12"/>
    </w:p>
    <w:p w:rsidR="00FA3924" w:rsidRPr="00FA3924" w:rsidRDefault="00FA3924" w:rsidP="00FA3924">
      <w:pPr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lastRenderedPageBreak/>
        <w:t>Описание объектов Учреждения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76"/>
        <w:gridCol w:w="635"/>
        <w:gridCol w:w="1005"/>
        <w:gridCol w:w="915"/>
        <w:gridCol w:w="1287"/>
        <w:gridCol w:w="1185"/>
        <w:gridCol w:w="1593"/>
        <w:gridCol w:w="1241"/>
      </w:tblGrid>
      <w:tr w:rsidR="00FA3924" w:rsidRPr="00FA3924" w:rsidTr="006327B2">
        <w:trPr>
          <w:jc w:val="center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76" w:type="dxa"/>
            <w:vMerge w:val="restart"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</w:t>
            </w:r>
          </w:p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635" w:type="dxa"/>
            <w:vMerge w:val="restart"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05" w:type="dxa"/>
            <w:vMerge w:val="restart"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915" w:type="dxa"/>
            <w:vMerge w:val="restart"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Общая площадь, м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7" w:type="dxa"/>
            <w:vMerge w:val="restart"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Отапливаемая площадь здания, м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19" w:type="dxa"/>
            <w:gridSpan w:val="3"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Ограждающие конструкции</w:t>
            </w:r>
          </w:p>
        </w:tc>
      </w:tr>
      <w:tr w:rsidR="00FA3924" w:rsidRPr="00FA3924" w:rsidTr="006327B2">
        <w:trPr>
          <w:jc w:val="center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</w:tr>
      <w:tr w:rsidR="00FA3924" w:rsidRPr="00FA3924" w:rsidTr="006327B2">
        <w:trPr>
          <w:jc w:val="center"/>
        </w:trPr>
        <w:tc>
          <w:tcPr>
            <w:tcW w:w="534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 д.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Хоруй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, д. 27</w:t>
            </w:r>
          </w:p>
        </w:tc>
        <w:tc>
          <w:tcPr>
            <w:tcW w:w="635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915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2161,3</w:t>
            </w:r>
          </w:p>
        </w:tc>
        <w:tc>
          <w:tcPr>
            <w:tcW w:w="1287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Частично оснащено современными стеклопакетами с повышенным термическим сопротивлением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jc w:val="center"/>
        </w:trPr>
        <w:tc>
          <w:tcPr>
            <w:tcW w:w="534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СДК с.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Шоркистры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, д. 38 б</w:t>
            </w:r>
          </w:p>
        </w:tc>
        <w:tc>
          <w:tcPr>
            <w:tcW w:w="635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5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15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478,3</w:t>
            </w:r>
          </w:p>
        </w:tc>
        <w:tc>
          <w:tcPr>
            <w:tcW w:w="1287" w:type="dxa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478,3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оснащено современными стеклопакетами 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повышенным термическим сопротивлением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924" w:rsidRPr="00FA3924" w:rsidRDefault="00FA3924" w:rsidP="00FA3924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13" w:name="Таблица_1._Описание_и_анализ_структуры_о"/>
      <w:bookmarkEnd w:id="13"/>
      <w:r w:rsidRPr="00FA3924">
        <w:rPr>
          <w:rFonts w:ascii="Times New Roman" w:hAnsi="Times New Roman" w:cs="Times New Roman"/>
          <w:sz w:val="20"/>
          <w:szCs w:val="20"/>
        </w:rPr>
        <w:lastRenderedPageBreak/>
        <w:t>Фактическое потребление энергетических ресурсов</w:t>
      </w:r>
    </w:p>
    <w:p w:rsidR="00FA3924" w:rsidRPr="00FA3924" w:rsidRDefault="00FA3924" w:rsidP="00FA3924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8188" w:type="dxa"/>
        <w:jc w:val="center"/>
        <w:tblLayout w:type="fixed"/>
        <w:tblLook w:val="0000"/>
      </w:tblPr>
      <w:tblGrid>
        <w:gridCol w:w="3227"/>
        <w:gridCol w:w="1984"/>
        <w:gridCol w:w="2977"/>
      </w:tblGrid>
      <w:tr w:rsidR="00FA3924" w:rsidRPr="00FA3924" w:rsidTr="006327B2">
        <w:trPr>
          <w:cantSplit/>
          <w:tblHeader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Наименование энергоносителя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FA3924" w:rsidRPr="00FA3924" w:rsidTr="006327B2">
        <w:trPr>
          <w:cantSplit/>
          <w:trHeight w:val="407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19,221</w:t>
            </w:r>
          </w:p>
        </w:tc>
      </w:tr>
      <w:tr w:rsidR="00FA3924" w:rsidRPr="00FA3924" w:rsidTr="006327B2">
        <w:trPr>
          <w:cantSplit/>
          <w:trHeight w:val="407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cantSplit/>
          <w:trHeight w:val="413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6,467</w:t>
            </w:r>
          </w:p>
        </w:tc>
      </w:tr>
      <w:tr w:rsidR="00FA3924" w:rsidRPr="00FA3924" w:rsidTr="006327B2">
        <w:trPr>
          <w:cantSplit/>
          <w:trHeight w:val="413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cantSplit/>
          <w:trHeight w:val="413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0,375</w:t>
            </w:r>
          </w:p>
        </w:tc>
      </w:tr>
      <w:tr w:rsidR="00FA3924" w:rsidRPr="00FA3924" w:rsidTr="006327B2">
        <w:trPr>
          <w:cantSplit/>
          <w:trHeight w:val="413"/>
          <w:jc w:val="center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924" w:rsidRPr="00FA3924" w:rsidRDefault="00FA3924" w:rsidP="00FA3924">
      <w:pPr>
        <w:sectPr w:rsidR="00FA3924" w:rsidRPr="00FA3924" w:rsidSect="00BF56E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4" w:name="5.3_Анализ_оснащенности_приборами_учета"/>
      <w:bookmarkStart w:id="15" w:name="_bookmark10"/>
      <w:bookmarkEnd w:id="14"/>
      <w:bookmarkEnd w:id="15"/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lastRenderedPageBreak/>
        <w:t>Оснащенность приборами учета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На момент разработки программы все имеющиеся приборы учета исправны и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поверены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16" w:name="5.4_Анализ_фактических_показателей_энерг"/>
      <w:bookmarkStart w:id="17" w:name="_bookmark11"/>
      <w:bookmarkStart w:id="18" w:name="5.5_Анализ_проведенных_энергетических_об"/>
      <w:bookmarkStart w:id="19" w:name="_bookmark12"/>
      <w:bookmarkStart w:id="20" w:name="5.6_Анализ_осуществленных_мероприятий_по"/>
      <w:bookmarkStart w:id="21" w:name="_bookmark13"/>
      <w:bookmarkStart w:id="22" w:name="5.7_Оценка_потенциала_энергосбережения"/>
      <w:bookmarkStart w:id="23" w:name="_bookmark14"/>
      <w:bookmarkStart w:id="24" w:name="5.8_Рекомендации_по_системе_информационн"/>
      <w:bookmarkStart w:id="25" w:name="_bookmark15"/>
      <w:bookmarkStart w:id="26" w:name="_Toc5067375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FA3924">
        <w:rPr>
          <w:rFonts w:ascii="Times New Roman" w:hAnsi="Times New Roman" w:cs="Times New Roman"/>
          <w:sz w:val="20"/>
          <w:szCs w:val="20"/>
        </w:rPr>
        <w:t xml:space="preserve"> Цели, задачи и срок реализации программы</w:t>
      </w:r>
      <w:bookmarkEnd w:id="26"/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Основными целями программы являются: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Повышение эффективности потребления энергетических ресурсов в учреждении, предусматривающих достижение наиболее высоких целевых показателей энергосбережения и снижение финансовой нагрузки на бюджет учреждения за счет сокращения платежей за потребление топливно-энергетических ресурсов и воды;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Повышение эффективности использования топливно-энергетических ресурсов за счет реализации оптимальных, апробированных и рекомендованных к использованию энергосберегающих технологий, отвечающих актуальным и перспективным потребностям и снижение энергоемкости.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Для достижения поставленных целей необходимо выполнение следующих задач: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Первоочередное внедрение мероприятий по энергосбережению с минимальным и средним сроком окупаемости;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Заключение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контрактов на комплексную реализацию мероприятий по энергосбережению;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Снижение удельных величин потребления организацией  топливно-энергетических ресурсов при сохранении устойчивости функционирования учреждения и обеспечении соблюдения санитарно-гигиенических требований;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Снижение величины вложения финансовых средств на оплату потребления топливно-энергетических ресурсов (уменьшение количества постоянных издержек);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Сокращение потерь топливно-энергетических ресурсов;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Реализация общедоступных типовых  мероприятий, практическое внедрение которых приведет к повышению эффективности использования топливно-энергетических ресурсов.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lastRenderedPageBreak/>
        <w:t>Срок реализации Программы – 2021 - 2023 годы.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Рекомендации по системе информационного обеспечения в рамках Программы энергосбережения Учреждения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Внедрение Системы информационного обеспечения Учреждения в рамках реализации настоящей Программы предусматривает: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определение состава заинтересованных в получении информации лиц;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определение состава и формы предоставления информации;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подготовку необходимой информации;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предоставление информации заинтересованным лицам.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С точки зрения распространения информации о деятельности Учреждения в области энергосбережения наиболее значимыми элементами целевой аудитории являются: специалисты Учреждения, участвующие в реализации настоящей Программы и несущие ответственность за достижение целевых показателей.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Главному распорядителю бюджетных средств, информацию о своей деятельности в области энергосбережения и реализации настоящей Программы Учреждение предоставляет ежеквартально в соответствии с предписанными вышестоящими организациями формами. Такая информация, в зависимости от компетенции органа власти, может включать в себя в числе прочей информацию финансового и юридического характера, такую, как: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информацию о запланированных и фактически осуществленных расходах на деятельность в области энергосбережения;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информацию об обязательствах, возникших в связи с осуществлением деятельности в области энергосбережения;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информацию о контрагентах и исполнении государственных контрактов в области энергосбережения;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информацию о размещении государственных заказов в области энергосбережения, в порядке, установленном Федеральным законом РФ от </w:t>
      </w:r>
      <w:r w:rsidRPr="00FA3924">
        <w:rPr>
          <w:rFonts w:ascii="Times New Roman" w:hAnsi="Times New Roman" w:cs="Times New Roman"/>
          <w:sz w:val="20"/>
          <w:szCs w:val="20"/>
        </w:rPr>
        <w:lastRenderedPageBreak/>
        <w:t xml:space="preserve">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РФ от 18.07.2011 г. № 223-ФЗ «О закупках товаров, работ, услуг отдельными видами юридических лиц».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Информацию общественным организациям и гражданам о деятельности в области энергосбережения Учреждение предоставляет путем размещения части указанной информации в свободном доступе в сети Интернет на своем официальном сайте, а также официальных сайтах вышестоящих организаций.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Состав информации, предоставляемой в свободном доступе, включает в себя: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перечень нормативных документов, которыми руководствуется Учреждение в своей деятельности по энергосбережению и повышению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перечень и планируемые значения целевых показателей в области энергосбережения и повышения энергетической эффективности подотчетным Учреждению объектам, актуальные на дату последнего обновления информации;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отчеты о достижении запланированных целевых показателей в области энергосбережения и повышения энергетической эффективности Учреждения, актуальные на дату последнего обновления информации;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состав и сроки проведения запланированных в отношении подотчетных Учреждению объектов мероприятий в области энергосбережения и повышения энергетической эффективности, а также планируемые значения экономии по видам ресурсов;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отчеты о выполнении запланированных в отношении подотчетных Учреждению объектов мероприятий в области энергосбережения и повышения энергетической эффективности, и фактически достигнутые величины экономии энергетических ресурсов, полученные от реализации указанных мероприятий.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В системе мониторинга на территории Чувашской Республики в области энергосбережения и повышения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Учреждение участвует в части: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подготовки и предоставления информации о фактическом потреблении энергетических ресурсов подотчетными Учреждению объектами и Учреждению в целом в натуральном и денежном выражении;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подготовки и предоставления информации о фактическом достижении целевых показателей в области энергосбережения, за которые несет ответственность Учреждение;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- подготовки и предоставления информации о фактическом выполнении мероприятий в области энергосбережения, за которые несет ответственность Учреждение.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3924">
        <w:rPr>
          <w:rFonts w:ascii="Times New Roman" w:hAnsi="Times New Roman" w:cs="Times New Roman"/>
          <w:sz w:val="20"/>
          <w:szCs w:val="20"/>
        </w:rPr>
        <w:t>Согласно закона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РФ № 261 – ФЗ от 23.11.2009г. информационное обеспечение мероприятий по энергосбережению и повышению энергетической </w:t>
      </w:r>
      <w:r w:rsidRPr="00FA3924">
        <w:rPr>
          <w:rFonts w:ascii="Times New Roman" w:hAnsi="Times New Roman" w:cs="Times New Roman"/>
          <w:sz w:val="20"/>
          <w:szCs w:val="20"/>
        </w:rPr>
        <w:lastRenderedPageBreak/>
        <w:t>эффективности должно осуществляться посредством: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- предоставление ежеквартальной отчетности по программе энергосбережения;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-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-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Для повышения информированности, применить информационные плакаты, таблички.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27" w:name="5.9_Рекомендации_по_системе_пропаганды_в"/>
      <w:bookmarkStart w:id="28" w:name="_bookmark16"/>
      <w:bookmarkEnd w:id="27"/>
      <w:bookmarkEnd w:id="28"/>
      <w:r w:rsidRPr="00FA3924">
        <w:rPr>
          <w:rFonts w:ascii="Times New Roman" w:hAnsi="Times New Roman" w:cs="Times New Roman"/>
          <w:sz w:val="20"/>
          <w:szCs w:val="20"/>
        </w:rPr>
        <w:t xml:space="preserve">Рекомендации по системе пропаганды в рамках реализации Программы энергосбережения и повышения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Учреждения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Целью пропаганды повышения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и энергосбережения является побуждение субъектов к осуществлению действий, направленных на сбережение энергетических ресурсов и повышение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Предметом воздействия пропаганды в области энергосбережения являются целевые аудитории, формируемые путем классификации </w:t>
      </w:r>
      <w:proofErr w:type="spellStart"/>
      <w:proofErr w:type="gramStart"/>
      <w:r w:rsidRPr="00FA3924">
        <w:rPr>
          <w:rFonts w:ascii="Times New Roman" w:hAnsi="Times New Roman" w:cs="Times New Roman"/>
          <w:sz w:val="20"/>
          <w:szCs w:val="20"/>
        </w:rPr>
        <w:t>индивидуумов-физических</w:t>
      </w:r>
      <w:proofErr w:type="spellEnd"/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лиц, исходя из общности наиболее эффективных способов информационного воздействия на них.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Для определения классификационной структуры целевых аудиторий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может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в том числе использоваться структура социально значимых групп лиц, так как указанные группы характеризуются общностью жизненных ценностей, интересов и схожей моделью социального поведения.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Мотивация лиц, входящих в целевые аудитории, может быть основана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рациональной оценке человеком своих собственных действий;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моральном и эмоциональном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человека к своим действиям;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моральном и эмоциональном отношении человека к оценке своих действий другими людьми, как входящими в целевую группу, так и находящимися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вне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ее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моральном и эмоциональном отношении человека к оценке своего бездействия другими людьми, как входящими в целевую группу, так и находящимися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вне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ее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>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В области рациональной мотивации наиболее важным мотивом выступает осознание людьми тех выгод, которые они приобретают, осуществляя действия, приводящие к энергосбережению и повышению энергетической эффективности. В первую очередь, в числе указанных выгод надо рассматривать экономию личных средств на оплату потребляемых энергетических ресурсов и услуг в этой области.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В отношении моральной и эмоциональной мотивации наиболее важным мотивом выступают эмоции, испытываемые людьми по результатам </w:t>
      </w:r>
      <w:r w:rsidRPr="00FA3924">
        <w:rPr>
          <w:rFonts w:ascii="Times New Roman" w:hAnsi="Times New Roman" w:cs="Times New Roman"/>
          <w:sz w:val="20"/>
          <w:szCs w:val="20"/>
        </w:rPr>
        <w:lastRenderedPageBreak/>
        <w:t xml:space="preserve">оценки своих действий. Характер указанных эмоций обуславливаются соответствием осуществленных действий системе жизненных ценностей человека.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Наиболее значимыми потребностями в системе жизненных ценностей (с точки зрения мотивации в области энергосбережения), являются: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получение социального признания;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желание сделать что-то хорошее;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стремление принадлежать к определенной социальной группе (быть похожим на людей определенной социальной группы).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основе, рассмотренной выше модели мотивации лежит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оценка человеком своих действий. Большое значение для адекватности указанной оценки имеет понимание и осознание человеком своих действий и их последствий для энергосбережения и повышения энергетической эффективности.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В отношении влияния на энергосбережение можно выделить два вида наиболее значимых целевых аудиторий: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целевые аудитории в производственной сфере;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целевые аудитории в сфере личного потребления энергоресурсов.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В производственной сфере наиболее значимыми могут быть признаны следующие целевые аудитории: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руководители, влияющие на стратегию деятельности организации;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лица, влияющие на производственную деятельность организации (менеджеры среднего звена);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работники, непосредственно выполняющие процессы (работы), которые осуществляется с использованием энергетических ресурсов.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В сфере личного потребления энергоресурсов наиболее значимыми могут являться следующие целевые аудитории: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члены семьи, осуществляющие оплату потребленных энергетических ресурсов;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пенсионеры, люди с ограниченными возможностями (социально значимые группы населения);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учащиеся начальных, средних и высших учебных заведений;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Классификация и выделение физических лиц в целевые аудитории должно осуществляться на основе оценки результативности и эффективности способов воздействия на указанные аудитории.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Рекомендуемая система пропаганды повышения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и энергосбережения опирается на общие положения, изложенные в настоящем разделе, и должна включать в себя: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идентификацию целевых аудиторий для пропаганды;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определение целей пропаганды выбранных целевых аудиторий;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определение способов воздействия на целевые аудитории;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определение коммуникативных целей способов воздействия;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lastRenderedPageBreak/>
        <w:t xml:space="preserve">- осуществление действий по пропаганде;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оценку достижения целей воздействия на выбранные целевые аудитории и, при необходимости, выработку системных корректирующих действий в области пропаганды энергосбережения и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>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29" w:name="5.10_Механизм_привлечения_внебюджетных_и"/>
      <w:bookmarkStart w:id="30" w:name="_bookmark17"/>
      <w:bookmarkEnd w:id="29"/>
      <w:bookmarkEnd w:id="30"/>
      <w:r w:rsidRPr="00FA3924">
        <w:rPr>
          <w:rFonts w:ascii="Times New Roman" w:hAnsi="Times New Roman" w:cs="Times New Roman"/>
          <w:sz w:val="20"/>
          <w:szCs w:val="20"/>
        </w:rPr>
        <w:t>Механизм привлечения внебюджетных источников финансирования для целей энергосбережения и повышения энергетической эффективности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Финансирование мероприятий в области энергосбережения из внебюджетных источников может быть обеспечено за счет привлечения к реализации энергосберегающих мероприятий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компаний и заключения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контрактов. Заключение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контрактов является наиболее актуальным и перспективным на ближайшее время механизмом привлечения внебюджетных источников финансирования.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Энергосервисный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 представляет собой особую форму договора, направленного на экономию эксплуатационных расходов за счет повышения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и внедрения технологий, обеспечивающих энергосбережение. Отличительной особенностью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контракта является то, что затраты инвестора возмещаются за счет достигнутой экономии средств, получаемой в результате внедрения энергосберегающих технологий.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Таким образом, для организации, стремящейся к снижению затрат на энергоресурсы, не требуется на этапе первоначальных затрат отвлекать собственные средства или прибегать к кредитованию для реализации своих целей повышения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. Инвестиции, необходимые для осуществления такого проекта, как правило, привлекаются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энергосервисной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компанией. Согласно Федеральному закону от 23.11.2009 г. № 261-ФЗ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энергосервисный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 должен содержать: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условие о величине экономии энергетических ресурсов, которая должна быть обеспечена исполнителем в результате выполнения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контракта;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условие о сроке действия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контракта, который не должен быть менее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чем срок, необходимый для достижения установленной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энергосервисным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контрактом величины экономии энергетических ресурсов;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иные обязательные условия для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договоров, установленные законодательством РФ.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Механизмы реализации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контракта.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Комплекс работ по внедрению энергосберегающих мероприятий осуществляется благодаря инвестиционным ресурсам, предоставляемых или привлекаемых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энергосервисной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компанией (далее –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ЭК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). Оплата услуг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ЭК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по внедрению энергосберегающих мероприятий осуществляется потребителем ТЭР за счет средств, полученных в результате </w:t>
      </w:r>
      <w:r w:rsidRPr="00FA3924">
        <w:rPr>
          <w:rFonts w:ascii="Times New Roman" w:hAnsi="Times New Roman" w:cs="Times New Roman"/>
          <w:sz w:val="20"/>
          <w:szCs w:val="20"/>
        </w:rPr>
        <w:lastRenderedPageBreak/>
        <w:t xml:space="preserve">экономии ресурсов. Если же предложенная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ЭК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схема энергосбережения не помогла изменить ситуацию в организации в лучшую сторону, то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энергосервисная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компания не должна получать оплаты за свои услуги.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К числу возможных финансовых механизмов привлечения инвестиций для заключения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контрактов относятся: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собственные средства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энергосервисной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компании;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кредиты, привлекаемые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энергосервисной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компанией;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лизинг;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средства инвесторов – физических и юридических лиц.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Формирование плана мероприятий.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Основой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контракта является план мероприятий, намеченных к реализации. План мероприятий формируется на основе данных энергетического паспорта, подробного отчета о проведенном энергетическом обследовании, данных, имеющихся в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энергодекларации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>, а также сведений, содержащихся в Программе энергосбережения.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В случае проведения энергетического обследования Учреждения организацией, не являющейся стороной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контракта, его подписанию, как правило, предшествует экспертиза представленной заказчиком-потребителем ТЭР (Учреждением) документации, проводимая за счет средств потенциального инвестор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участника ЭК.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 Риски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контрактов.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Энергосервисный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  контракт   относится к классу долгосрочных контрактов, поэтому в его рамках должны быть: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установлены стороны, которые несут риски не внедрения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проекта, а также доля ответственности сторон по этим рискам;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решены вопросы перехода прав собственности на результаты внедрения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проекта (после окончания всех выплат, предусмотренных по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энергосервисному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контракту в результате внедрения энергосберегающих технологий);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оговорены пути разрешения проблем, связанных с досрочным прекращением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контракта на всех этапах;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определено право надзора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энергосервисной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компании над осуществлением всех стадий реализации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проекта.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К основным рискам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контракта относятся: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риск предоставления заказчиком-потребителем ТЭР (Учреждением) недостоверной и/или не полной информации, как на этапе проведения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энергоаудита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, так и на этапе эксплуатации внедряемого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проекта;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риск некачественного и/или недобросовестного выполнения подрядных работ при реализации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энергоэффективного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проекта;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риск неквалифицированной эксплуатации заказчиком-потребителем ТЭР (Учреждением) </w:t>
      </w:r>
      <w:r w:rsidRPr="00FA3924">
        <w:rPr>
          <w:rFonts w:ascii="Times New Roman" w:hAnsi="Times New Roman" w:cs="Times New Roman"/>
          <w:sz w:val="20"/>
          <w:szCs w:val="20"/>
        </w:rPr>
        <w:lastRenderedPageBreak/>
        <w:t>установленного энергосберегающего оборудования;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риск неплатежеспособности заказчика (Учреждения).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Основные проблемы и сложности в реализации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контракта.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Реализация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контрактов в России характеризуются: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отсутствием единого подхода к разработке и согласованию методик измерения и/или расчета энергосберегающего эффекта;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неоднозначностью при расчетах собственно энергосберегающего эффекта проекта и отделение рассчитываемого эффекта от влияния внешних факторов;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трудности, возникающие у заказчиков-потребителей ТЭР при заключении многолетних (долгосрочных) контрактов (в бюджетной сфере);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трудности, возникающие у инвесторов (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компаний) при получении доступа к источникам финансирования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энергосервисного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контракта с минимальной кредитной процентной ставкой. При отсутствии значительного эффекта большая часть достигнутой экономии, получаемой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энергосервисной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компанией, будет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«уходить» на оплату процентов за выданные кредиты;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отсутствие в РФ надежных финансовых и страховых продуктов, разработанных специально под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энергосервисные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контракты;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отсутствие у потенциальных инвесторов (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компаний) инженерно-технических компетенций для оценки рисков на стадии принятия решения о финансирования энергосберегающих проектов, отсутствие общепризнанной методологии оценки технических и экономических рисков данных проектов;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отсутствие возможностей у компаний по привлечению долгосрочных займов, в том числе по причинам низкой капитализации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компаний в РФ;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отсутствие у банков законодательных оснований, по которым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энергосервисный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 может быть принят банками в виде потенциального залога;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сильный перекос в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контрактах в формулировании жестких рамок деятельности и обязанностей исполнителя контракта (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энергосервисной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компании) в сравнении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заказчиком-потребителем ТЭР;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ограничения, накладываемые Бюджетным кодексом на потенциальных заказчиков-потребителей ТЭР и связанные с этим опасения заказчиков в возможном возникновении обвинений их адрес в нецелевом расходе бюджетных средств.6 Методика расчета целевых показателей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Целевые показатели программы энергосбережения рассчитаны по методике расчета целевых показателей, которая утверждена </w:t>
      </w:r>
      <w:r w:rsidRPr="00FA3924">
        <w:rPr>
          <w:rFonts w:ascii="Times New Roman" w:hAnsi="Times New Roman" w:cs="Times New Roman"/>
          <w:sz w:val="20"/>
          <w:szCs w:val="20"/>
        </w:rPr>
        <w:lastRenderedPageBreak/>
        <w:t>приказом Министерства регионального развития РФ от 7 июня 2010 г. № 273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Ресурсное обеспечение программы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Стоимостная оценка предложенных мероприятий и потребность в финансовых ресурсах определена исходя из перечня мероприятий, представленных выше.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Стоимость мероприятий может пересматриваться при внесении изменений и дополнений в перечень. При условии бюджетного финансирования перечень мероприятий Программы и их суммы подлежат уточнению при формировании бюджета на следующий финансовый год с учетом результатов реализации энергосберегающих мероприятий в предыдущем финансовом году. 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Для выполнения мероприятий Программы предполагается ежегодно предусматривать использование средств организации, полученных от внебюджетной (предпринимательской или иной приносящей доход) деятельности, а также средства из местного бюджета и прочие источники.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31" w:name="5.11_Организационные_мероприятия_по_энер"/>
      <w:bookmarkStart w:id="32" w:name="_bookmark18"/>
      <w:bookmarkEnd w:id="31"/>
      <w:bookmarkEnd w:id="32"/>
      <w:r w:rsidRPr="00FA3924">
        <w:rPr>
          <w:rFonts w:ascii="Times New Roman" w:hAnsi="Times New Roman" w:cs="Times New Roman"/>
          <w:sz w:val="20"/>
          <w:szCs w:val="20"/>
        </w:rPr>
        <w:t>Организационные мероприятия по энергосбережению: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- проведение совещаний о ходе реализации программных мероприятий по энергосбережению (1 раз в квартал);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- постоянное осуществление контроля над закупками оборудования для нужд учреждения на соответствие требованиям энергетической эффективности;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- осуществление еженедельной проверки работы приборов учета и состояния водопроводной и отопительной систем, своевременное принятие мер по устранению неполадок;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- своевременное проведение обследований и ремонт приборов учета и регулирования, др. оборудования;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- своевременная передача данных показаний приборов учета;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осуществление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правильной эксплуатацией и состоянием оборудования;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осуществление ежедневного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работой электрического освещения, водоснабжения;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недопущение использования электроэнергии на цели, не предусмотренные производственным процессом, а также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выключением из источников питания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электроприемников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после использования, что позволит сэкономить до 2,7 % потребления электроэнергии;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- создание и контроль графика включения и выключения системы освещения, в зависимости от уровня естественной освещенности. Применение такого графика позволяет сэкономить до 0,9 % потребления электроэнергии;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lastRenderedPageBreak/>
        <w:t>- проведение анализа потребления энергоресурсов и проведение своевременной сверки по данным журнала учёта расхода энергоресурсов и счетам поставщиков;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FA392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чистотой осветительного оборудования. Загрязнение, в т.ч. пыль, снижает эффективность освещения на 10-30 %. Реализация данного мероприятия экономит 2 % потребления электроэнергии.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Определение потенциала снижения потребления и целевого уровня экономии ресурсов (по каждому виду ресурсов, для каждого здания) на трехлетний период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Федерального закона РФ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Постановления Правительства РФ от 31 декабря 2009г.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Приказа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Приказа Министерства энергетики РФ от 30 июня 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Приказа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3924">
        <w:rPr>
          <w:rFonts w:ascii="Times New Roman" w:hAnsi="Times New Roman" w:cs="Times New Roman"/>
          <w:sz w:val="20"/>
          <w:szCs w:val="20"/>
        </w:rPr>
        <w:t>Выполнение целевых показателей в области энергосбережения и повышения энергетической эффективности в результате реализации программы в натуральных и стоимостных показателях должны ежегодно после подведения итогов выполнения мероприятий фиксироваться в формах фактического выполнения целевых показателей, как за год, так и с нарастающим итогом.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3924">
        <w:rPr>
          <w:rFonts w:ascii="Times New Roman" w:hAnsi="Times New Roman" w:cs="Times New Roman"/>
          <w:sz w:val="20"/>
          <w:szCs w:val="20"/>
        </w:rPr>
        <w:t xml:space="preserve">В программу включены обязательные корректировки в соответствии с установленными целевыми уровнями снижения потребления ресурсов, определенными на основании Приказа </w:t>
      </w:r>
      <w:r w:rsidRPr="00FA3924">
        <w:rPr>
          <w:rFonts w:ascii="Times New Roman" w:hAnsi="Times New Roman" w:cs="Times New Roman"/>
          <w:sz w:val="20"/>
          <w:szCs w:val="20"/>
        </w:rPr>
        <w:lastRenderedPageBreak/>
        <w:t>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</w:r>
      <w:proofErr w:type="gramEnd"/>
      <w:r w:rsidRPr="00FA3924">
        <w:rPr>
          <w:rFonts w:ascii="Times New Roman" w:hAnsi="Times New Roman" w:cs="Times New Roman"/>
          <w:sz w:val="20"/>
          <w:szCs w:val="20"/>
        </w:rPr>
        <w:t xml:space="preserve"> Рассчитанные целевые уровни приведены в таблице ниже.</w:t>
      </w:r>
    </w:p>
    <w:p w:rsidR="00FA3924" w:rsidRPr="00FA3924" w:rsidRDefault="00FA3924" w:rsidP="00FA3924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FA3924" w:rsidRPr="00FA3924" w:rsidSect="00BF56E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bookmarkStart w:id="33" w:name="6_Методика_расчета_целевых_показателей"/>
      <w:bookmarkStart w:id="34" w:name="_bookmark19"/>
      <w:bookmarkStart w:id="35" w:name="7_Заключительное_положение"/>
      <w:bookmarkStart w:id="36" w:name="_bookmark20"/>
      <w:bookmarkStart w:id="37" w:name="Карта_проекта_№1(технико-экономическая_о"/>
      <w:bookmarkStart w:id="38" w:name="_bookmark21"/>
      <w:bookmarkEnd w:id="33"/>
      <w:bookmarkEnd w:id="34"/>
      <w:bookmarkEnd w:id="35"/>
      <w:bookmarkEnd w:id="36"/>
      <w:bookmarkEnd w:id="37"/>
      <w:bookmarkEnd w:id="38"/>
    </w:p>
    <w:p w:rsidR="00FA3924" w:rsidRPr="00FA3924" w:rsidRDefault="00FA3924" w:rsidP="00FA3924">
      <w:pPr>
        <w:sectPr w:rsidR="00FA3924" w:rsidRPr="00FA3924" w:rsidSect="00C63F84">
          <w:pgSz w:w="16838" w:h="11906" w:orient="landscape"/>
          <w:pgMar w:top="851" w:right="1134" w:bottom="1701" w:left="900" w:header="709" w:footer="709" w:gutter="0"/>
          <w:cols w:space="708"/>
          <w:titlePg/>
          <w:docGrid w:linePitch="360"/>
        </w:sectPr>
      </w:pPr>
    </w:p>
    <w:tbl>
      <w:tblPr>
        <w:tblW w:w="154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709"/>
        <w:gridCol w:w="567"/>
        <w:gridCol w:w="567"/>
        <w:gridCol w:w="567"/>
        <w:gridCol w:w="637"/>
        <w:gridCol w:w="1347"/>
        <w:gridCol w:w="1134"/>
        <w:gridCol w:w="851"/>
        <w:gridCol w:w="850"/>
        <w:gridCol w:w="1269"/>
        <w:gridCol w:w="857"/>
        <w:gridCol w:w="851"/>
        <w:gridCol w:w="850"/>
        <w:gridCol w:w="851"/>
        <w:gridCol w:w="681"/>
        <w:gridCol w:w="681"/>
        <w:gridCol w:w="681"/>
        <w:gridCol w:w="792"/>
      </w:tblGrid>
      <w:tr w:rsidR="00FA3924" w:rsidRPr="00FA3924" w:rsidTr="006327B2">
        <w:trPr>
          <w:trHeight w:val="1380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учреждения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 здания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Функционально-типологическая группа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Фактический адрес объекта (здания, строения, сооружения)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Тип ресурса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Показатели потребления ресурса в базовом (2019) году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Для функционально-типологических групп в соответствии с табл. П1-1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Значение потребления по годам за вычетом экономии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(площадь или пользователи для расчета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по годам)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Размер экономии по годам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Сумма экономии за трехлетний период</w:t>
            </w:r>
          </w:p>
        </w:tc>
      </w:tr>
      <w:tr w:rsidR="00FA3924" w:rsidRPr="00FA3924" w:rsidTr="006327B2">
        <w:trPr>
          <w:trHeight w:val="18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строение/корпус</w:t>
            </w: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Потенциал снижения потребления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Целевой уровень экономии ресурсов на трехлетний период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92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3924" w:rsidRPr="00FA3924" w:rsidTr="006327B2">
        <w:trPr>
          <w:trHeight w:val="315"/>
        </w:trPr>
        <w:tc>
          <w:tcPr>
            <w:tcW w:w="728" w:type="dxa"/>
            <w:vMerge w:val="restart"/>
            <w:shd w:val="clear" w:color="auto" w:fill="auto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Хоруй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, ул. Зеленая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кВт×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261,30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кВт*ч/кв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261,30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6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Гкал/кв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15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Горячая вода (ГВС)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15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Холодная вода (ХВС)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уб.м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261,30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/кв.м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Моторное топливо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т/чел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15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Шоркистринского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Шо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ркистры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кВт×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478,30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кВт*ч/кв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19,91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19,91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19,91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19,91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478,30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6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Гкал/кв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15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Горячая вода (ГВС)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15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Холодная вода (ХВС)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уб.м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478,30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/кв.м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13,52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13,52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13,52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13,52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Моторное топливо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тут/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15"/>
        </w:trPr>
        <w:tc>
          <w:tcPr>
            <w:tcW w:w="3775" w:type="dxa"/>
            <w:gridSpan w:val="6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Суммарный потенциал по учреждению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кВт×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19,22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19,22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19,22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19,22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739,60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15"/>
        </w:trPr>
        <w:tc>
          <w:tcPr>
            <w:tcW w:w="3775" w:type="dxa"/>
            <w:gridSpan w:val="6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кВт*ч/кв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924" w:rsidRPr="00FA3924" w:rsidTr="006327B2">
        <w:trPr>
          <w:trHeight w:val="315"/>
        </w:trPr>
        <w:tc>
          <w:tcPr>
            <w:tcW w:w="3775" w:type="dxa"/>
            <w:gridSpan w:val="6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739,60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924" w:rsidRPr="00FA3924" w:rsidTr="006327B2">
        <w:trPr>
          <w:trHeight w:val="315"/>
        </w:trPr>
        <w:tc>
          <w:tcPr>
            <w:tcW w:w="3775" w:type="dxa"/>
            <w:gridSpan w:val="6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924" w:rsidRPr="00FA3924" w:rsidTr="006327B2">
        <w:trPr>
          <w:trHeight w:val="300"/>
        </w:trPr>
        <w:tc>
          <w:tcPr>
            <w:tcW w:w="3775" w:type="dxa"/>
            <w:gridSpan w:val="6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Гкал/кв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924" w:rsidRPr="00FA3924" w:rsidTr="006327B2">
        <w:trPr>
          <w:trHeight w:val="300"/>
        </w:trPr>
        <w:tc>
          <w:tcPr>
            <w:tcW w:w="3775" w:type="dxa"/>
            <w:gridSpan w:val="6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Горячая вода (ГВС)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924" w:rsidRPr="00FA3924" w:rsidTr="006327B2">
        <w:trPr>
          <w:trHeight w:val="300"/>
        </w:trPr>
        <w:tc>
          <w:tcPr>
            <w:tcW w:w="3775" w:type="dxa"/>
            <w:gridSpan w:val="6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924" w:rsidRPr="00FA3924" w:rsidTr="006327B2">
        <w:trPr>
          <w:trHeight w:val="300"/>
        </w:trPr>
        <w:tc>
          <w:tcPr>
            <w:tcW w:w="3775" w:type="dxa"/>
            <w:gridSpan w:val="6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Холодная вода (ХВС)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00"/>
        </w:trPr>
        <w:tc>
          <w:tcPr>
            <w:tcW w:w="3775" w:type="dxa"/>
            <w:gridSpan w:val="6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924" w:rsidRPr="00FA3924" w:rsidTr="006327B2">
        <w:trPr>
          <w:trHeight w:val="315"/>
        </w:trPr>
        <w:tc>
          <w:tcPr>
            <w:tcW w:w="3775" w:type="dxa"/>
            <w:gridSpan w:val="6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уб.м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739,60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3924" w:rsidRPr="00FA3924" w:rsidTr="006327B2">
        <w:trPr>
          <w:trHeight w:val="315"/>
        </w:trPr>
        <w:tc>
          <w:tcPr>
            <w:tcW w:w="3775" w:type="dxa"/>
            <w:gridSpan w:val="6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/кв.м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924" w:rsidRPr="00FA3924" w:rsidTr="006327B2">
        <w:trPr>
          <w:trHeight w:val="300"/>
        </w:trPr>
        <w:tc>
          <w:tcPr>
            <w:tcW w:w="3775" w:type="dxa"/>
            <w:gridSpan w:val="6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Моторное 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топливо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924" w:rsidRPr="00FA3924" w:rsidTr="006327B2">
        <w:trPr>
          <w:trHeight w:val="300"/>
        </w:trPr>
        <w:tc>
          <w:tcPr>
            <w:tcW w:w="3775" w:type="dxa"/>
            <w:gridSpan w:val="6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т/чел.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A3924" w:rsidRPr="00FA3924" w:rsidRDefault="00FA3924" w:rsidP="00FA392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sectPr w:rsidR="00FA3924" w:rsidRPr="00FA3924" w:rsidSect="00BF56E0">
          <w:type w:val="continuous"/>
          <w:pgSz w:w="16838" w:h="11906" w:orient="landscape"/>
          <w:pgMar w:top="851" w:right="1134" w:bottom="1701" w:left="900" w:header="709" w:footer="709" w:gutter="0"/>
          <w:cols w:space="708"/>
          <w:titlePg/>
          <w:docGrid w:linePitch="360"/>
        </w:sectPr>
      </w:pPr>
    </w:p>
    <w:p w:rsidR="00FA3924" w:rsidRPr="00FA3924" w:rsidRDefault="00FA3924" w:rsidP="00FA3924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39" w:name="_Toc480962746"/>
      <w:r w:rsidRPr="00FA3924">
        <w:rPr>
          <w:rFonts w:ascii="Times New Roman" w:hAnsi="Times New Roman" w:cs="Times New Roman"/>
          <w:sz w:val="20"/>
          <w:szCs w:val="20"/>
        </w:rPr>
        <w:lastRenderedPageBreak/>
        <w:t xml:space="preserve">График внедрения рекомендуемых </w:t>
      </w:r>
      <w:proofErr w:type="spellStart"/>
      <w:r w:rsidRPr="00FA3924">
        <w:rPr>
          <w:rFonts w:ascii="Times New Roman" w:hAnsi="Times New Roman" w:cs="Times New Roman"/>
          <w:sz w:val="20"/>
          <w:szCs w:val="20"/>
        </w:rPr>
        <w:t>энергоресурсосберегающих</w:t>
      </w:r>
      <w:proofErr w:type="spellEnd"/>
      <w:r w:rsidRPr="00FA3924">
        <w:rPr>
          <w:rFonts w:ascii="Times New Roman" w:hAnsi="Times New Roman" w:cs="Times New Roman"/>
          <w:sz w:val="20"/>
          <w:szCs w:val="20"/>
        </w:rPr>
        <w:t xml:space="preserve"> мероприятий</w:t>
      </w:r>
      <w:bookmarkEnd w:id="39"/>
    </w:p>
    <w:tbl>
      <w:tblPr>
        <w:tblW w:w="10040" w:type="dxa"/>
        <w:tblInd w:w="91" w:type="dxa"/>
        <w:tblLook w:val="04A0"/>
      </w:tblPr>
      <w:tblGrid>
        <w:gridCol w:w="594"/>
        <w:gridCol w:w="7361"/>
        <w:gridCol w:w="2085"/>
      </w:tblGrid>
      <w:tr w:rsidR="00FA3924" w:rsidRPr="00FA3924" w:rsidTr="006327B2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Энергоресурсосберегающие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Рекомендуемая дата внедрения</w:t>
            </w:r>
          </w:p>
        </w:tc>
      </w:tr>
      <w:tr w:rsidR="00FA3924" w:rsidRPr="00FA3924" w:rsidTr="006327B2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Провести инвентаризацию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соблюдение 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графика проверки приборов учета энергоресурсов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Осуществлять проверку работы приборов учета и состояние водопроводной и отопительной систем, своевременно принимать меры по устранению неполадок.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над соблюдением лимитов потребления энергоресурсов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Контроль над расходованием электроэнергии в помещениях учреждения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Своевременная передача данных показания приборов учета в энергосберегающую компанию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Проводить сверки по данным журнала учета расхода энергии и счетам поставщиков 1 раз в квартал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расходованием  воды в учреждении, своевременная профилактика утечек воды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Издать распорядительный документ по подготовке учреждения к началу нового отопительного сезона, определяющий перечень необходимых работ, сроки и ответственных за их выполнение; обеспечивающий исправность всех приборов тепловых сетей, промывку систем отопления, утепление окон и остекление всех оконных проемов,  утепление дверей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Очистка светильников от пыли и отложений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выключения электроприборов от сети 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их неиспользовании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Создание банка информационно-методических материалов для проведения инструктажа по энергосбережению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Мониторинговые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Анализ годового потребления энергоресурсов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Ежемесячный анализ расхода энергоресурсов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Работа с сотрудниками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Издание приказа о закреплении ответственных за соблюдением экономии энергоресурсов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с сотрудниками по 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расходованием энергоресурсов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расходованием электроэнергии, не допускать не целевого использования электроэнергии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Соблюдать график светового режима в помещениях и на территории учреждения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  <w:tr w:rsidR="00FA3924" w:rsidRPr="00FA3924" w:rsidTr="006327B2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актов по мотивации сотрудников учреждения на энергосбережение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– 2023 гг.</w:t>
            </w:r>
          </w:p>
        </w:tc>
      </w:tr>
    </w:tbl>
    <w:p w:rsidR="00FA3924" w:rsidRPr="00FA3924" w:rsidRDefault="00FA3924" w:rsidP="00FA392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sectPr w:rsidR="00FA3924" w:rsidRPr="00FA3924" w:rsidSect="00C63F8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6283" w:type="dxa"/>
        <w:tblInd w:w="92" w:type="dxa"/>
        <w:tblLook w:val="04A0"/>
      </w:tblPr>
      <w:tblGrid>
        <w:gridCol w:w="222"/>
        <w:gridCol w:w="222"/>
        <w:gridCol w:w="1169"/>
        <w:gridCol w:w="116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04"/>
        <w:gridCol w:w="118"/>
        <w:gridCol w:w="194"/>
        <w:gridCol w:w="28"/>
        <w:gridCol w:w="236"/>
        <w:gridCol w:w="42"/>
        <w:gridCol w:w="270"/>
        <w:gridCol w:w="29"/>
        <w:gridCol w:w="277"/>
        <w:gridCol w:w="16"/>
        <w:gridCol w:w="288"/>
        <w:gridCol w:w="282"/>
        <w:gridCol w:w="11"/>
        <w:gridCol w:w="193"/>
        <w:gridCol w:w="73"/>
        <w:gridCol w:w="22"/>
        <w:gridCol w:w="90"/>
        <w:gridCol w:w="160"/>
        <w:gridCol w:w="23"/>
        <w:gridCol w:w="14"/>
        <w:gridCol w:w="234"/>
        <w:gridCol w:w="32"/>
        <w:gridCol w:w="8"/>
        <w:gridCol w:w="264"/>
        <w:gridCol w:w="169"/>
        <w:gridCol w:w="102"/>
        <w:gridCol w:w="169"/>
        <w:gridCol w:w="1014"/>
        <w:gridCol w:w="899"/>
        <w:gridCol w:w="2387"/>
        <w:gridCol w:w="1316"/>
        <w:gridCol w:w="575"/>
      </w:tblGrid>
      <w:tr w:rsidR="00FA3924" w:rsidRPr="00FA3924" w:rsidTr="006327B2">
        <w:trPr>
          <w:gridAfter w:val="13"/>
          <w:wAfter w:w="6827" w:type="dxa"/>
          <w:trHeight w:val="600"/>
        </w:trPr>
        <w:tc>
          <w:tcPr>
            <w:tcW w:w="945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>О ЦЕЛЕВЫХ ПОКАЗАТЕЛЯХ ПРОГРАММЫ ЭНЕРГОСБЕРЕЖЕНИЯ И ПОВЫШЕНИЯ ЭНЕРГЕТИЧЕСКОЙ ЭФФЕКТИВНОСТИ</w:t>
            </w:r>
          </w:p>
        </w:tc>
      </w:tr>
      <w:tr w:rsidR="00FA3924" w:rsidRPr="00FA3924" w:rsidTr="006327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gridAfter w:val="2"/>
          <w:wAfter w:w="1808" w:type="dxa"/>
          <w:trHeight w:val="300"/>
        </w:trPr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91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23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Плановые значения целевых показателей программы</w:t>
            </w:r>
          </w:p>
        </w:tc>
      </w:tr>
      <w:tr w:rsidR="00FA3924" w:rsidRPr="00FA3924" w:rsidTr="006327B2">
        <w:trPr>
          <w:gridAfter w:val="2"/>
          <w:wAfter w:w="1808" w:type="dxa"/>
          <w:trHeight w:val="300"/>
        </w:trPr>
        <w:tc>
          <w:tcPr>
            <w:tcW w:w="1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г.20 22  г. 20 23  г. </w:t>
            </w:r>
          </w:p>
        </w:tc>
      </w:tr>
      <w:tr w:rsidR="00FA3924" w:rsidRPr="00FA3924" w:rsidTr="006327B2">
        <w:trPr>
          <w:gridAfter w:val="1"/>
          <w:wAfter w:w="575" w:type="dxa"/>
          <w:trHeight w:val="60"/>
        </w:trPr>
        <w:tc>
          <w:tcPr>
            <w:tcW w:w="1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                                                                                                             </w:t>
            </w:r>
          </w:p>
        </w:tc>
      </w:tr>
      <w:tr w:rsidR="00FA3924" w:rsidRPr="00FA3924" w:rsidTr="006327B2">
        <w:trPr>
          <w:gridAfter w:val="2"/>
          <w:wAfter w:w="1808" w:type="dxa"/>
          <w:trHeight w:val="3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45 6 </w:t>
            </w:r>
          </w:p>
        </w:tc>
      </w:tr>
      <w:tr w:rsidR="00FA3924" w:rsidRPr="00FA3924" w:rsidTr="006327B2">
        <w:trPr>
          <w:gridAfter w:val="2"/>
          <w:wAfter w:w="1808" w:type="dxa"/>
          <w:trHeight w:val="743"/>
        </w:trPr>
        <w:tc>
          <w:tcPr>
            <w:tcW w:w="94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I. Целевые индикаторы в области энергосбережения и повышения энергетической эффективности,                                                                                                      отражающие экономию по отдельным видам энергетических ресурсов</w:t>
            </w:r>
          </w:p>
        </w:tc>
        <w:tc>
          <w:tcPr>
            <w:tcW w:w="5019" w:type="dxa"/>
            <w:gridSpan w:val="11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Объемы потребления электроэнергии </w:t>
            </w:r>
          </w:p>
        </w:tc>
        <w:tc>
          <w:tcPr>
            <w:tcW w:w="23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9,709,70 9,70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Объемы потребления тепловой энергии (на отопление) </w:t>
            </w:r>
          </w:p>
        </w:tc>
        <w:tc>
          <w:tcPr>
            <w:tcW w:w="23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Объемы потребления тепловой энергии (на ГВС) </w:t>
            </w:r>
          </w:p>
        </w:tc>
        <w:tc>
          <w:tcPr>
            <w:tcW w:w="23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-  -   -  </w:t>
            </w:r>
          </w:p>
        </w:tc>
      </w:tr>
      <w:tr w:rsidR="00FA3924" w:rsidRPr="00FA3924" w:rsidTr="006327B2">
        <w:trPr>
          <w:gridAfter w:val="2"/>
          <w:wAfter w:w="1808" w:type="dxa"/>
          <w:trHeight w:val="495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Объемы потребления природного газа</w:t>
            </w:r>
          </w:p>
        </w:tc>
        <w:tc>
          <w:tcPr>
            <w:tcW w:w="23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Объемы потребления твердого и жидкого печного топлива</w:t>
            </w:r>
          </w:p>
        </w:tc>
        <w:tc>
          <w:tcPr>
            <w:tcW w:w="23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50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-  -   - 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Объемы потребления холодной воды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Объемы потребления горячей воды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Объемы потребления моторного топлива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Количество приборов учета потребления электроэнергии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11 1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Количество приборов учета потребления тепловой энергии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Количество приборов учета потребления природного газа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Количество приборов учета потребления горячей воды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Количество приборов учета потребления холодной воды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 и посещаемых Учреждения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88 8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Общая площадь зданий учреждения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261,30261,30 261,30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Полезная площадь зданий учреждения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261,30261,30 261,30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908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II.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5387" w:type="dxa"/>
            <w:gridSpan w:val="16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gridAfter w:val="2"/>
          <w:wAfter w:w="1808" w:type="dxa"/>
          <w:trHeight w:val="63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электроэнергии в натуральном выражении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0,000,00 0,00 </w:t>
            </w:r>
          </w:p>
        </w:tc>
      </w:tr>
      <w:tr w:rsidR="00FA3924" w:rsidRPr="00FA3924" w:rsidTr="006327B2">
        <w:trPr>
          <w:gridAfter w:val="2"/>
          <w:wAfter w:w="1808" w:type="dxa"/>
          <w:trHeight w:val="57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в натуральном выражении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57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природного газа в натуральном выражении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87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твердого и жидкого печного топлива в натуральном выражении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3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холодной воды в натуральном выражении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3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горячей воды в натуральном выражении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3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3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Доля оснащенности приборами учета (электроэнергия)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100100 100 </w:t>
            </w:r>
          </w:p>
        </w:tc>
      </w:tr>
      <w:tr w:rsidR="00FA3924" w:rsidRPr="00FA3924" w:rsidTr="006327B2">
        <w:trPr>
          <w:gridAfter w:val="2"/>
          <w:wAfter w:w="1808" w:type="dxa"/>
          <w:trHeight w:val="645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Доля оснащенности приборами учета (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теплоэнергия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57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Доля оснащенности приборами учета (природный газ)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Доля оснащенности приборами учета (ГВС)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15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Доля оснащенности приборами учета (ХВС)</w:t>
            </w:r>
          </w:p>
        </w:tc>
        <w:tc>
          <w:tcPr>
            <w:tcW w:w="23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943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III. Целевые показатели, характеризующие удельные расходы энергетических ресурсов</w:t>
            </w:r>
          </w:p>
        </w:tc>
        <w:tc>
          <w:tcPr>
            <w:tcW w:w="5042" w:type="dxa"/>
            <w:gridSpan w:val="12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gridAfter w:val="2"/>
          <w:wAfter w:w="1808" w:type="dxa"/>
          <w:trHeight w:val="60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электрической энергии</w:t>
            </w:r>
          </w:p>
        </w:tc>
        <w:tc>
          <w:tcPr>
            <w:tcW w:w="23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0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37,11437,114 37,114 </w:t>
            </w:r>
          </w:p>
        </w:tc>
      </w:tr>
      <w:tr w:rsidR="00FA3924" w:rsidRPr="00FA3924" w:rsidTr="006327B2">
        <w:trPr>
          <w:gridAfter w:val="2"/>
          <w:wAfter w:w="1808" w:type="dxa"/>
          <w:trHeight w:val="108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тепловой энергии</w:t>
            </w:r>
          </w:p>
        </w:tc>
        <w:tc>
          <w:tcPr>
            <w:tcW w:w="23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Гкал/кв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0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1080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природного газа</w:t>
            </w:r>
          </w:p>
        </w:tc>
        <w:tc>
          <w:tcPr>
            <w:tcW w:w="23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 м/кв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0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825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холодной воды</w:t>
            </w:r>
          </w:p>
        </w:tc>
        <w:tc>
          <w:tcPr>
            <w:tcW w:w="23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50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gridAfter w:val="2"/>
          <w:wAfter w:w="1808" w:type="dxa"/>
          <w:trHeight w:val="698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моторного топлива</w:t>
            </w:r>
          </w:p>
        </w:tc>
        <w:tc>
          <w:tcPr>
            <w:tcW w:w="23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тут/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50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</w:tbl>
    <w:p w:rsidR="00FA3924" w:rsidRPr="00FA3924" w:rsidRDefault="00FA3924" w:rsidP="00FA3924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14191" w:type="dxa"/>
        <w:tblInd w:w="92" w:type="dxa"/>
        <w:tblLook w:val="04A0"/>
      </w:tblPr>
      <w:tblGrid>
        <w:gridCol w:w="228"/>
        <w:gridCol w:w="226"/>
        <w:gridCol w:w="1581"/>
        <w:gridCol w:w="1581"/>
        <w:gridCol w:w="22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2"/>
        <w:gridCol w:w="364"/>
        <w:gridCol w:w="354"/>
        <w:gridCol w:w="346"/>
        <w:gridCol w:w="337"/>
        <w:gridCol w:w="330"/>
        <w:gridCol w:w="324"/>
        <w:gridCol w:w="317"/>
        <w:gridCol w:w="310"/>
        <w:gridCol w:w="304"/>
        <w:gridCol w:w="299"/>
        <w:gridCol w:w="5494"/>
      </w:tblGrid>
      <w:tr w:rsidR="00FA3924" w:rsidRPr="00FA3924" w:rsidTr="006327B2">
        <w:trPr>
          <w:gridAfter w:val="1"/>
          <w:wAfter w:w="4157" w:type="dxa"/>
          <w:trHeight w:val="600"/>
        </w:trPr>
        <w:tc>
          <w:tcPr>
            <w:tcW w:w="100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>О ЦЕЛЕВЫХ ПОКАЗАТЕЛЯХ ПРОГРАММЫ ЭНЕРГОСБЕРЕЖЕНИЯ И ПОВЫШЕНИЯ ЭНЕРГЕТИЧЕСКОЙ ЭФФЕКТИВНОСТИ</w:t>
            </w:r>
          </w:p>
        </w:tc>
      </w:tr>
      <w:tr w:rsidR="00FA3924" w:rsidRPr="00FA3924" w:rsidTr="006327B2">
        <w:trPr>
          <w:trHeight w:val="315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300"/>
        </w:trPr>
        <w:tc>
          <w:tcPr>
            <w:tcW w:w="2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7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Плановые значения целевых показателей программы</w:t>
            </w:r>
          </w:p>
        </w:tc>
      </w:tr>
      <w:tr w:rsidR="00FA3924" w:rsidRPr="00FA3924" w:rsidTr="006327B2">
        <w:trPr>
          <w:trHeight w:val="300"/>
        </w:trPr>
        <w:tc>
          <w:tcPr>
            <w:tcW w:w="2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г.20 22  г. 20 23  г. </w:t>
            </w:r>
          </w:p>
        </w:tc>
      </w:tr>
      <w:tr w:rsidR="00FA3924" w:rsidRPr="00FA3924" w:rsidTr="006327B2">
        <w:trPr>
          <w:trHeight w:val="60"/>
        </w:trPr>
        <w:tc>
          <w:tcPr>
            <w:tcW w:w="2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                                                                                                             </w:t>
            </w:r>
          </w:p>
        </w:tc>
      </w:tr>
      <w:tr w:rsidR="00FA3924" w:rsidRPr="00FA3924" w:rsidTr="006327B2">
        <w:trPr>
          <w:trHeight w:val="3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45 6 </w:t>
            </w:r>
          </w:p>
        </w:tc>
      </w:tr>
      <w:tr w:rsidR="00FA3924" w:rsidRPr="00FA3924" w:rsidTr="006327B2">
        <w:trPr>
          <w:trHeight w:val="743"/>
        </w:trPr>
        <w:tc>
          <w:tcPr>
            <w:tcW w:w="100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I. Целевые индикаторы в области энергосбережения и повышения энергетической эффективности,                                                                                                      отражающие экономию по отдельным видам энергетических ресурсов</w:t>
            </w:r>
          </w:p>
        </w:tc>
        <w:tc>
          <w:tcPr>
            <w:tcW w:w="4157" w:type="dxa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Объемы потребления электроэнергии 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9,529,52 9,52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Объемы потребления тепловой энергии (на отопление) 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Объемы потребления тепловой энергии (на ГВС) 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-  -   -  </w:t>
            </w:r>
          </w:p>
        </w:tc>
      </w:tr>
      <w:tr w:rsidR="00FA3924" w:rsidRPr="00FA3924" w:rsidTr="006327B2">
        <w:trPr>
          <w:trHeight w:val="49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Объемы потребления природного газа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6,476,47 6,47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Объемы потребления твердого и жидкого печного топлива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-  -   - 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Объемы потребления холодной воды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375,00375,00 375,00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Объемы потребления горячей воды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Объемы потребления моторного топлива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Количество приборов учета потребления электроэнергии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11 1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Количество приборов учета потребления тепловой энергии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Количество приборов учета потребления природного газа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11 1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Количество приборов учета потребления горячей воды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Количество приборов учета потребления холодной воды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11 1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 и посещаемых Учреждения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1515 15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Общая площадь зданий учреждения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478,30478,30 478,30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Полезная площадь зданий учреждения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478,30478,30 478,30 </w:t>
            </w:r>
          </w:p>
        </w:tc>
      </w:tr>
      <w:tr w:rsidR="00FA3924" w:rsidRPr="00FA3924" w:rsidTr="006327B2">
        <w:trPr>
          <w:trHeight w:val="600"/>
        </w:trPr>
        <w:tc>
          <w:tcPr>
            <w:tcW w:w="100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II.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4157" w:type="dxa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63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электроэнергии в натуральном выражении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0,000,00 0,00 </w:t>
            </w:r>
          </w:p>
        </w:tc>
      </w:tr>
      <w:tr w:rsidR="00FA3924" w:rsidRPr="00FA3924" w:rsidTr="006327B2">
        <w:trPr>
          <w:trHeight w:val="57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в натуральном выражении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trHeight w:val="57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природного газа в натуральном выражении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0,000,00 0,00 </w:t>
            </w:r>
          </w:p>
        </w:tc>
      </w:tr>
      <w:tr w:rsidR="00FA3924" w:rsidRPr="00FA3924" w:rsidTr="006327B2">
        <w:trPr>
          <w:trHeight w:val="87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твердого и жидкого печного топлива в натуральном выражении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trHeight w:val="63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холодной воды в натуральном выражении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0,000,00 0,00 </w:t>
            </w:r>
          </w:p>
        </w:tc>
      </w:tr>
      <w:tr w:rsidR="00FA3924" w:rsidRPr="00FA3924" w:rsidTr="006327B2">
        <w:trPr>
          <w:trHeight w:val="63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горячей воды в натуральном выражении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trHeight w:val="63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trHeight w:val="63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Доля оснащенности приборами учета (электроэнергия)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100100 100 </w:t>
            </w:r>
          </w:p>
        </w:tc>
      </w:tr>
      <w:tr w:rsidR="00FA3924" w:rsidRPr="00FA3924" w:rsidTr="006327B2">
        <w:trPr>
          <w:trHeight w:val="6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Доля оснащенности приборами учета (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теплоэнергия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trHeight w:val="57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Доля оснащенности приборами учета (природный газ)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100100 100 </w:t>
            </w: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Доля оснащенности приборами учета (ГВС)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trHeight w:val="61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Доля оснащенности приборами учета (ХВС)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100100 100 </w:t>
            </w:r>
          </w:p>
        </w:tc>
      </w:tr>
      <w:tr w:rsidR="00FA3924" w:rsidRPr="00FA3924" w:rsidTr="006327B2">
        <w:trPr>
          <w:trHeight w:val="600"/>
        </w:trPr>
        <w:tc>
          <w:tcPr>
            <w:tcW w:w="100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III. Целевые показатели, характеризующие удельные расходы энергетических ресурсов</w:t>
            </w:r>
          </w:p>
        </w:tc>
        <w:tc>
          <w:tcPr>
            <w:tcW w:w="4157" w:type="dxa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60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электрической энергии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19,91019,910 19,910 </w:t>
            </w:r>
          </w:p>
        </w:tc>
      </w:tr>
      <w:tr w:rsidR="00FA3924" w:rsidRPr="00FA3924" w:rsidTr="006327B2">
        <w:trPr>
          <w:trHeight w:val="108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тепловой энергии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Гкал/кв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trHeight w:val="108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природного газа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куб м/кв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13,5213,52 13,52 </w:t>
            </w:r>
          </w:p>
        </w:tc>
      </w:tr>
      <w:tr w:rsidR="00FA3924" w:rsidRPr="00FA3924" w:rsidTr="006327B2">
        <w:trPr>
          <w:trHeight w:val="82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холодной воды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25,0025,00 25,00 </w:t>
            </w:r>
          </w:p>
        </w:tc>
      </w:tr>
      <w:tr w:rsidR="00FA3924" w:rsidRPr="00FA3924" w:rsidTr="006327B2">
        <w:trPr>
          <w:trHeight w:val="698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моторного топлива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тут/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</w:tbl>
    <w:p w:rsidR="00FA3924" w:rsidRPr="00FA3924" w:rsidRDefault="00FA3924" w:rsidP="00FA392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15751" w:type="dxa"/>
        <w:tblInd w:w="92" w:type="dxa"/>
        <w:tblLayout w:type="fixed"/>
        <w:tblLook w:val="04A0"/>
      </w:tblPr>
      <w:tblGrid>
        <w:gridCol w:w="236"/>
        <w:gridCol w:w="236"/>
        <w:gridCol w:w="236"/>
        <w:gridCol w:w="236"/>
        <w:gridCol w:w="55"/>
        <w:gridCol w:w="130"/>
        <w:gridCol w:w="5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9"/>
        <w:gridCol w:w="7"/>
        <w:gridCol w:w="236"/>
        <w:gridCol w:w="236"/>
        <w:gridCol w:w="236"/>
        <w:gridCol w:w="236"/>
        <w:gridCol w:w="93"/>
        <w:gridCol w:w="143"/>
        <w:gridCol w:w="236"/>
        <w:gridCol w:w="236"/>
        <w:gridCol w:w="236"/>
        <w:gridCol w:w="186"/>
        <w:gridCol w:w="50"/>
        <w:gridCol w:w="236"/>
        <w:gridCol w:w="236"/>
        <w:gridCol w:w="236"/>
        <w:gridCol w:w="236"/>
        <w:gridCol w:w="207"/>
        <w:gridCol w:w="29"/>
        <w:gridCol w:w="236"/>
        <w:gridCol w:w="236"/>
        <w:gridCol w:w="236"/>
        <w:gridCol w:w="236"/>
        <w:gridCol w:w="228"/>
        <w:gridCol w:w="8"/>
        <w:gridCol w:w="236"/>
        <w:gridCol w:w="236"/>
        <w:gridCol w:w="236"/>
        <w:gridCol w:w="236"/>
        <w:gridCol w:w="236"/>
        <w:gridCol w:w="236"/>
        <w:gridCol w:w="77"/>
        <w:gridCol w:w="159"/>
        <w:gridCol w:w="236"/>
        <w:gridCol w:w="236"/>
        <w:gridCol w:w="236"/>
        <w:gridCol w:w="236"/>
        <w:gridCol w:w="236"/>
        <w:gridCol w:w="236"/>
        <w:gridCol w:w="77"/>
        <w:gridCol w:w="159"/>
        <w:gridCol w:w="227"/>
        <w:gridCol w:w="9"/>
        <w:gridCol w:w="236"/>
        <w:gridCol w:w="236"/>
        <w:gridCol w:w="236"/>
        <w:gridCol w:w="76"/>
        <w:gridCol w:w="160"/>
        <w:gridCol w:w="236"/>
        <w:gridCol w:w="236"/>
        <w:gridCol w:w="236"/>
        <w:gridCol w:w="236"/>
        <w:gridCol w:w="236"/>
        <w:gridCol w:w="781"/>
        <w:gridCol w:w="60"/>
        <w:gridCol w:w="87"/>
        <w:gridCol w:w="151"/>
        <w:gridCol w:w="275"/>
      </w:tblGrid>
      <w:tr w:rsidR="00FA3924" w:rsidRPr="00FA3924" w:rsidTr="006327B2">
        <w:trPr>
          <w:gridAfter w:val="1"/>
          <w:wAfter w:w="275" w:type="dxa"/>
          <w:trHeight w:val="510"/>
        </w:trPr>
        <w:tc>
          <w:tcPr>
            <w:tcW w:w="15476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 ПРОГРАММЫ ЭНЕРГОСБЕРЕЖЕНИЯ И ПОВЫШЕНИЯ ЭНЕРГЕТИЧЕСКОЙ ЭФФЕКТИВНОСТИ</w:t>
            </w:r>
          </w:p>
        </w:tc>
      </w:tr>
      <w:tr w:rsidR="00FA3924" w:rsidRPr="00FA3924" w:rsidTr="006327B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255"/>
        </w:trPr>
        <w:tc>
          <w:tcPr>
            <w:tcW w:w="11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8022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2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FA3924" w:rsidRPr="00FA3924" w:rsidTr="006327B2">
        <w:trPr>
          <w:trHeight w:val="60"/>
        </w:trPr>
        <w:tc>
          <w:tcPr>
            <w:tcW w:w="11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2" w:type="dxa"/>
            <w:gridSpan w:val="4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gridAfter w:val="2"/>
          <w:wAfter w:w="426" w:type="dxa"/>
          <w:trHeight w:val="450"/>
        </w:trPr>
        <w:tc>
          <w:tcPr>
            <w:tcW w:w="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4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топливно-энергетических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ресурсовФинансовое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реализации мероприятий Экономия топливно-энергетических ресурсов </w:t>
            </w:r>
          </w:p>
        </w:tc>
      </w:tr>
      <w:tr w:rsidR="00FA3924" w:rsidRPr="00FA3924" w:rsidTr="006327B2">
        <w:trPr>
          <w:gridAfter w:val="2"/>
          <w:wAfter w:w="426" w:type="dxa"/>
          <w:trHeight w:val="450"/>
        </w:trPr>
        <w:tc>
          <w:tcPr>
            <w:tcW w:w="9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6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в стоимостном выражении,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>тыс. руб.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в стоимостном выражении,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>тыс. руб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натуральном выражении в стоимостном выражении,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руб. </w:t>
            </w:r>
          </w:p>
        </w:tc>
      </w:tr>
      <w:tr w:rsidR="00FA3924" w:rsidRPr="00FA3924" w:rsidTr="006327B2">
        <w:trPr>
          <w:gridAfter w:val="2"/>
          <w:wAfter w:w="426" w:type="dxa"/>
          <w:trHeight w:val="450"/>
        </w:trPr>
        <w:tc>
          <w:tcPr>
            <w:tcW w:w="9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объем,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>тыс. руб.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объем,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>тыс. руб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ол-во ед.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 источник объем,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руб. кол-во ед.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A3924" w:rsidRPr="00FA3924" w:rsidTr="006327B2">
        <w:trPr>
          <w:gridAfter w:val="2"/>
          <w:wAfter w:w="426" w:type="dxa"/>
          <w:trHeight w:val="270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910 11 12 13 14 15 16 17 </w:t>
            </w:r>
          </w:p>
        </w:tc>
      </w:tr>
      <w:tr w:rsidR="00FA3924" w:rsidRPr="00FA3924" w:rsidTr="006327B2">
        <w:trPr>
          <w:gridAfter w:val="2"/>
          <w:wAfter w:w="426" w:type="dxa"/>
          <w:trHeight w:val="270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                 </w:t>
            </w:r>
          </w:p>
        </w:tc>
      </w:tr>
      <w:tr w:rsidR="00FA3924" w:rsidRPr="00FA3924" w:rsidTr="006327B2">
        <w:trPr>
          <w:gridAfter w:val="2"/>
          <w:wAfter w:w="426" w:type="dxa"/>
          <w:trHeight w:val="705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Провести инвентаризацию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270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соблюдение 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графика проверки приборов учета энергоресурсов</w:t>
            </w:r>
            <w:proofErr w:type="gramEnd"/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780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Осуществлять проверку работы приборов учета и состояние водопроводной и отопительной систем, своевременно принимать меры по устранению неполадок.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630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над соблюдением лимитов потребления энергоресурсов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525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Контроль над расходованием электроэнергии в помещениях учреждения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660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Своевременная передача данных показания приборов учета в энергосберегающую компанию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480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Проводить сверки по данным журнала учета расхода энергии и счетам поставщиков 1 раз в квартал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465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525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расходованием  воды в учреждении, своевременная профилактика утечек воды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1395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Издать распорядительный документ по подготовке учреждения к началу нового отопительного сезона, определяющий перечень необходимых работ, сроки и ответственных за их выполнение; обеспечивающий исправность всех приборов тепловых сетей, промывку систем отопления, утепление окон и остекление всех оконных проемов,  утепление дверей</w:t>
            </w:r>
            <w:proofErr w:type="gramEnd"/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225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Очистка светильников от пыли и отложений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465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выключения электроприборов от сети 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их неиспользовании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270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Создание банка информационно-методических материалов для проведения инструктажа по энергосбережению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270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Мониторинговые мероприятия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                 </w:t>
            </w:r>
          </w:p>
        </w:tc>
      </w:tr>
      <w:tr w:rsidR="00FA3924" w:rsidRPr="00FA3924" w:rsidTr="006327B2">
        <w:trPr>
          <w:gridAfter w:val="2"/>
          <w:wAfter w:w="426" w:type="dxa"/>
          <w:trHeight w:val="225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Анализ годового потребления энергоресурсов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225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Ежемесячный анализ расхода энергоресурсов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270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Работа с сотрудниками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                 </w:t>
            </w:r>
          </w:p>
        </w:tc>
      </w:tr>
      <w:tr w:rsidR="00FA3924" w:rsidRPr="00FA3924" w:rsidTr="006327B2">
        <w:trPr>
          <w:gridAfter w:val="2"/>
          <w:wAfter w:w="426" w:type="dxa"/>
          <w:trHeight w:val="480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Издание приказа о закреплении ответственных за соблюдением экономии энергоресурсов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480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с сотрудниками по 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расходованием энергоресурсов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435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расходованием электроэнергии, не допускать не целевого использования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элекроэнергии</w:t>
            </w:r>
            <w:proofErr w:type="spellEnd"/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480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Соблюдать график светового режима в помещениях и на территории учреждения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480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актов по мотивации сотрудников на энергосбережение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- - - - - - </w:t>
            </w:r>
          </w:p>
        </w:tc>
      </w:tr>
      <w:tr w:rsidR="00FA3924" w:rsidRPr="00FA3924" w:rsidTr="006327B2">
        <w:trPr>
          <w:gridAfter w:val="2"/>
          <w:wAfter w:w="426" w:type="dxa"/>
          <w:trHeight w:val="225"/>
        </w:trPr>
        <w:tc>
          <w:tcPr>
            <w:tcW w:w="632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0х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0,00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0,00 </w:t>
            </w:r>
          </w:p>
        </w:tc>
      </w:tr>
      <w:tr w:rsidR="00FA3924" w:rsidRPr="00FA3924" w:rsidTr="006327B2">
        <w:trPr>
          <w:gridAfter w:val="2"/>
          <w:wAfter w:w="426" w:type="dxa"/>
          <w:trHeight w:val="225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                 </w:t>
            </w:r>
          </w:p>
        </w:tc>
      </w:tr>
      <w:tr w:rsidR="00FA3924" w:rsidRPr="00FA3924" w:rsidTr="006327B2">
        <w:trPr>
          <w:gridAfter w:val="2"/>
          <w:wAfter w:w="426" w:type="dxa"/>
          <w:trHeight w:val="225"/>
        </w:trPr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                 </w:t>
            </w:r>
          </w:p>
        </w:tc>
      </w:tr>
      <w:tr w:rsidR="00FA3924" w:rsidRPr="00FA3924" w:rsidTr="006327B2">
        <w:trPr>
          <w:gridAfter w:val="2"/>
          <w:wAfter w:w="426" w:type="dxa"/>
          <w:trHeight w:val="225"/>
        </w:trPr>
        <w:tc>
          <w:tcPr>
            <w:tcW w:w="632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мероприятиям 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0х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0,00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0,00 </w:t>
            </w:r>
          </w:p>
        </w:tc>
      </w:tr>
    </w:tbl>
    <w:p w:rsidR="00FA3924" w:rsidRPr="00FA3924" w:rsidRDefault="00FA3924" w:rsidP="00FA392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A3924" w:rsidRPr="00FA3924" w:rsidRDefault="00FA3924" w:rsidP="00FA3924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15609" w:type="dxa"/>
        <w:tblInd w:w="92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845"/>
      </w:tblGrid>
      <w:tr w:rsidR="00FA3924" w:rsidRPr="00FA3924" w:rsidTr="006327B2">
        <w:trPr>
          <w:gridAfter w:val="1"/>
          <w:wAfter w:w="1845" w:type="dxa"/>
          <w:trHeight w:val="85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>О ДОСТИЖЕНИИ ЗНАЧЕНИЙ ЦЕЛЕВЫХ ПОКАЗАТЕЛЕЙ ПРОГРАММЫ ЭНЕРГОСБЕРЕЖЕНИЯ</w:t>
            </w:r>
            <w:r w:rsidRPr="00FA3924">
              <w:rPr>
                <w:rFonts w:ascii="Times New Roman" w:hAnsi="Times New Roman" w:cs="Times New Roman"/>
                <w:sz w:val="20"/>
                <w:szCs w:val="20"/>
              </w:rPr>
              <w:br/>
              <w:t>И ПОВЫШЕНИЯ ЭНЕРГЕТИЧЕСКОЙ ЭФФЕКТИВНОСТИ</w:t>
            </w:r>
          </w:p>
        </w:tc>
      </w:tr>
      <w:tr w:rsidR="00FA3924" w:rsidRPr="00FA3924" w:rsidTr="00632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</w:tc>
      </w:tr>
      <w:tr w:rsidR="00FA3924" w:rsidRPr="00FA3924" w:rsidTr="006327B2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на 1 января 20    г. Дата   </w:t>
            </w:r>
          </w:p>
        </w:tc>
      </w:tr>
      <w:tr w:rsidR="00FA3924" w:rsidRPr="00FA3924" w:rsidTr="006327B2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FA3924" w:rsidRPr="00FA3924" w:rsidTr="006327B2">
        <w:trPr>
          <w:trHeight w:val="1185"/>
        </w:trPr>
        <w:tc>
          <w:tcPr>
            <w:tcW w:w="59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300"/>
        </w:trPr>
        <w:tc>
          <w:tcPr>
            <w:tcW w:w="19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58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программы</w:t>
            </w:r>
          </w:p>
        </w:tc>
      </w:tr>
      <w:tr w:rsidR="00FA3924" w:rsidRPr="00FA3924" w:rsidTr="006327B2">
        <w:trPr>
          <w:trHeight w:val="300"/>
        </w:trPr>
        <w:tc>
          <w:tcPr>
            <w:tcW w:w="19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8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фактотклонение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3924" w:rsidRPr="00FA3924" w:rsidTr="006327B2">
        <w:trPr>
          <w:trHeight w:val="255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45 6 </w:t>
            </w:r>
          </w:p>
        </w:tc>
      </w:tr>
      <w:tr w:rsidR="00FA3924" w:rsidRPr="00FA3924" w:rsidTr="006327B2">
        <w:trPr>
          <w:trHeight w:val="615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электрической энергии</w:t>
            </w: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     </w:t>
            </w:r>
          </w:p>
        </w:tc>
      </w:tr>
      <w:tr w:rsidR="00FA3924" w:rsidRPr="00FA3924" w:rsidTr="006327B2">
        <w:trPr>
          <w:trHeight w:val="585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тепловой энергии</w:t>
            </w: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Гкал/кв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trHeight w:val="585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природного газа</w:t>
            </w: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т/кв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     </w:t>
            </w:r>
          </w:p>
        </w:tc>
      </w:tr>
      <w:tr w:rsidR="00FA3924" w:rsidRPr="00FA3924" w:rsidTr="006327B2">
        <w:trPr>
          <w:trHeight w:val="510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холодной воды</w:t>
            </w: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     </w:t>
            </w:r>
          </w:p>
        </w:tc>
      </w:tr>
      <w:tr w:rsidR="00FA3924" w:rsidRPr="00FA3924" w:rsidTr="006327B2">
        <w:trPr>
          <w:trHeight w:val="510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5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моторного топлива</w:t>
            </w: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тут/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-- - </w:t>
            </w:r>
          </w:p>
        </w:tc>
      </w:tr>
      <w:tr w:rsidR="00FA3924" w:rsidRPr="00FA3924" w:rsidTr="00632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255"/>
        </w:trPr>
        <w:tc>
          <w:tcPr>
            <w:tcW w:w="31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255"/>
        </w:trPr>
        <w:tc>
          <w:tcPr>
            <w:tcW w:w="53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FA3924" w:rsidRPr="00FA3924" w:rsidTr="00632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FA3924" w:rsidRPr="00FA3924" w:rsidTr="00632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255"/>
        </w:trPr>
        <w:tc>
          <w:tcPr>
            <w:tcW w:w="754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Руководитель технической службы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255"/>
        </w:trPr>
        <w:tc>
          <w:tcPr>
            <w:tcW w:w="53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FA3924" w:rsidRPr="00FA3924" w:rsidTr="00632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FA3924" w:rsidRPr="00FA3924" w:rsidTr="00632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255"/>
        </w:trPr>
        <w:tc>
          <w:tcPr>
            <w:tcW w:w="1065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Руководитель финансово-экономической службы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255"/>
        </w:trPr>
        <w:tc>
          <w:tcPr>
            <w:tcW w:w="53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FA3924" w:rsidRPr="00FA3924" w:rsidTr="006327B2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FA3924" w:rsidRPr="00FA3924" w:rsidTr="00632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3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A3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4" w:rsidRPr="00FA3924" w:rsidTr="006327B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4" w:rsidRPr="00FA3924" w:rsidRDefault="00FA3924" w:rsidP="00FA39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924" w:rsidRPr="00FA3924" w:rsidRDefault="00FA3924" w:rsidP="00FA3924">
      <w:pPr>
        <w:pStyle w:val="a4"/>
        <w:rPr>
          <w:rFonts w:ascii="Times New Roman" w:hAnsi="Times New Roman" w:cs="Times New Roman"/>
          <w:sz w:val="20"/>
          <w:szCs w:val="20"/>
        </w:rPr>
        <w:sectPr w:rsidR="00FA3924" w:rsidRPr="00FA3924" w:rsidSect="00C63F84">
          <w:headerReference w:type="default" r:id="rId11"/>
          <w:pgSz w:w="16834" w:h="11909" w:orient="landscape"/>
          <w:pgMar w:top="1418" w:right="674" w:bottom="567" w:left="851" w:header="720" w:footer="720" w:gutter="0"/>
          <w:cols w:space="720"/>
        </w:sectPr>
      </w:pPr>
    </w:p>
    <w:p w:rsidR="00FA3924" w:rsidRPr="00FA3924" w:rsidRDefault="00FA3924" w:rsidP="00FA3924">
      <w:pPr>
        <w:sectPr w:rsidR="00FA3924" w:rsidRPr="00FA3924" w:rsidSect="001C4FDE">
          <w:headerReference w:type="default" r:id="rId12"/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FA3924" w:rsidRPr="00FA3924" w:rsidRDefault="00FA3924" w:rsidP="00FA3924"/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Т..В.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1C4FDE" w:rsidRPr="00B6336C" w:rsidRDefault="001C4FDE" w:rsidP="001C4FDE">
      <w:pPr>
        <w:pStyle w:val="a4"/>
        <w:rPr>
          <w:rFonts w:ascii="Times New Roman" w:hAnsi="Times New Roman" w:cs="Times New Roman"/>
          <w:sz w:val="20"/>
          <w:szCs w:val="20"/>
        </w:rPr>
        <w:sectPr w:rsidR="001C4FDE" w:rsidRPr="00B6336C" w:rsidSect="0024015B">
          <w:headerReference w:type="default" r:id="rId13"/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B6336C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B6336C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B6336C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B6336C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1C4FDE" w:rsidRPr="00B6336C" w:rsidRDefault="001C4FDE" w:rsidP="001E0021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4FDE" w:rsidRPr="00B6336C" w:rsidRDefault="001C4FDE" w:rsidP="001C4FDE"/>
    <w:p w:rsidR="00A674AC" w:rsidRPr="00B6336C" w:rsidRDefault="00A674AC" w:rsidP="001C4FDE"/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7D601C" w:rsidRPr="00B6336C" w:rsidRDefault="007D601C" w:rsidP="0024015B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D74B5B" w:rsidRPr="00B6336C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B6336C" w:rsidSect="0024015B">
          <w:headerReference w:type="default" r:id="rId14"/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D601C" w:rsidRPr="00B6336C" w:rsidRDefault="007D601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74B5B" w:rsidRPr="00B6336C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B6336C" w:rsidSect="0024015B">
          <w:pgSz w:w="11906" w:h="16838"/>
          <w:pgMar w:top="1134" w:right="850" w:bottom="1134" w:left="1701" w:header="708" w:footer="708" w:gutter="0"/>
          <w:cols w:num="2" w:space="720"/>
        </w:sect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E7DDC" w:rsidRPr="00B6336C" w:rsidRDefault="00DE7DD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5005BC" w:rsidRPr="00B6336C" w:rsidSect="00D74B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0648" w:rsidRPr="00B6336C" w:rsidRDefault="00110648" w:rsidP="0024015B">
      <w:pPr>
        <w:pStyle w:val="a4"/>
        <w:rPr>
          <w:rFonts w:ascii="Times New Roman" w:eastAsia="Times New Roman" w:hAnsi="Times New Roman" w:cs="Times New Roman"/>
          <w:sz w:val="16"/>
          <w:szCs w:val="16"/>
        </w:rPr>
        <w:sectPr w:rsidR="00110648" w:rsidRPr="00B6336C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4033" w:rsidRPr="00B6336C" w:rsidRDefault="007F4033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F4033" w:rsidRPr="00B6336C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C3" w:rsidRDefault="00907BC3">
      <w:pPr>
        <w:spacing w:after="0" w:line="240" w:lineRule="auto"/>
      </w:pPr>
      <w:r>
        <w:separator/>
      </w:r>
    </w:p>
  </w:endnote>
  <w:endnote w:type="continuationSeparator" w:id="0">
    <w:p w:rsidR="00907BC3" w:rsidRDefault="0090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24" w:rsidRPr="00FA3924" w:rsidRDefault="00FA3924" w:rsidP="00FA3924">
    <w:r w:rsidRPr="00FA3924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6" type="#_x0000_t202" style="position:absolute;margin-left:311.3pt;margin-top:781.3pt;width:15.05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ez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" filled="f" stroked="f">
          <v:textbox inset="0,0,0,0">
            <w:txbxContent>
              <w:p w:rsidR="00FA3924" w:rsidRPr="00FA3924" w:rsidRDefault="00FA3924" w:rsidP="00FA392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C3" w:rsidRDefault="00907BC3">
      <w:pPr>
        <w:spacing w:after="0" w:line="240" w:lineRule="auto"/>
      </w:pPr>
      <w:r>
        <w:separator/>
      </w:r>
    </w:p>
  </w:footnote>
  <w:footnote w:type="continuationSeparator" w:id="0">
    <w:p w:rsidR="00907BC3" w:rsidRDefault="0090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24" w:rsidRPr="00FA3924" w:rsidRDefault="00FA3924" w:rsidP="00FA3924">
    <w:r w:rsidRPr="00FA3924">
      <w:fldChar w:fldCharType="begin"/>
    </w:r>
    <w:r w:rsidRPr="00FA3924">
      <w:instrText xml:space="preserve">PAGE  </w:instrText>
    </w:r>
    <w:r w:rsidRPr="00FA3924">
      <w:fldChar w:fldCharType="end"/>
    </w:r>
  </w:p>
  <w:p w:rsidR="00FA3924" w:rsidRPr="00FA3924" w:rsidRDefault="00FA3924" w:rsidP="00FA39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24" w:rsidRPr="00FA3924" w:rsidRDefault="00FA3924" w:rsidP="00FA39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24" w:rsidRPr="00FA3924" w:rsidRDefault="00FA3924" w:rsidP="00FA3924">
    <w:fldSimple w:instr=" PAGE   \* MERGEFORMAT ">
      <w:r>
        <w:rPr>
          <w:noProof/>
        </w:rPr>
        <w:t>25</w:t>
      </w:r>
    </w:fldSimple>
  </w:p>
  <w:p w:rsidR="00FA3924" w:rsidRPr="00FA3924" w:rsidRDefault="00FA3924" w:rsidP="00FA392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24" w:rsidRPr="00FA3924" w:rsidRDefault="00FA3924" w:rsidP="00FA3924">
    <w:fldSimple w:instr=" PAGE   \* MERGEFORMAT ">
      <w:r>
        <w:rPr>
          <w:noProof/>
        </w:rPr>
        <w:t>26</w:t>
      </w:r>
    </w:fldSimple>
  </w:p>
  <w:p w:rsidR="00FA3924" w:rsidRPr="00FA3924" w:rsidRDefault="00FA3924" w:rsidP="00FA392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Pr="00FF0D27" w:rsidRDefault="00B10853" w:rsidP="007D601C">
    <w:pPr>
      <w:pStyle w:val="a9"/>
      <w:jc w:val="center"/>
    </w:pPr>
    <w:fldSimple w:instr=" PAGE   \* MERGEFORMAT ">
      <w:r w:rsidR="007775D7">
        <w:rPr>
          <w:noProof/>
        </w:rPr>
        <w:t>2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Pr="00FF0D27" w:rsidRDefault="00B10853" w:rsidP="007D601C">
    <w:pPr>
      <w:pStyle w:val="a9"/>
      <w:jc w:val="center"/>
    </w:pPr>
    <w:fldSimple w:instr=" PAGE   \* MERGEFORMAT ">
      <w:r w:rsidR="00FA3924">
        <w:rPr>
          <w:noProof/>
        </w:rPr>
        <w:t>27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3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2EFA7795"/>
    <w:multiLevelType w:val="hybridMultilevel"/>
    <w:tmpl w:val="F0D23FBE"/>
    <w:lvl w:ilvl="0" w:tplc="0488411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2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6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8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8"/>
  </w:num>
  <w:num w:numId="5">
    <w:abstractNumId w:val="9"/>
  </w:num>
  <w:num w:numId="6">
    <w:abstractNumId w:val="4"/>
  </w:num>
  <w:num w:numId="7">
    <w:abstractNumId w:val="25"/>
  </w:num>
  <w:num w:numId="8">
    <w:abstractNumId w:val="13"/>
  </w:num>
  <w:num w:numId="9">
    <w:abstractNumId w:val="37"/>
  </w:num>
  <w:num w:numId="10">
    <w:abstractNumId w:val="19"/>
  </w:num>
  <w:num w:numId="11">
    <w:abstractNumId w:val="3"/>
  </w:num>
  <w:num w:numId="12">
    <w:abstractNumId w:val="22"/>
  </w:num>
  <w:num w:numId="13">
    <w:abstractNumId w:val="20"/>
  </w:num>
  <w:num w:numId="14">
    <w:abstractNumId w:val="24"/>
  </w:num>
  <w:num w:numId="15">
    <w:abstractNumId w:val="11"/>
  </w:num>
  <w:num w:numId="16">
    <w:abstractNumId w:val="26"/>
  </w:num>
  <w:num w:numId="17">
    <w:abstractNumId w:val="18"/>
  </w:num>
  <w:num w:numId="18">
    <w:abstractNumId w:val="31"/>
  </w:num>
  <w:num w:numId="19">
    <w:abstractNumId w:val="12"/>
  </w:num>
  <w:num w:numId="20">
    <w:abstractNumId w:val="5"/>
  </w:num>
  <w:num w:numId="21">
    <w:abstractNumId w:val="23"/>
  </w:num>
  <w:num w:numId="22">
    <w:abstractNumId w:val="34"/>
  </w:num>
  <w:num w:numId="23">
    <w:abstractNumId w:val="21"/>
  </w:num>
  <w:num w:numId="24">
    <w:abstractNumId w:val="17"/>
  </w:num>
  <w:num w:numId="25">
    <w:abstractNumId w:val="42"/>
  </w:num>
  <w:num w:numId="26">
    <w:abstractNumId w:val="14"/>
  </w:num>
  <w:num w:numId="27">
    <w:abstractNumId w:val="33"/>
  </w:num>
  <w:num w:numId="28">
    <w:abstractNumId w:val="35"/>
  </w:num>
  <w:num w:numId="29">
    <w:abstractNumId w:val="30"/>
  </w:num>
  <w:num w:numId="30">
    <w:abstractNumId w:val="7"/>
  </w:num>
  <w:num w:numId="31">
    <w:abstractNumId w:val="10"/>
  </w:num>
  <w:num w:numId="32">
    <w:abstractNumId w:val="36"/>
  </w:num>
  <w:num w:numId="33">
    <w:abstractNumId w:val="29"/>
  </w:num>
  <w:num w:numId="34">
    <w:abstractNumId w:val="32"/>
  </w:num>
  <w:num w:numId="35">
    <w:abstractNumId w:val="6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9"/>
  </w:num>
  <w:num w:numId="39">
    <w:abstractNumId w:val="41"/>
  </w:num>
  <w:num w:numId="40">
    <w:abstractNumId w:val="27"/>
  </w:num>
  <w:num w:numId="41">
    <w:abstractNumId w:val="16"/>
  </w:num>
  <w:num w:numId="42">
    <w:abstractNumId w:val="38"/>
  </w:num>
  <w:num w:numId="4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1E0"/>
    <w:rsid w:val="00007AA3"/>
    <w:rsid w:val="00074EA6"/>
    <w:rsid w:val="000771C8"/>
    <w:rsid w:val="0008280B"/>
    <w:rsid w:val="00083A54"/>
    <w:rsid w:val="00086287"/>
    <w:rsid w:val="000A170B"/>
    <w:rsid w:val="000B2638"/>
    <w:rsid w:val="000C0C20"/>
    <w:rsid w:val="00110648"/>
    <w:rsid w:val="00115F50"/>
    <w:rsid w:val="00127910"/>
    <w:rsid w:val="00127F83"/>
    <w:rsid w:val="00141D98"/>
    <w:rsid w:val="001559ED"/>
    <w:rsid w:val="00157D80"/>
    <w:rsid w:val="00171037"/>
    <w:rsid w:val="00171764"/>
    <w:rsid w:val="00173F81"/>
    <w:rsid w:val="0018110F"/>
    <w:rsid w:val="001A2BA1"/>
    <w:rsid w:val="001C4FDE"/>
    <w:rsid w:val="001C6030"/>
    <w:rsid w:val="001D4F7E"/>
    <w:rsid w:val="001E0021"/>
    <w:rsid w:val="001E13FC"/>
    <w:rsid w:val="001E60B8"/>
    <w:rsid w:val="0020589C"/>
    <w:rsid w:val="002102A0"/>
    <w:rsid w:val="00214EEF"/>
    <w:rsid w:val="0024015B"/>
    <w:rsid w:val="002415DE"/>
    <w:rsid w:val="00263CFE"/>
    <w:rsid w:val="00266616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31784"/>
    <w:rsid w:val="00335E0B"/>
    <w:rsid w:val="00340CAB"/>
    <w:rsid w:val="00341C56"/>
    <w:rsid w:val="003846E4"/>
    <w:rsid w:val="003C79B1"/>
    <w:rsid w:val="003D25B0"/>
    <w:rsid w:val="003E3AD4"/>
    <w:rsid w:val="0044608F"/>
    <w:rsid w:val="00464D00"/>
    <w:rsid w:val="00465B2A"/>
    <w:rsid w:val="004719F2"/>
    <w:rsid w:val="00481E80"/>
    <w:rsid w:val="004A5FD0"/>
    <w:rsid w:val="004C53ED"/>
    <w:rsid w:val="004D058C"/>
    <w:rsid w:val="004E1B6D"/>
    <w:rsid w:val="004E2626"/>
    <w:rsid w:val="004E2ED0"/>
    <w:rsid w:val="004E6C90"/>
    <w:rsid w:val="004F3925"/>
    <w:rsid w:val="005005BC"/>
    <w:rsid w:val="00547172"/>
    <w:rsid w:val="00555DDA"/>
    <w:rsid w:val="00567944"/>
    <w:rsid w:val="0059123A"/>
    <w:rsid w:val="005B7370"/>
    <w:rsid w:val="005E3904"/>
    <w:rsid w:val="005E774D"/>
    <w:rsid w:val="005F5826"/>
    <w:rsid w:val="00606155"/>
    <w:rsid w:val="00617BB1"/>
    <w:rsid w:val="00627DFA"/>
    <w:rsid w:val="006530D1"/>
    <w:rsid w:val="006579C3"/>
    <w:rsid w:val="006662E1"/>
    <w:rsid w:val="0067725D"/>
    <w:rsid w:val="00684DEB"/>
    <w:rsid w:val="006B178C"/>
    <w:rsid w:val="006B276D"/>
    <w:rsid w:val="006B6623"/>
    <w:rsid w:val="006D29D5"/>
    <w:rsid w:val="006D3730"/>
    <w:rsid w:val="006F0649"/>
    <w:rsid w:val="006F126D"/>
    <w:rsid w:val="006F59AF"/>
    <w:rsid w:val="007062A5"/>
    <w:rsid w:val="00722213"/>
    <w:rsid w:val="007469A1"/>
    <w:rsid w:val="007775D7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17139"/>
    <w:rsid w:val="00821136"/>
    <w:rsid w:val="0083633F"/>
    <w:rsid w:val="0084797D"/>
    <w:rsid w:val="008859C2"/>
    <w:rsid w:val="00894C35"/>
    <w:rsid w:val="008A33F5"/>
    <w:rsid w:val="008B0968"/>
    <w:rsid w:val="00907BC3"/>
    <w:rsid w:val="00920368"/>
    <w:rsid w:val="0092505B"/>
    <w:rsid w:val="00945AF9"/>
    <w:rsid w:val="00983EC8"/>
    <w:rsid w:val="009D4345"/>
    <w:rsid w:val="009E5571"/>
    <w:rsid w:val="00A07A7A"/>
    <w:rsid w:val="00A120B4"/>
    <w:rsid w:val="00A45E3E"/>
    <w:rsid w:val="00A54A59"/>
    <w:rsid w:val="00A674AC"/>
    <w:rsid w:val="00A7657F"/>
    <w:rsid w:val="00AC1BBA"/>
    <w:rsid w:val="00AC61C4"/>
    <w:rsid w:val="00AD4625"/>
    <w:rsid w:val="00AE563F"/>
    <w:rsid w:val="00B10853"/>
    <w:rsid w:val="00B41A87"/>
    <w:rsid w:val="00B54996"/>
    <w:rsid w:val="00B6336C"/>
    <w:rsid w:val="00B65E70"/>
    <w:rsid w:val="00B771CD"/>
    <w:rsid w:val="00BA71AC"/>
    <w:rsid w:val="00BD34A0"/>
    <w:rsid w:val="00BF3265"/>
    <w:rsid w:val="00C6668D"/>
    <w:rsid w:val="00C70FF4"/>
    <w:rsid w:val="00CB0280"/>
    <w:rsid w:val="00CB4628"/>
    <w:rsid w:val="00CD7260"/>
    <w:rsid w:val="00D40C2F"/>
    <w:rsid w:val="00D53554"/>
    <w:rsid w:val="00D677C3"/>
    <w:rsid w:val="00D74B5B"/>
    <w:rsid w:val="00D852B4"/>
    <w:rsid w:val="00D8651E"/>
    <w:rsid w:val="00DA5CF6"/>
    <w:rsid w:val="00DA686E"/>
    <w:rsid w:val="00DC01EB"/>
    <w:rsid w:val="00DD79C3"/>
    <w:rsid w:val="00DE7DDC"/>
    <w:rsid w:val="00DF0C35"/>
    <w:rsid w:val="00DF1BEF"/>
    <w:rsid w:val="00DF1F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B31BC"/>
    <w:rsid w:val="00EC63D2"/>
    <w:rsid w:val="00ED181A"/>
    <w:rsid w:val="00EF2804"/>
    <w:rsid w:val="00F11DC9"/>
    <w:rsid w:val="00F14840"/>
    <w:rsid w:val="00F26ED9"/>
    <w:rsid w:val="00F32D49"/>
    <w:rsid w:val="00F4209F"/>
    <w:rsid w:val="00F61CA1"/>
    <w:rsid w:val="00F67F24"/>
    <w:rsid w:val="00FA3924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iPriority w:val="99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uiPriority w:val="99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, Знак2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, Знак2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aliases w:val=" Знак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aliases w:val=" Знак Знак1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uiPriority w:val="11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uiPriority w:val="11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uiPriority w:val="99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8">
    <w:name w:val="Основной текст (3)_"/>
    <w:rsid w:val="00F11DC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f3">
    <w:name w:val="Название1"/>
    <w:basedOn w:val="a0"/>
    <w:rsid w:val="00F11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F11D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9">
    <w:name w:val="Основной текст (3)"/>
    <w:basedOn w:val="a0"/>
    <w:rsid w:val="00F11DC9"/>
    <w:pPr>
      <w:shd w:val="clear" w:color="auto" w:fill="FFFFFF"/>
      <w:suppressAutoHyphens/>
      <w:spacing w:before="180" w:after="0" w:line="0" w:lineRule="atLeast"/>
      <w:jc w:val="center"/>
    </w:pPr>
    <w:rPr>
      <w:rFonts w:ascii="Batang" w:eastAsia="Batang" w:hAnsi="Batang" w:cs="Batang"/>
      <w:sz w:val="18"/>
      <w:szCs w:val="18"/>
      <w:lang w:eastAsia="ar-SA"/>
    </w:rPr>
  </w:style>
  <w:style w:type="paragraph" w:customStyle="1" w:styleId="3a">
    <w:name w:val="Абзац списка3"/>
    <w:basedOn w:val="a0"/>
    <w:rsid w:val="00F11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Текст (ле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8">
    <w:name w:val="Текст (пра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 выноски2"/>
    <w:basedOn w:val="a0"/>
    <w:rsid w:val="00F11D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1">
    <w:name w:val="Основной текст с отступом 3 Знак1"/>
    <w:basedOn w:val="a1"/>
    <w:rsid w:val="00F11DC9"/>
    <w:rPr>
      <w:sz w:val="28"/>
      <w:szCs w:val="28"/>
    </w:rPr>
  </w:style>
  <w:style w:type="character" w:customStyle="1" w:styleId="affff9">
    <w:name w:val="Утратил силу"/>
    <w:rsid w:val="00F11DC9"/>
    <w:rPr>
      <w:strike/>
      <w:color w:val="808000"/>
      <w:sz w:val="26"/>
      <w:szCs w:val="26"/>
    </w:rPr>
  </w:style>
  <w:style w:type="paragraph" w:customStyle="1" w:styleId="240">
    <w:name w:val="Основной текст 24"/>
    <w:aliases w:val="Îñíîâíîé òåêñò 1"/>
    <w:basedOn w:val="a0"/>
    <w:rsid w:val="00F11DC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lidertexttitle">
    <w:name w:val="slidertext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0"/>
    <w:rsid w:val="00F11DC9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0"/>
    <w:rsid w:val="00F11DC9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0"/>
    <w:rsid w:val="00F11DC9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0"/>
    <w:rsid w:val="00F11DC9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</w:rPr>
  </w:style>
  <w:style w:type="paragraph" w:customStyle="1" w:styleId="lidescmini">
    <w:name w:val="li_desc_mini"/>
    <w:basedOn w:val="a0"/>
    <w:rsid w:val="00F11D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0"/>
    <w:rsid w:val="00F11DC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0"/>
    <w:rsid w:val="00F11DC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0"/>
    <w:rsid w:val="00F11DC9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0"/>
    <w:rsid w:val="00F11DC9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0"/>
    <w:rsid w:val="00F11DC9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0"/>
    <w:rsid w:val="00F11DC9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0"/>
    <w:rsid w:val="00F11DC9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0"/>
    <w:rsid w:val="00F11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0"/>
    <w:rsid w:val="00F11DC9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0"/>
    <w:rsid w:val="00F11DC9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0"/>
    <w:rsid w:val="00F11DC9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0"/>
    <w:rsid w:val="00F11DC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0"/>
    <w:rsid w:val="00F11DC9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0"/>
    <w:rsid w:val="00F11DC9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0"/>
    <w:rsid w:val="00F11DC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0"/>
    <w:rsid w:val="00F11D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0"/>
    <w:rsid w:val="00F11D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0"/>
    <w:rsid w:val="00F11D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0"/>
    <w:rsid w:val="00F11D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0"/>
    <w:rsid w:val="00F11DC9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0"/>
    <w:rsid w:val="00F11DC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0"/>
    <w:rsid w:val="00F11DC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0"/>
    <w:rsid w:val="00F11D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0"/>
    <w:rsid w:val="00F11D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0"/>
    <w:rsid w:val="00F11DC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0"/>
    <w:rsid w:val="00F11DC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0"/>
    <w:rsid w:val="00F11D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0"/>
    <w:rsid w:val="00F11D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0"/>
    <w:rsid w:val="00F11D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0"/>
    <w:rsid w:val="00F11D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0"/>
    <w:rsid w:val="00F1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F11D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0"/>
    <w:rsid w:val="00F11D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0"/>
    <w:rsid w:val="00F11D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F11D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F11D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customStyle="1" w:styleId="s22">
    <w:name w:val="s_2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Текст примечания Знак1"/>
    <w:basedOn w:val="a1"/>
    <w:uiPriority w:val="99"/>
    <w:semiHidden/>
    <w:rsid w:val="0024015B"/>
    <w:rPr>
      <w:sz w:val="20"/>
      <w:szCs w:val="20"/>
    </w:rPr>
  </w:style>
  <w:style w:type="character" w:customStyle="1" w:styleId="affffa">
    <w:name w:val="Тема примечания Знак"/>
    <w:basedOn w:val="afff3"/>
    <w:link w:val="affffb"/>
    <w:uiPriority w:val="99"/>
    <w:semiHidden/>
    <w:rsid w:val="0024015B"/>
    <w:rPr>
      <w:b/>
      <w:bCs/>
    </w:rPr>
  </w:style>
  <w:style w:type="paragraph" w:styleId="affffb">
    <w:name w:val="annotation subject"/>
    <w:basedOn w:val="afff2"/>
    <w:next w:val="afff2"/>
    <w:link w:val="affffa"/>
    <w:uiPriority w:val="99"/>
    <w:semiHidden/>
    <w:unhideWhenUsed/>
    <w:rsid w:val="0024015B"/>
    <w:pPr>
      <w:spacing w:after="200"/>
    </w:pPr>
    <w:rPr>
      <w:b/>
      <w:bCs/>
    </w:rPr>
  </w:style>
  <w:style w:type="character" w:customStyle="1" w:styleId="1f5">
    <w:name w:val="Тема примечания Знак1"/>
    <w:basedOn w:val="afff3"/>
    <w:link w:val="affffb"/>
    <w:uiPriority w:val="99"/>
    <w:semiHidden/>
    <w:rsid w:val="0024015B"/>
    <w:rPr>
      <w:b/>
      <w:bCs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24015B"/>
    <w:rPr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unhideWhenUsed/>
    <w:rsid w:val="0024015B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d"/>
    <w:uiPriority w:val="99"/>
    <w:semiHidden/>
    <w:rsid w:val="0024015B"/>
    <w:rPr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240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fe"/>
    <w:link w:val="4640"/>
    <w:qFormat/>
    <w:rsid w:val="0024015B"/>
    <w:rPr>
      <w:rFonts w:eastAsia="Calibri"/>
      <w:lang w:eastAsia="en-US"/>
    </w:rPr>
  </w:style>
  <w:style w:type="character" w:customStyle="1" w:styleId="4640">
    <w:name w:val="Стиль 464 Знак"/>
    <w:basedOn w:val="affff"/>
    <w:link w:val="464"/>
    <w:rsid w:val="0024015B"/>
    <w:rPr>
      <w:rFonts w:eastAsia="Calibri"/>
      <w:lang w:eastAsia="en-US"/>
    </w:rPr>
  </w:style>
  <w:style w:type="table" w:customStyle="1" w:styleId="312">
    <w:name w:val="Сетка таблицы31"/>
    <w:basedOn w:val="a2"/>
    <w:next w:val="ac"/>
    <w:uiPriority w:val="59"/>
    <w:rsid w:val="0024015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40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нум список 1"/>
    <w:basedOn w:val="a0"/>
    <w:rsid w:val="002401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8">
    <w:name w:val="Основной текст с отступом Знак1"/>
    <w:uiPriority w:val="99"/>
    <w:rsid w:val="002401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e">
    <w:name w:val="Quote"/>
    <w:basedOn w:val="a0"/>
    <w:next w:val="a0"/>
    <w:link w:val="2f"/>
    <w:uiPriority w:val="29"/>
    <w:qFormat/>
    <w:rsid w:val="0024015B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f">
    <w:name w:val="Цитата 2 Знак"/>
    <w:basedOn w:val="a1"/>
    <w:link w:val="2e"/>
    <w:uiPriority w:val="29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ffe">
    <w:name w:val="Intense Quote"/>
    <w:basedOn w:val="a0"/>
    <w:next w:val="a0"/>
    <w:link w:val="afffff"/>
    <w:uiPriority w:val="30"/>
    <w:qFormat/>
    <w:rsid w:val="0024015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f0">
    <w:name w:val="Subtle Emphasis"/>
    <w:uiPriority w:val="19"/>
    <w:qFormat/>
    <w:rsid w:val="0024015B"/>
    <w:rPr>
      <w:i/>
      <w:iCs/>
      <w:color w:val="404040"/>
    </w:rPr>
  </w:style>
  <w:style w:type="character" w:styleId="afffff1">
    <w:name w:val="Subtle Reference"/>
    <w:uiPriority w:val="31"/>
    <w:qFormat/>
    <w:rsid w:val="0024015B"/>
    <w:rPr>
      <w:smallCaps/>
      <w:color w:val="404040"/>
    </w:rPr>
  </w:style>
  <w:style w:type="character" w:styleId="afffff2">
    <w:name w:val="Intense Reference"/>
    <w:uiPriority w:val="32"/>
    <w:qFormat/>
    <w:rsid w:val="0024015B"/>
    <w:rPr>
      <w:b/>
      <w:bCs/>
      <w:smallCaps/>
      <w:color w:val="404040"/>
      <w:spacing w:val="5"/>
    </w:rPr>
  </w:style>
  <w:style w:type="character" w:styleId="afffff3">
    <w:name w:val="Book Title"/>
    <w:uiPriority w:val="33"/>
    <w:qFormat/>
    <w:rsid w:val="0024015B"/>
    <w:rPr>
      <w:b/>
      <w:bCs/>
      <w:i/>
      <w:iCs/>
      <w:spacing w:val="5"/>
    </w:rPr>
  </w:style>
  <w:style w:type="character" w:customStyle="1" w:styleId="1f9">
    <w:name w:val="Основной текст Знак1"/>
    <w:uiPriority w:val="99"/>
    <w:semiHidden/>
    <w:rsid w:val="0024015B"/>
    <w:rPr>
      <w:rFonts w:ascii="Calibri" w:eastAsia="Calibri" w:hAnsi="Calibri" w:cs="Times New Roman"/>
      <w:sz w:val="22"/>
      <w:szCs w:val="22"/>
    </w:rPr>
  </w:style>
  <w:style w:type="paragraph" w:customStyle="1" w:styleId="afffff4">
    <w:name w:val="Готовый"/>
    <w:basedOn w:val="1a"/>
    <w:rsid w:val="002401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ff5">
    <w:name w:val="List Number"/>
    <w:basedOn w:val="a0"/>
    <w:rsid w:val="00240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Основной текст2"/>
    <w:basedOn w:val="a0"/>
    <w:rsid w:val="0024015B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f1">
    <w:name w:val="Без интервала2"/>
    <w:rsid w:val="0024015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3b">
    <w:name w:val="Без интервала3"/>
    <w:rsid w:val="0024015B"/>
    <w:pPr>
      <w:suppressAutoHyphens/>
      <w:spacing w:after="0" w:line="100" w:lineRule="atLeast"/>
    </w:pPr>
    <w:rPr>
      <w:rFonts w:ascii="Calibri" w:eastAsia="SimSun" w:hAnsi="Calibri" w:cs="font3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B0619-BD1D-4221-80A9-21815EFC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29</Pages>
  <Words>7808</Words>
  <Characters>44506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52210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20</cp:revision>
  <cp:lastPrinted>2020-06-26T05:40:00Z</cp:lastPrinted>
  <dcterms:created xsi:type="dcterms:W3CDTF">2018-07-30T05:50:00Z</dcterms:created>
  <dcterms:modified xsi:type="dcterms:W3CDTF">2021-07-30T12:04:00Z</dcterms:modified>
</cp:coreProperties>
</file>