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drawing>
          <wp:anchor behindDoc="0" distT="0" distB="0" distL="114935" distR="114935" simplePos="0" locked="0" layoutInCell="1" allowOverlap="1" relativeHeight="2">
            <wp:simplePos x="0" y="0"/>
            <wp:positionH relativeFrom="column">
              <wp:posOffset>2512695</wp:posOffset>
            </wp:positionH>
            <wp:positionV relativeFrom="paragraph">
              <wp:posOffset>126365</wp:posOffset>
            </wp:positionV>
            <wp:extent cx="724535" cy="724535"/>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02" t="-302" r="-302" b="-302"/>
                    <a:stretch>
                      <a:fillRect/>
                    </a:stretch>
                  </pic:blipFill>
                  <pic:spPr bwMode="auto">
                    <a:xfrm>
                      <a:off x="0" y="0"/>
                      <a:ext cx="724535" cy="724535"/>
                    </a:xfrm>
                    <a:prstGeom prst="rect">
                      <a:avLst/>
                    </a:prstGeom>
                  </pic:spPr>
                </pic:pic>
              </a:graphicData>
            </a:graphic>
          </wp:anchor>
        </w:drawing>
      </w:r>
    </w:p>
    <w:p>
      <w:pPr>
        <w:pStyle w:val="Normal"/>
        <w:spacing w:lineRule="auto" w:line="240" w:before="0" w:after="0"/>
        <w:jc w:val="right"/>
        <w:rPr/>
      </w:pPr>
      <w:r>
        <w:rPr/>
        <w:t xml:space="preserve"> </w:t>
      </w:r>
    </w:p>
    <w:tbl>
      <w:tblPr>
        <w:tblW w:w="9062" w:type="dxa"/>
        <w:jc w:val="left"/>
        <w:tblInd w:w="-108" w:type="dxa"/>
        <w:tblBorders/>
        <w:tblCellMar>
          <w:top w:w="0" w:type="dxa"/>
          <w:left w:w="0" w:type="dxa"/>
          <w:bottom w:w="0" w:type="dxa"/>
          <w:right w:w="0" w:type="dxa"/>
        </w:tblCellMar>
      </w:tblPr>
      <w:tblGrid>
        <w:gridCol w:w="3945"/>
        <w:gridCol w:w="1278"/>
        <w:gridCol w:w="23"/>
        <w:gridCol w:w="3816"/>
      </w:tblGrid>
      <w:tr>
        <w:trPr>
          <w:cantSplit w:val="true"/>
        </w:trPr>
        <w:tc>
          <w:tcPr>
            <w:tcW w:w="3945" w:type="dxa"/>
            <w:tcBorders/>
            <w:shd w:fill="auto" w:val="clear"/>
          </w:tcPr>
          <w:p>
            <w:pPr>
              <w:pStyle w:val="Style21"/>
              <w:snapToGrid w:val="false"/>
              <w:spacing w:lineRule="auto" w:line="192"/>
              <w:jc w:val="center"/>
              <w:rPr/>
            </w:pPr>
            <w:r>
              <w:rPr>
                <w:rFonts w:cs="Times New Roman" w:ascii="Times New Roman" w:hAnsi="Times New Roman"/>
                <w:b/>
                <w:bCs/>
                <w:sz w:val="26"/>
                <w:szCs w:val="26"/>
              </w:rPr>
              <w:t>ЧУВАШСКАЯ РЕСПУБЛИКА</w:t>
            </w:r>
            <w:r>
              <w:rPr>
                <w:rStyle w:val="Style15"/>
                <w:rFonts w:cs="Times New Roman" w:ascii="Times New Roman" w:hAnsi="Times New Roman"/>
                <w:color w:val="000000"/>
                <w:sz w:val="26"/>
                <w:szCs w:val="26"/>
              </w:rPr>
              <w:t xml:space="preserve"> </w:t>
            </w:r>
            <w:r>
              <w:rPr>
                <w:rFonts w:cs="Times New Roman" w:ascii="Times New Roman" w:hAnsi="Times New Roman"/>
                <w:b/>
                <w:bCs/>
                <w:color w:val="000000"/>
                <w:sz w:val="26"/>
                <w:szCs w:val="26"/>
              </w:rPr>
              <w:t xml:space="preserve">УРМАРСКИЙ РАЙОН  </w:t>
            </w:r>
          </w:p>
        </w:tc>
        <w:tc>
          <w:tcPr>
            <w:tcW w:w="1278" w:type="dxa"/>
            <w:tcBorders/>
            <w:shd w:fill="auto" w:val="clear"/>
          </w:tcPr>
          <w:p>
            <w:pPr>
              <w:pStyle w:val="Normal"/>
              <w:snapToGrid w:val="false"/>
              <w:spacing w:before="0" w:after="200"/>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tc>
        <w:tc>
          <w:tcPr>
            <w:tcW w:w="23" w:type="dxa"/>
            <w:tcBorders/>
            <w:shd w:fill="auto" w:val="clear"/>
          </w:tcPr>
          <w:p>
            <w:pPr>
              <w:pStyle w:val="Normal"/>
              <w:snapToGrid w:val="false"/>
              <w:spacing w:before="0" w:after="20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tc>
        <w:tc>
          <w:tcPr>
            <w:tcW w:w="3816" w:type="dxa"/>
            <w:tcBorders/>
            <w:shd w:fill="auto" w:val="clear"/>
          </w:tcPr>
          <w:p>
            <w:pPr>
              <w:pStyle w:val="Style21"/>
              <w:tabs>
                <w:tab w:val="left" w:pos="4285" w:leader="none"/>
              </w:tabs>
              <w:snapToGrid w:val="false"/>
              <w:spacing w:lineRule="auto" w:line="192"/>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ЧАВАШ  РЕСПУБЛИКИ</w:t>
            </w:r>
          </w:p>
          <w:p>
            <w:pPr>
              <w:pStyle w:val="Style21"/>
              <w:tabs>
                <w:tab w:val="left" w:pos="4285" w:leader="none"/>
              </w:tabs>
              <w:spacing w:lineRule="auto" w:line="192"/>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ВАРМАР РАЙОНĚ</w:t>
            </w:r>
          </w:p>
        </w:tc>
      </w:tr>
      <w:tr>
        <w:trPr>
          <w:trHeight w:val="2111" w:hRule="atLeast"/>
          <w:cantSplit w:val="true"/>
        </w:trPr>
        <w:tc>
          <w:tcPr>
            <w:tcW w:w="3945" w:type="dxa"/>
            <w:tcBorders/>
            <w:shd w:fill="auto" w:val="clear"/>
          </w:tcPr>
          <w:p>
            <w:pPr>
              <w:pStyle w:val="Style21"/>
              <w:snapToGrid w:val="false"/>
              <w:spacing w:lineRule="auto" w:line="192" w:before="80" w:after="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 xml:space="preserve">АДМИНИСТРАЦИЯ </w:t>
            </w:r>
          </w:p>
          <w:p>
            <w:pPr>
              <w:pStyle w:val="Style21"/>
              <w:spacing w:lineRule="auto" w:line="192"/>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ЧУБАЕВСКОГО  СЕЛЬСКОГО</w:t>
            </w:r>
          </w:p>
          <w:p>
            <w:pPr>
              <w:pStyle w:val="Style21"/>
              <w:spacing w:lineRule="auto" w:line="192"/>
              <w:jc w:val="center"/>
              <w:rPr/>
            </w:pPr>
            <w:r>
              <w:rPr>
                <w:rFonts w:cs="Times New Roman" w:ascii="Times New Roman" w:hAnsi="Times New Roman"/>
                <w:b/>
                <w:bCs/>
                <w:color w:val="000000"/>
                <w:sz w:val="26"/>
                <w:szCs w:val="26"/>
              </w:rPr>
              <w:t>ПОСЕЛЕНИЯ</w:t>
            </w:r>
            <w:r>
              <w:rPr>
                <w:rFonts w:cs="Times New Roman" w:ascii="Times New Roman" w:hAnsi="Times New Roman"/>
                <w:color w:val="000000"/>
                <w:sz w:val="26"/>
                <w:szCs w:val="26"/>
              </w:rPr>
              <w:t xml:space="preserve"> </w:t>
            </w:r>
          </w:p>
          <w:p>
            <w:pPr>
              <w:pStyle w:val="Style21"/>
              <w:spacing w:lineRule="auto" w:line="192"/>
              <w:jc w:val="center"/>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Style21"/>
              <w:spacing w:lineRule="auto" w:line="192"/>
              <w:jc w:val="center"/>
              <w:rPr/>
            </w:pPr>
            <w:r>
              <w:rPr>
                <w:rStyle w:val="Style15"/>
                <w:rFonts w:cs="Times New Roman" w:ascii="Times New Roman" w:hAnsi="Times New Roman"/>
                <w:color w:val="000000"/>
                <w:sz w:val="26"/>
                <w:szCs w:val="26"/>
              </w:rPr>
              <w:t>ПОСТАНОВЛЕНИЕ</w:t>
            </w:r>
          </w:p>
          <w:p>
            <w:pPr>
              <w:pStyle w:val="Style21"/>
              <w:jc w:val="center"/>
              <w:rPr/>
            </w:pPr>
            <w:r>
              <w:rPr>
                <w:rFonts w:cs="Times New Roman" w:ascii="Times New Roman" w:hAnsi="Times New Roman"/>
                <w:sz w:val="26"/>
                <w:szCs w:val="26"/>
              </w:rPr>
              <w:t>26.03.2020</w:t>
            </w:r>
            <w:r>
              <w:rPr>
                <w:rFonts w:cs="Times New Roman" w:ascii="Times New Roman" w:hAnsi="Times New Roman"/>
                <w:sz w:val="26"/>
                <w:szCs w:val="26"/>
              </w:rPr>
              <w:t xml:space="preserve">  №2</w:t>
            </w:r>
            <w:r>
              <w:rPr>
                <w:rFonts w:cs="Times New Roman" w:ascii="Times New Roman" w:hAnsi="Times New Roman"/>
                <w:sz w:val="26"/>
                <w:szCs w:val="26"/>
              </w:rPr>
              <w:t>8</w:t>
            </w:r>
          </w:p>
          <w:p>
            <w:pPr>
              <w:pStyle w:val="Normal"/>
              <w:spacing w:before="0" w:after="200"/>
              <w:jc w:val="center"/>
              <w:rPr/>
            </w:pPr>
            <w:r>
              <w:rPr>
                <w:rFonts w:cs="Times New Roman" w:ascii="Times New Roman" w:hAnsi="Times New Roman"/>
                <w:color w:val="000000"/>
                <w:sz w:val="26"/>
                <w:szCs w:val="26"/>
              </w:rPr>
              <w:t>деревня Чубаево</w:t>
            </w:r>
          </w:p>
        </w:tc>
        <w:tc>
          <w:tcPr>
            <w:tcW w:w="1278" w:type="dxa"/>
            <w:tcBorders/>
            <w:shd w:fill="auto" w:val="clear"/>
          </w:tcPr>
          <w:p>
            <w:pPr>
              <w:pStyle w:val="Normal"/>
              <w:snapToGrid w:val="false"/>
              <w:spacing w:before="0" w:after="200"/>
              <w:rPr>
                <w:color w:val="000000"/>
                <w:sz w:val="26"/>
                <w:szCs w:val="26"/>
              </w:rPr>
            </w:pPr>
            <w:r>
              <w:rPr>
                <w:color w:val="000000"/>
                <w:sz w:val="26"/>
                <w:szCs w:val="26"/>
              </w:rPr>
            </w:r>
          </w:p>
        </w:tc>
        <w:tc>
          <w:tcPr>
            <w:tcW w:w="23" w:type="dxa"/>
            <w:tcBorders/>
            <w:shd w:fill="auto" w:val="clear"/>
          </w:tcPr>
          <w:p>
            <w:pPr>
              <w:pStyle w:val="Normal"/>
              <w:snapToGrid w:val="false"/>
              <w:spacing w:before="0" w:after="200"/>
              <w:jc w:val="center"/>
              <w:rPr>
                <w:color w:val="000000"/>
                <w:sz w:val="26"/>
                <w:szCs w:val="26"/>
              </w:rPr>
            </w:pPr>
            <w:r>
              <w:rPr>
                <w:color w:val="000000"/>
                <w:sz w:val="26"/>
                <w:szCs w:val="26"/>
              </w:rPr>
            </w:r>
          </w:p>
        </w:tc>
        <w:tc>
          <w:tcPr>
            <w:tcW w:w="3816" w:type="dxa"/>
            <w:tcBorders/>
            <w:shd w:fill="auto" w:val="clear"/>
          </w:tcPr>
          <w:p>
            <w:pPr>
              <w:pStyle w:val="Style21"/>
              <w:tabs>
                <w:tab w:val="left" w:pos="4285" w:leader="none"/>
              </w:tabs>
              <w:snapToGrid w:val="false"/>
              <w:spacing w:lineRule="auto" w:line="192" w:before="80" w:after="0"/>
              <w:jc w:val="center"/>
              <w:rPr/>
            </w:pPr>
            <w:r>
              <w:rPr>
                <w:rFonts w:cs="Times New Roman" w:ascii="Times New Roman" w:hAnsi="Times New Roman"/>
                <w:b/>
                <w:bCs/>
                <w:color w:val="000000"/>
                <w:sz w:val="26"/>
                <w:szCs w:val="26"/>
              </w:rPr>
              <w:t>ЧУПАЙ</w:t>
            </w:r>
            <w:r>
              <w:rPr>
                <w:rFonts w:cs="Arial Cyr Chuv" w:ascii="Arial Cyr Chuv" w:hAnsi="Arial Cyr Chuv"/>
                <w:b/>
                <w:bCs/>
                <w:color w:val="000000"/>
                <w:sz w:val="26"/>
                <w:szCs w:val="26"/>
              </w:rPr>
              <w:t xml:space="preserve"> </w:t>
            </w:r>
            <w:r>
              <w:rPr>
                <w:rFonts w:cs="Times New Roman" w:ascii="Times New Roman" w:hAnsi="Times New Roman"/>
                <w:b/>
                <w:bCs/>
                <w:color w:val="000000"/>
                <w:sz w:val="26"/>
                <w:szCs w:val="26"/>
              </w:rPr>
              <w:t xml:space="preserve"> ЯЛ ПОСЕЛЕНИЙĚН </w:t>
            </w:r>
          </w:p>
          <w:p>
            <w:pPr>
              <w:pStyle w:val="Style21"/>
              <w:tabs>
                <w:tab w:val="left" w:pos="4285" w:leader="none"/>
              </w:tabs>
              <w:spacing w:lineRule="auto" w:line="192"/>
              <w:jc w:val="center"/>
              <w:rPr/>
            </w:pPr>
            <w:r>
              <w:rPr>
                <w:rFonts w:cs="Times New Roman" w:ascii="Times New Roman" w:hAnsi="Times New Roman"/>
                <w:b/>
                <w:bCs/>
                <w:color w:val="000000"/>
                <w:sz w:val="26"/>
                <w:szCs w:val="26"/>
              </w:rPr>
              <w:t>АДМИНИСТРАЦИЙĚ</w:t>
            </w:r>
            <w:r>
              <w:rPr>
                <w:rStyle w:val="Style15"/>
                <w:rFonts w:cs="Times New Roman" w:ascii="Times New Roman" w:hAnsi="Times New Roman"/>
                <w:color w:val="000000"/>
                <w:sz w:val="26"/>
                <w:szCs w:val="26"/>
              </w:rPr>
              <w:t xml:space="preserve"> </w:t>
            </w:r>
          </w:p>
          <w:p>
            <w:pPr>
              <w:pStyle w:val="Normal"/>
              <w:spacing w:lineRule="auto" w:line="192"/>
              <w:rPr/>
            </w:pPr>
            <w:r>
              <w:rPr/>
            </w:r>
          </w:p>
          <w:p>
            <w:pPr>
              <w:pStyle w:val="Style21"/>
              <w:tabs>
                <w:tab w:val="left" w:pos="4285" w:leader="none"/>
              </w:tabs>
              <w:spacing w:lineRule="auto" w:line="192"/>
              <w:jc w:val="center"/>
              <w:rPr/>
            </w:pPr>
            <w:r>
              <w:rPr>
                <w:rStyle w:val="Style15"/>
                <w:rFonts w:cs="Times New Roman" w:ascii="Times New Roman" w:hAnsi="Times New Roman"/>
                <w:color w:val="000000"/>
                <w:sz w:val="26"/>
                <w:szCs w:val="26"/>
              </w:rPr>
              <w:t>ЙЫШĂНУ</w:t>
            </w:r>
          </w:p>
          <w:p>
            <w:pPr>
              <w:pStyle w:val="Style21"/>
              <w:ind w:left="0" w:right="-35" w:hanging="0"/>
              <w:jc w:val="center"/>
              <w:rPr/>
            </w:pPr>
            <w:r>
              <w:rPr>
                <w:rFonts w:cs="Times New Roman" w:ascii="Times New Roman" w:hAnsi="Times New Roman"/>
                <w:color w:val="000000"/>
                <w:sz w:val="26"/>
                <w:szCs w:val="26"/>
              </w:rPr>
              <w:t xml:space="preserve">26.03.2020 </w:t>
            </w:r>
            <w:r>
              <w:rPr>
                <w:rFonts w:cs="Times New Roman" w:ascii="Times New Roman" w:hAnsi="Times New Roman"/>
                <w:color w:val="000000"/>
                <w:sz w:val="26"/>
                <w:szCs w:val="26"/>
              </w:rPr>
              <w:t xml:space="preserve"> 2</w:t>
            </w:r>
            <w:r>
              <w:rPr>
                <w:rFonts w:cs="Times New Roman" w:ascii="Times New Roman" w:hAnsi="Times New Roman"/>
                <w:color w:val="000000"/>
                <w:sz w:val="26"/>
                <w:szCs w:val="26"/>
              </w:rPr>
              <w:t>8</w:t>
            </w:r>
            <w:r>
              <w:rPr>
                <w:rFonts w:cs="Times New Roman" w:ascii="Times New Roman" w:hAnsi="Times New Roman"/>
                <w:color w:val="000000"/>
                <w:sz w:val="26"/>
                <w:szCs w:val="26"/>
              </w:rPr>
              <w:t xml:space="preserve"> №</w:t>
            </w:r>
          </w:p>
          <w:p>
            <w:pPr>
              <w:pStyle w:val="Normal"/>
              <w:spacing w:before="0" w:after="200"/>
              <w:jc w:val="center"/>
              <w:rPr/>
            </w:pPr>
            <w:r>
              <w:rPr>
                <w:rFonts w:cs="Times New Roman" w:ascii="Times New Roman" w:hAnsi="Times New Roman"/>
                <w:color w:val="000000"/>
                <w:sz w:val="26"/>
                <w:szCs w:val="26"/>
              </w:rPr>
              <w:t>Чупай</w:t>
            </w:r>
            <w:r>
              <w:rPr>
                <w:rFonts w:cs="Arial Cyr Chuv" w:ascii="Arial Cyr Chuv" w:hAnsi="Arial Cyr Chuv"/>
                <w:color w:val="000000"/>
                <w:sz w:val="26"/>
                <w:szCs w:val="26"/>
              </w:rPr>
              <w:t xml:space="preserve"> </w:t>
            </w:r>
            <w:r>
              <w:rPr>
                <w:color w:val="000000"/>
                <w:sz w:val="26"/>
                <w:szCs w:val="26"/>
              </w:rPr>
              <w:t xml:space="preserve"> </w:t>
            </w:r>
            <w:r>
              <w:rPr>
                <w:rFonts w:cs="Times New Roman" w:ascii="Times New Roman" w:hAnsi="Times New Roman"/>
                <w:color w:val="000000"/>
                <w:sz w:val="26"/>
                <w:szCs w:val="26"/>
              </w:rPr>
              <w:t>ял</w:t>
            </w:r>
            <w:r>
              <w:rPr>
                <w:b w:val="false"/>
                <w:bCs w:val="false"/>
                <w:color w:val="000000"/>
                <w:sz w:val="26"/>
                <w:szCs w:val="26"/>
              </w:rPr>
              <w:t>ě</w:t>
            </w:r>
          </w:p>
        </w:tc>
      </w:tr>
    </w:tbl>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sz w:val="24"/>
          <w:szCs w:val="24"/>
        </w:rPr>
      </w:r>
    </w:p>
    <w:p>
      <w:pPr>
        <w:pStyle w:val="Normal"/>
        <w:widowControl/>
        <w:bidi w:val="0"/>
        <w:spacing w:lineRule="auto" w:line="276" w:before="0" w:after="200"/>
        <w:ind w:left="0" w:right="3969" w:hanging="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 внесении изменений в постановление администрации Чубаевского сельского поселения от 22.11.2018 №35 «Об утверждении Административного регламента администрации  Чубаевского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 xml:space="preserve"> </w:t>
      </w:r>
      <w:r>
        <w:rPr>
          <w:rFonts w:cs="Times New Roman" w:ascii="Times New Roman" w:hAnsi="Times New Roman"/>
          <w:sz w:val="24"/>
          <w:szCs w:val="24"/>
        </w:rPr>
        <w:t>В соответствии с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администрация Чубаевского сельского поселения Урмарского района  п о с т а н о в л я е т:</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1. Внести в Административный регламент по предоставлению муниципальной услуги «Об утверждении Административного регламента администрации  Чубаевского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утвержденного постановлением администрации Чубаевского сельского поселения от 22.11.2018 №35 (с изменениями, внесенными постановлением администрации Чубаевского сельского поселения от  05.12.2018 №39,  от 09.07.2019 № 23) (далее – Административный регламент) следующие изменения:</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 xml:space="preserve">1) в пункт 2.6 Административного регламента дополнить абзацем следующего </w:t>
      </w:r>
      <w:r>
        <w:rPr>
          <w:rFonts w:cs="Times New Roman" w:ascii="Times New Roman" w:hAnsi="Times New Roman"/>
          <w:color w:val="000000" w:themeColor="text1"/>
          <w:sz w:val="24"/>
          <w:szCs w:val="24"/>
        </w:rPr>
        <w:t>содержания:</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2) пункт 3.1.1 Административного регламента  изложить в следующей редакции:</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 xml:space="preserve">«Основанием для начала административной процедуры является представление заявителем лично либо представителем заявителя заявления с приложением документов, предусмотренных </w:t>
      </w:r>
      <w:r>
        <w:rPr>
          <w:rFonts w:cs="Times New Roman" w:ascii="Times New Roman" w:hAnsi="Times New Roman"/>
          <w:bCs/>
          <w:sz w:val="24"/>
          <w:szCs w:val="24"/>
        </w:rPr>
        <w:t>пунктом 2.6. Административного регламента</w:t>
      </w:r>
      <w:r>
        <w:rPr>
          <w:rFonts w:cs="Times New Roman" w:ascii="Times New Roman" w:hAnsi="Times New Roman"/>
          <w:sz w:val="24"/>
          <w:szCs w:val="24"/>
        </w:rPr>
        <w:t>, в администрацию поселения одним из следующих способов:</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 путем личного обращения в администрацию поселения;</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 через организации федеральной почтовой связи;</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 в МФЦ.</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поселения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В ходе приема специалист администрации поселения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правильность заполнения Заявления, полноту содержащихся в них сведений. 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Заявитель несет ответственность за достоверность представленных сведений и документов.</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Документы, поступившие почтовым отправлением, в форме электронного документа, регистрируются в день их поступления.</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pPr>
        <w:pStyle w:val="Normal"/>
        <w:spacing w:before="0" w:after="0"/>
        <w:ind w:firstLine="709"/>
        <w:jc w:val="both"/>
        <w:rPr/>
      </w:pPr>
      <w:r>
        <w:rPr>
          <w:rFonts w:cs="Times New Roman" w:ascii="Times New Roman" w:hAnsi="Times New Roman"/>
          <w:sz w:val="24"/>
          <w:szCs w:val="24"/>
        </w:rPr>
        <w:t xml:space="preserve">Документы, в ходе проверки которых выявлены нарушения, в соответствии с </w:t>
      </w:r>
      <w:hyperlink r:id="rId3">
        <w:r>
          <w:rPr>
            <w:rStyle w:val="Style14"/>
            <w:rFonts w:cs="Times New Roman" w:ascii="Times New Roman" w:hAnsi="Times New Roman"/>
            <w:color w:val="000000" w:themeColor="text1"/>
            <w:sz w:val="24"/>
            <w:szCs w:val="24"/>
          </w:rPr>
          <w:t>пунктом 2.7</w:t>
        </w:r>
      </w:hyperlink>
      <w:r>
        <w:rPr>
          <w:rFonts w:cs="Times New Roman" w:ascii="Times New Roman" w:hAnsi="Times New Roman"/>
          <w:color w:val="000000" w:themeColor="text1"/>
          <w:sz w:val="24"/>
          <w:szCs w:val="24"/>
        </w:rPr>
        <w:t xml:space="preserve"> </w:t>
      </w:r>
      <w:r>
        <w:rPr>
          <w:rFonts w:cs="Times New Roman" w:ascii="Times New Roman" w:hAnsi="Times New Roman"/>
          <w:sz w:val="24"/>
          <w:szCs w:val="24"/>
        </w:rPr>
        <w:t>не подлежат приему.»;</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3) пункт 3.1.5 Административного регламента изложить в следующей редакции:</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«3.1.5. Организация проведения общественных обсуждений или публичных слушаний по вопросу предоставления разрешения на условно разрешенный вид использования</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Основанием для начала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поступление в администрацию поселения заявления с полным пакетом документов.</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Специалист администрации поселения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 xml:space="preserve"> </w:t>
      </w:r>
      <w:r>
        <w:rPr>
          <w:rFonts w:cs="Times New Roman" w:ascii="Times New Roman" w:hAnsi="Times New Roman"/>
          <w:sz w:val="24"/>
          <w:szCs w:val="24"/>
        </w:rPr>
        <w:t>Специалист администрации поселения после поступления заявления с полным пакетом документов и материалов к общественным обсуждениям или публичным слушаниям в администрацию поселения, осуществляет подготовку постановления главы сельского поселения о проведении общественных обсуждений или публичных слушаний и осуществляет прием предложений и замечаний участников по подлежащим обсуждению вопросам.</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Срок проведения общественных обсуждений или публичных слушаний со дня оповещения жителей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Специалист администрации поселения по результатам общественных обсуждений или публичных слушаний готовит заключение, обеспечивает его опубликование в средствах массовой информации и размещение на официальном сайте поселения.</w:t>
      </w:r>
    </w:p>
    <w:p>
      <w:pPr>
        <w:pStyle w:val="Normal"/>
        <w:spacing w:lineRule="auto" w:line="240" w:before="0" w:after="0"/>
        <w:ind w:firstLine="720"/>
        <w:jc w:val="both"/>
        <w:rPr/>
      </w:pPr>
      <w:r>
        <w:rPr>
          <w:rFonts w:cs="Times New Roman" w:ascii="Times New Roman" w:hAnsi="Times New Roman"/>
          <w:sz w:val="24"/>
          <w:szCs w:val="24"/>
        </w:rPr>
        <w:t xml:space="preserve">В случае, если условно разрешенный вид использования земельного участка или </w:t>
      </w:r>
      <w:hyperlink w:anchor="sub_1010">
        <w:r>
          <w:rPr>
            <w:rStyle w:val="ListLabel2"/>
            <w:rFonts w:cs="Times New Roman" w:ascii="Times New Roman" w:hAnsi="Times New Roman"/>
            <w:sz w:val="24"/>
            <w:szCs w:val="24"/>
          </w:rPr>
          <w:t>объекта капитального строительства</w:t>
        </w:r>
      </w:hyperlink>
      <w:r>
        <w:rPr>
          <w:rFonts w:cs="Times New Roman" w:ascii="Times New Roman" w:hAnsi="Times New Roman"/>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Normal"/>
        <w:spacing w:before="0" w:after="0"/>
        <w:ind w:firstLine="709"/>
        <w:jc w:val="both"/>
        <w:rPr>
          <w:rFonts w:ascii="Times New Roman" w:hAnsi="Times New Roman" w:cs="Times New Roman"/>
          <w:sz w:val="20"/>
          <w:szCs w:val="20"/>
        </w:rPr>
      </w:pPr>
      <w:r>
        <w:rPr>
          <w:rFonts w:cs="Times New Roman" w:ascii="Times New Roman" w:hAnsi="Times New Roman"/>
          <w:sz w:val="24"/>
          <w:szCs w:val="24"/>
        </w:rPr>
        <w:t>2. Настоящее постановление вступает в силу после его официального опубликования.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sz w:val="24"/>
          <w:szCs w:val="24"/>
        </w:rPr>
      </w:pPr>
      <w:r>
        <w:rPr>
          <w:rFonts w:cs="Times New Roman" w:ascii="Times New Roman" w:hAnsi="Times New Roman"/>
          <w:sz w:val="24"/>
          <w:szCs w:val="24"/>
        </w:rPr>
        <w:t>Глава Чубаевского</w:t>
      </w:r>
    </w:p>
    <w:p>
      <w:pPr>
        <w:pStyle w:val="Normal"/>
        <w:spacing w:before="0" w:after="0"/>
        <w:jc w:val="both"/>
        <w:rPr>
          <w:rFonts w:ascii="Times New Roman" w:hAnsi="Times New Roman" w:cs="Times New Roman"/>
          <w:sz w:val="20"/>
          <w:szCs w:val="20"/>
        </w:rPr>
      </w:pPr>
      <w:r>
        <w:rPr>
          <w:rFonts w:cs="Times New Roman" w:ascii="Times New Roman" w:hAnsi="Times New Roman"/>
          <w:sz w:val="24"/>
          <w:szCs w:val="24"/>
        </w:rPr>
        <w:t>сельского поселения                                                                                               Андреев В.П.</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 w:name="Arial Cyr Chuv">
    <w:charset w:val="cc"/>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7cec"/>
    <w:pPr>
      <w:widowControl/>
      <w:bidi w:val="0"/>
      <w:spacing w:lineRule="auto" w:line="276" w:before="0" w:after="200"/>
      <w:jc w:val="left"/>
    </w:pPr>
    <w:rPr>
      <w:rFonts w:eastAsia="" w:eastAsiaTheme="minorEastAsia" w:ascii="Calibri" w:hAnsi="Calibri" w:cs=""/>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sid w:val="00487cec"/>
    <w:rPr>
      <w:color w:val="0000FF"/>
      <w:u w:val="single"/>
    </w:rPr>
  </w:style>
  <w:style w:type="character" w:styleId="ListLabel1">
    <w:name w:val="ListLabel 1"/>
    <w:qFormat/>
    <w:rPr>
      <w:rFonts w:ascii="Times New Roman" w:hAnsi="Times New Roman" w:cs="Times New Roman"/>
      <w:color w:val="000000" w:themeColor="text1"/>
      <w:sz w:val="20"/>
      <w:szCs w:val="20"/>
    </w:rPr>
  </w:style>
  <w:style w:type="character" w:styleId="ListLabel2">
    <w:name w:val="ListLabel 2"/>
    <w:qFormat/>
    <w:rPr>
      <w:rFonts w:ascii="Times New Roman" w:hAnsi="Times New Roman" w:cs="Times New Roman"/>
      <w:sz w:val="20"/>
      <w:szCs w:val="20"/>
    </w:rPr>
  </w:style>
  <w:style w:type="character" w:styleId="Style15">
    <w:name w:val="Цветовое выделение"/>
    <w:qFormat/>
    <w:rPr>
      <w:b/>
      <w:bCs/>
      <w:color w:val="000080"/>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Таблицы (моноширинный)"/>
    <w:basedOn w:val="Normal"/>
    <w:next w:val="Normal"/>
    <w:qFormat/>
    <w:pPr>
      <w:suppressAutoHyphens w:val="true"/>
      <w:spacing w:lineRule="auto" w:line="240" w:before="0" w:after="0"/>
      <w:jc w:val="both"/>
    </w:pPr>
    <w:rPr>
      <w:rFonts w:ascii="Courier New" w:hAnsi="Courier New" w:eastAsia="Times New Roman" w:cs="Courier New"/>
      <w:sz w:val="20"/>
      <w:szCs w:val="20"/>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ogin.consultant.ru/link/?rnd=1BA8FC0E267383970B57D8DBB91E1746&amp;req=doc&amp;base=RLAW098&amp;n=117862&amp;dst=100165&amp;fld=134&amp;date=10.02.2020"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LibreOffice/6.1.0.3$Windows_X86_64 LibreOffice_project/efb621ed25068d70781dc026f7e9c5187a4decd1</Application>
  <Pages>3</Pages>
  <Words>839</Words>
  <Characters>6406</Characters>
  <CharactersWithSpaces>7321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2021-11-25T07:20:00Z</dcterms:created>
  <dc:creator>Минстрой 27. (Елена Трофимова)</dc:creator>
  <dc:description/>
  <dc:language>ru-RU</dc:language>
  <cp:lastModifiedBy/>
  <dcterms:modified xsi:type="dcterms:W3CDTF">2021-11-25T10:40:36Z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