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0" w:rsidRPr="00E566F0" w:rsidRDefault="00C417EE" w:rsidP="00E566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 5</w:t>
      </w:r>
      <w:r w:rsidR="00E566F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E566F0">
        <w:rPr>
          <w:rFonts w:ascii="Times New Roman" w:hAnsi="Times New Roman" w:cs="Times New Roman"/>
          <w:sz w:val="26"/>
          <w:szCs w:val="26"/>
        </w:rPr>
        <w:t>очер</w:t>
      </w:r>
      <w:proofErr w:type="spellEnd"/>
      <w:r w:rsidR="00E566F0">
        <w:rPr>
          <w:rFonts w:ascii="Times New Roman" w:hAnsi="Times New Roman" w:cs="Times New Roman"/>
          <w:sz w:val="26"/>
          <w:szCs w:val="26"/>
        </w:rPr>
        <w:t>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23B90" w:rsidRPr="00B55BB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923B90"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 </w:t>
      </w:r>
      <w:r w:rsidR="00377669">
        <w:rPr>
          <w:rFonts w:ascii="Times New Roman" w:hAnsi="Times New Roman" w:cs="Times New Roman"/>
          <w:sz w:val="26"/>
          <w:szCs w:val="26"/>
        </w:rPr>
        <w:t>1</w:t>
      </w:r>
      <w:r w:rsidR="00C417EE">
        <w:rPr>
          <w:rFonts w:ascii="Times New Roman" w:hAnsi="Times New Roman" w:cs="Times New Roman"/>
          <w:sz w:val="26"/>
          <w:szCs w:val="26"/>
        </w:rPr>
        <w:t>4.12.</w:t>
      </w:r>
      <w:r w:rsidR="00923B90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C417EE">
        <w:rPr>
          <w:rFonts w:ascii="Times New Roman" w:hAnsi="Times New Roman" w:cs="Times New Roman"/>
          <w:sz w:val="26"/>
          <w:szCs w:val="26"/>
        </w:rPr>
        <w:t>3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5C5F59" w:rsidRPr="005C5F59" w:rsidRDefault="005C5F59" w:rsidP="005C5F59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5C5F59">
        <w:rPr>
          <w:rFonts w:ascii="Times New Roman" w:hAnsi="Times New Roman" w:cs="Times New Roman"/>
          <w:b/>
          <w:i w:val="0"/>
          <w:sz w:val="28"/>
          <w:szCs w:val="28"/>
        </w:rPr>
        <w:t xml:space="preserve">О бюджете Питеркинского </w:t>
      </w:r>
      <w:r w:rsidRPr="005C5F59">
        <w:rPr>
          <w:rFonts w:ascii="Times New Roman" w:hAnsi="Times New Roman" w:cs="Times New Roman"/>
          <w:b/>
          <w:bCs/>
          <w:i w:val="0"/>
          <w:sz w:val="28"/>
          <w:szCs w:val="28"/>
        </w:rPr>
        <w:t>сельского поселения Красночетайского района Чувашской Республики на 2021 год и на плановый период 2022 и 2023 годов.</w:t>
      </w:r>
    </w:p>
    <w:p w:rsidR="005C5F59" w:rsidRDefault="005C5F59" w:rsidP="005C5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продаже  арочного склада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Питеркино Красночетайского района Чувашской Республики.</w:t>
      </w:r>
    </w:p>
    <w:p w:rsidR="005C5F59" w:rsidRDefault="005C5F59" w:rsidP="005C5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продаже зданий мастерской, гаража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Питеркино</w:t>
      </w:r>
      <w:r w:rsidRPr="005C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Республики.</w:t>
      </w:r>
    </w:p>
    <w:p w:rsidR="00DB1F7D" w:rsidRDefault="00DB1F7D" w:rsidP="00DB1F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5C5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установлении размера платежа </w:t>
      </w:r>
      <w:r w:rsidRPr="005C5F59">
        <w:rPr>
          <w:rFonts w:ascii="Times New Roman" w:hAnsi="Times New Roman"/>
          <w:sz w:val="28"/>
          <w:szCs w:val="28"/>
        </w:rPr>
        <w:t xml:space="preserve"> за электроэнергию водопроводной сети в деревнях Питеркино и Кубяши</w:t>
      </w:r>
      <w:r w:rsidRPr="005C5F59">
        <w:rPr>
          <w:rFonts w:ascii="Times New Roman" w:hAnsi="Times New Roman" w:cs="Times New Roman"/>
          <w:sz w:val="28"/>
          <w:szCs w:val="28"/>
        </w:rPr>
        <w:t>.</w:t>
      </w:r>
    </w:p>
    <w:p w:rsidR="00DB1F7D" w:rsidRPr="005C5F59" w:rsidRDefault="00DB1F7D" w:rsidP="00DB1F7D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7561E1" w:rsidRPr="005C5F59" w:rsidRDefault="007561E1" w:rsidP="005C5F59">
      <w:pPr>
        <w:pStyle w:val="a7"/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561E1" w:rsidRPr="005C5F59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6</cp:revision>
  <cp:lastPrinted>2021-01-11T12:44:00Z</cp:lastPrinted>
  <dcterms:created xsi:type="dcterms:W3CDTF">2020-12-15T11:33:00Z</dcterms:created>
  <dcterms:modified xsi:type="dcterms:W3CDTF">2021-01-11T12:44:00Z</dcterms:modified>
</cp:coreProperties>
</file>