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6465" w:rsidRPr="00FE6465" w:rsidTr="009771F6">
        <w:trPr>
          <w:cantSplit/>
          <w:trHeight w:val="420"/>
        </w:trPr>
        <w:tc>
          <w:tcPr>
            <w:tcW w:w="4195" w:type="dxa"/>
          </w:tcPr>
          <w:p w:rsidR="00FE6465" w:rsidRPr="00FE6465" w:rsidRDefault="00FE6465" w:rsidP="00FE646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ЧĂВАШ РЕСПУБЛИКИ</w:t>
            </w:r>
          </w:p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 xml:space="preserve">ХĔРЛĔ </w:t>
            </w:r>
            <w:proofErr w:type="gramStart"/>
            <w:r w:rsidRPr="00FE6465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ЧУТАЙ</w:t>
            </w:r>
            <w:r w:rsidRPr="00FE6465">
              <w:rPr>
                <w:rFonts w:ascii="Arial Cyr Chuv" w:eastAsia="Calibri" w:hAnsi="Arial Cyr Chuv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</w:t>
            </w:r>
            <w:proofErr w:type="gramEnd"/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Ě</w:t>
            </w:r>
            <w:r w:rsidRPr="00FE6465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E646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FDBE3E" wp14:editId="2D7839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Pr="00FE6465">
              <w:rPr>
                <w:rFonts w:ascii="Times New Roman" w:eastAsia="Calibri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  <w:proofErr w:type="gramEnd"/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</w:t>
            </w:r>
          </w:p>
        </w:tc>
      </w:tr>
      <w:tr w:rsidR="00FE6465" w:rsidRPr="00FE6465" w:rsidTr="009771F6">
        <w:trPr>
          <w:cantSplit/>
          <w:trHeight w:val="2400"/>
        </w:trPr>
        <w:tc>
          <w:tcPr>
            <w:tcW w:w="4195" w:type="dxa"/>
          </w:tcPr>
          <w:p w:rsidR="00FE6465" w:rsidRPr="00FE6465" w:rsidRDefault="00FE6465" w:rsidP="00FE646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FE6465" w:rsidRPr="00FE6465" w:rsidRDefault="00FE6465" w:rsidP="00FE64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FE6465">
              <w:rPr>
                <w:rFonts w:ascii="Calibri" w:eastAsia="Times New Roman" w:hAnsi="Calibri" w:cs="Times New Roman"/>
                <w:lang w:eastAsia="ru-RU"/>
              </w:rPr>
              <w:t xml:space="preserve">                      </w:t>
            </w:r>
            <w:r w:rsidRPr="00FE6465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FE6465" w:rsidRPr="00FE6465" w:rsidRDefault="00FE6465" w:rsidP="00FE646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E6465" w:rsidRPr="00FE6465" w:rsidRDefault="00FE6465" w:rsidP="00FE646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E6465" w:rsidRPr="00FE6465" w:rsidRDefault="009771F6" w:rsidP="00FE64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№23</w:t>
            </w:r>
          </w:p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Pr="00FE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E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E6465" w:rsidRPr="00FE6465" w:rsidRDefault="00FE6465" w:rsidP="00FE6465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АДМИНИСТРАЦИЯ</w:t>
            </w:r>
          </w:p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E646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АТНАРСКОГО</w:t>
            </w:r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СЕЛЬСКОГО</w:t>
            </w:r>
            <w:proofErr w:type="gramEnd"/>
          </w:p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  <w:r w:rsidRPr="00FE6465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E6465" w:rsidRPr="00FE6465" w:rsidRDefault="00FE6465" w:rsidP="00FE646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E646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771F6" w:rsidRPr="00FE6465" w:rsidRDefault="009771F6" w:rsidP="009771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№23</w:t>
            </w:r>
          </w:p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муниципальной программы</w:t>
      </w:r>
    </w:p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 на территории</w:t>
      </w:r>
    </w:p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 сельского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Красночетайского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Чувашской Республики на 20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6465" w:rsidRPr="00FE6465" w:rsidRDefault="00FE6465" w:rsidP="00FE646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Федерации, Устава Атнарского сельского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Красночетайского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администрация Атнарского сельского поселения Красночетайского района Чувашской Республики ПОСТАНОВЛЯЕТ:</w:t>
      </w:r>
    </w:p>
    <w:p w:rsid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 и туризма  на территории Атнарского сельского поселения  Красночетайского район Чувашской Республики на 20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.</w:t>
      </w:r>
    </w:p>
    <w:p w:rsidR="00217544" w:rsidRDefault="009D7FEF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</w:t>
      </w:r>
      <w:r w:rsidR="002175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Атнарского сельского поселения Красночетайского района Чувашской Республики</w:t>
      </w:r>
      <w:r w:rsidR="00217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7544" w:rsidRDefault="00217544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11.03.2019 № </w:t>
      </w:r>
      <w:proofErr w:type="gramStart"/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14  «</w:t>
      </w:r>
      <w:proofErr w:type="gramEnd"/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 w:rsidR="009D7FEF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="009D7FEF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7FEF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7FEF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«Развитие  культуры и туризма  на территории Атнарского сельского поселения  Красночетайского район Чувашской Республики на 2019 и 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FEF" w:rsidRPr="00FE6465" w:rsidRDefault="00217544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внесении изменений постановление администрации Атнарского сельского поселения от 13.05.2020 №34 «Об у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 и туризма  на территории Атнарского сельского поселения  Красночетайского район Чувашской Республики на 2019 и 2020 годы»</w:t>
      </w:r>
      <w:r w:rsidR="009D7FEF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465" w:rsidRPr="00FE6465" w:rsidRDefault="009D7FEF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6465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Настоящее постановление вступает в силу со дня подписания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E6465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E6465" w:rsidRPr="00FE6465" w:rsidRDefault="009D7FEF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6465"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оставляю за собой.  </w:t>
      </w: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Атнарского сельского поселения                                                  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А.А.Наумова</w:t>
      </w:r>
      <w:proofErr w:type="spellEnd"/>
    </w:p>
    <w:p w:rsidR="00FE6465" w:rsidRPr="00FE6465" w:rsidRDefault="00FE6465" w:rsidP="00FE6465">
      <w:pPr>
        <w:tabs>
          <w:tab w:val="left" w:pos="15840"/>
        </w:tabs>
        <w:spacing w:after="200" w:line="276" w:lineRule="auto"/>
        <w:ind w:left="4680" w:right="-10" w:firstLine="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FE6465" w:rsidRPr="00FE6465" w:rsidRDefault="00FE6465" w:rsidP="00FE646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FE6465" w:rsidRPr="00FE6465" w:rsidRDefault="00FE6465" w:rsidP="00FE6465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E6465" w:rsidRPr="00FE6465" w:rsidRDefault="00FE6465" w:rsidP="00FE6465">
      <w:pPr>
        <w:spacing w:after="200" w:line="276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hyperlink r:id="rId5" w:anchor="sub_0" w:history="1">
        <w:r w:rsidRPr="00FE64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Атнарского сельского поселения</w:t>
      </w:r>
    </w:p>
    <w:p w:rsidR="00FE6465" w:rsidRPr="00FE6465" w:rsidRDefault="00FE6465" w:rsidP="00FE6465">
      <w:pPr>
        <w:spacing w:after="200" w:line="276" w:lineRule="auto"/>
        <w:ind w:left="439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Красночетайского района</w:t>
      </w:r>
    </w:p>
    <w:p w:rsidR="009771F6" w:rsidRPr="00FE6465" w:rsidRDefault="00FE6465" w:rsidP="009771F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 w:rsidR="009771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11.05.2021 №23</w:t>
      </w:r>
    </w:p>
    <w:p w:rsidR="00FE6465" w:rsidRPr="00FE6465" w:rsidRDefault="00FE6465" w:rsidP="009771F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465" w:rsidRPr="00FE6465" w:rsidRDefault="00FE6465" w:rsidP="00FE64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3"/>
      <w:bookmarkEnd w:id="0"/>
      <w:proofErr w:type="gramStart"/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Атнарского сельского поселения 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Красночетайского </w:t>
      </w:r>
      <w:proofErr w:type="gramStart"/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gramEnd"/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культуры и туризма  на территории Атнарского сельского поселения  Красночетайского район Чувашской Республики на 20</w:t>
      </w:r>
      <w:r w:rsidR="009D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D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E6465" w:rsidRPr="00FE6465" w:rsidRDefault="00FE6465" w:rsidP="00FE6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E6465" w:rsidRPr="00FE6465" w:rsidRDefault="00FE6465" w:rsidP="00FE6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3167"/>
        <w:gridCol w:w="360"/>
        <w:gridCol w:w="5758"/>
      </w:tblGrid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bookmarkStart w:id="1" w:name="_GoBack"/>
            <w:bookmarkEnd w:id="1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подведомственные администрации Красночетайского района муниципальные учреждения культуры Красночетайского района; 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Атнарского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Красночетайского района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0" w:type="dxa"/>
          </w:tcPr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поселение;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Атнарского сельского дома культуры 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  <w:hideMark/>
          </w:tcPr>
          <w:p w:rsidR="00FE6465" w:rsidRPr="00FE6465" w:rsidRDefault="00FE6465" w:rsidP="009D7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  на территории Атнарского сельского поселения  Красночетайского район Чувашской Республики на 20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202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  <w:hideMark/>
          </w:tcPr>
          <w:p w:rsidR="00FE6465" w:rsidRPr="00FE6465" w:rsidRDefault="00FE6465" w:rsidP="009D7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  на территории Атнарского сельского поселения  Красночетайского район Чувашской Республики на 20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на доступ к культурным ценностям; </w:t>
            </w:r>
          </w:p>
          <w:p w:rsidR="00FE6465" w:rsidRPr="00FE6465" w:rsidRDefault="00FE6465" w:rsidP="00FE64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жизни;</w:t>
            </w:r>
          </w:p>
          <w:p w:rsidR="00FE6465" w:rsidRPr="00FE6465" w:rsidRDefault="00FE6465" w:rsidP="00FE64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 </w:t>
            </w: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Атнарского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Красночетайского района туристской отрасли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художественно-творчес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деятельности;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показатели: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культурно-досуговых мероприятиях, проводимых в </w:t>
            </w:r>
            <w:proofErr w:type="spell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доме культуры – 35 человек;</w:t>
            </w:r>
          </w:p>
          <w:p w:rsidR="00FE6465" w:rsidRPr="00FE6465" w:rsidRDefault="00FE6465" w:rsidP="00FE64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 – 75 процентов</w:t>
            </w:r>
          </w:p>
          <w:p w:rsidR="00FE6465" w:rsidRPr="00FE6465" w:rsidRDefault="00FE6465" w:rsidP="00FE64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FE6465" w:rsidRPr="00FE6465" w:rsidRDefault="00FE6465" w:rsidP="00FE64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A3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2942,290</w:t>
            </w:r>
            <w:r w:rsidRPr="00FE6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1000,9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A3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D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1000,9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7FEF" w:rsidRPr="00FE6465" w:rsidRDefault="009D7FEF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940,490 тыс. рублей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 них средства: 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Атнарского сельского поселения – </w:t>
            </w:r>
            <w:r w:rsidR="00A3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2942,29</w:t>
            </w: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за счет бюджетных ассигнований уточняются при </w:t>
            </w: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 бюджета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Атнарского сельского поселения на очередной финансовый год и плановый период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65" w:rsidRPr="00FE6465" w:rsidTr="009E0284">
        <w:tc>
          <w:tcPr>
            <w:tcW w:w="3168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60" w:type="dxa"/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  <w:hideMark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активную культурную деятельность, реализация творческих инициатив населения;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культур и языка народов, проживающих на </w:t>
            </w:r>
            <w:proofErr w:type="gramStart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Атнарского</w:t>
            </w:r>
            <w:proofErr w:type="gramEnd"/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Красночетайского района, повышение их общей культуры и гармонизация отношений граждан разных национальностей в обществе.</w:t>
            </w:r>
          </w:p>
        </w:tc>
      </w:tr>
    </w:tbl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Общая характеристика сферы реализации муниципальной </w:t>
      </w:r>
      <w:proofErr w:type="gramStart"/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 Атнарского</w:t>
      </w:r>
      <w:proofErr w:type="gramEnd"/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Красночетайского района «</w:t>
      </w:r>
      <w:r w:rsidRPr="00FE64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Развитие  культуры и туризма  на территории Атнарского сельского поселения  Красночетайского район Чувашской Республики на 20</w:t>
      </w:r>
      <w:r w:rsidR="00A32B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21</w:t>
      </w:r>
      <w:r w:rsidRPr="00FE64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202</w:t>
      </w:r>
      <w:r w:rsidR="00A32B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Pr="00FE64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годы»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Российской Федерации на современном этапе характеризуется повышенным вниманием общества к культуре. В </w:t>
      </w:r>
      <w:hyperlink r:id="rId6" w:history="1">
        <w:r w:rsidRPr="00FE64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Концепции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7" w:history="1">
        <w:r w:rsidRPr="00FE64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распоряжением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2008 г. № 1662-р, культуре отводится «ведущая роль в формировании человеческого капитала, создающего экономику знаний». Исключительная роль культуры при переходе от сырьевой к инновационной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Отрасль культуры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кинематографии,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на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Атнарского сельского поселения функционирует 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Атнарский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 и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Атнарская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модельная библиотека, общая численность работников культуры 3,5 штатных единиц. </w:t>
      </w:r>
      <w:r w:rsidRPr="00FE6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65" w:rsidRPr="00FE6465" w:rsidRDefault="00FE6465" w:rsidP="00FE64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465">
        <w:rPr>
          <w:rFonts w:ascii="Times New Roman" w:eastAsia="Times New Roman" w:hAnsi="Times New Roman" w:cs="Times New Roman"/>
          <w:sz w:val="24"/>
          <w:szCs w:val="24"/>
        </w:rPr>
        <w:t xml:space="preserve">              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творчества. В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</w:rPr>
        <w:t>Атнарском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</w:rPr>
        <w:t xml:space="preserve"> сельском доме культуры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</w:rPr>
        <w:t>6  клубных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формирований постоянно занимаются более 48 человек. Хоровой коллектив «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</w:rPr>
        <w:t>Айхол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</w:rPr>
        <w:t xml:space="preserve">» присвоено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</w:rPr>
        <w:t>звание  «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</w:rPr>
        <w:t>народный».  Ежегодно хоровой коллектив «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</w:rPr>
        <w:t>Айхал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</w:rPr>
        <w:t>», фольклорный коллектив «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</w:rPr>
        <w:t>Айхал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</w:rPr>
        <w:t xml:space="preserve">» и танцевальный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</w:rPr>
        <w:t>коллектив  «</w:t>
      </w:r>
      <w:proofErr w:type="spellStart"/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</w:rPr>
        <w:t>Сеспель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</w:rPr>
        <w:t>»  принимают участие фестивалях и конкурсах в районе и Республике 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 итогам статистического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на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проживают населения 2447 человек, в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проживало 19,9 тыс. человек.</w:t>
      </w:r>
      <w:r w:rsidRPr="00FE64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Вместе с тем многие проблемы сферы культуры пока остаются нерешенными.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работы, информационные технологии, а также привлекать в отрасль молодые кадры. Учреждение Атнарского СДК нуждаются в обновлении музыкальных инструментов, которые в настоящее время имеют большой износ, в свето- и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звукооборудовании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 современным требованиям сценического искусства. 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Остается низким показатель пополнения книжных фондов</w:t>
      </w:r>
      <w:r w:rsidRPr="00FE6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Сохраняются несоответствие технического оснащения муниципальных культурно-досуговых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муниципальной программы «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 на территории Атнарского сельского поселения  Красночетайского район Чувашской Республики на 2019 и 2020 годы» (далее - Муниципальная программа) позволит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02"/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Приоритеты государственной политики в сфере реализации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программы, цели, задачи и показатели (индикаторы) 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целей и решения задач, описание основных ожидаемых конечных результатов, срок реализации Муниципальной программы</w:t>
      </w:r>
    </w:p>
    <w:bookmarkEnd w:id="2"/>
    <w:p w:rsidR="00FE6465" w:rsidRPr="00FE6465" w:rsidRDefault="00FE6465" w:rsidP="00FE646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Приоритеты государственной политики в сфере культуры определены </w:t>
      </w:r>
      <w:hyperlink r:id="rId8" w:history="1">
        <w:r w:rsidRPr="00FE64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Чувашской Республики до 2020 года, ежегодными посланиями Главы Чувашской Республики Государственному Совету Чувашской Республики, </w:t>
      </w:r>
      <w:hyperlink r:id="rId9" w:history="1">
        <w:r w:rsidRPr="00FE64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Концепцией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культуры в Чувашской Республике.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долгосрочными приоритетами развития целями Муниципальной программы являются: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обеспечение прав граждан на доступ к культурным ценностям; 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обеспечение свободы творчества и прав граждан на участие в культурной жизни;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Показателями (индикаторами) достижения целей Муниципальной программы выступают: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среднемесячная номинальная начисленная заработная плата работников муниципальных учреждений культуры и искусства;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удовлетворенности населения качеством предоставления муниципальных услуг в сфере культуры;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удельный вес населения, участвующего в платных культурно-досуговых мероприятиях, проводимых в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Атнарском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 доме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Достижение основных целей предполагает решение ряда задач: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расширение доступа к культурным ценностям и информационным ресурсам, сохранение культурного и исторического наследия;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поддержка и развитие художественно-творческой деятельности;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0" w:anchor="sub_101" w:history="1">
        <w:r w:rsidRPr="00FE64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табл. 1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FE6465" w:rsidRPr="00FE6465" w:rsidRDefault="00FE6465" w:rsidP="00FE6465">
      <w:pPr>
        <w:spacing w:after="200" w:line="276" w:lineRule="auto"/>
        <w:ind w:left="72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1"/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Таблица 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124"/>
        <w:gridCol w:w="3247"/>
      </w:tblGrid>
      <w:tr w:rsidR="00FE6465" w:rsidRPr="00FE6465" w:rsidTr="009E0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Муниципальной программы</w:t>
            </w:r>
          </w:p>
        </w:tc>
      </w:tr>
      <w:tr w:rsidR="00FE6465" w:rsidRPr="00FE6465" w:rsidTr="009E0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доступ к культурным ценностям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Чувашской Республике;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FE6465" w:rsidRPr="00FE6465" w:rsidTr="009E0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художественно-творческой деятельности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</w:tbl>
    <w:p w:rsidR="00FE6465" w:rsidRPr="00FE6465" w:rsidRDefault="00FE6465" w:rsidP="00FE646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реализации Муниципальной программы - 2019-2020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качестве основных критериев реализации Муниципальной программы (критериев оценки эффективности) выделяются критерии: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социальной эффективности;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экономической эффективности;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эффективности муниципального управления.</w:t>
      </w:r>
    </w:p>
    <w:p w:rsidR="00FE6465" w:rsidRPr="00FE6465" w:rsidRDefault="00FE6465" w:rsidP="00FE646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III. Обобщенная характеристика основных мероприятий 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и подпрограмм Муниципальной программы</w:t>
      </w:r>
    </w:p>
    <w:p w:rsidR="00FE6465" w:rsidRPr="00FE6465" w:rsidRDefault="00FE6465" w:rsidP="00FE646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Задачи Муниципальной программы «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культуры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 на территории Атнарского сельского поселения  Красночетайского район Чувашской Республики на 2019 и 2020 годы» </w:t>
      </w:r>
      <w:r w:rsidRPr="00FE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основные мероприятия:</w:t>
      </w:r>
    </w:p>
    <w:p w:rsidR="00FE6465" w:rsidRPr="00FE6465" w:rsidRDefault="00FE6465" w:rsidP="00FE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реализацию специализированных информационно-просветительских проектов по пропаганде объектов культурного наследия;       </w:t>
      </w:r>
    </w:p>
    <w:p w:rsidR="00FE6465" w:rsidRPr="00FE6465" w:rsidRDefault="00FE6465" w:rsidP="00FE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культурно-досуговой сферы; внедрение современных технологий в целях повышения качества оказания культурных услуг;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Инвестиционные мероприятия. Укрепление материально-технической базы Атнарского сельского дома культуры. Данные мероприятия направлены на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туризма, создание условий для доступности участия всего населения в культурной жизни.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4"/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Обобщенная характеристика мер правового регулирования</w:t>
      </w:r>
    </w:p>
    <w:p w:rsidR="00FE6465" w:rsidRPr="00FE6465" w:rsidRDefault="00FE6465" w:rsidP="00FE64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bookmarkEnd w:id="4"/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Правовое регулирование Муниципальной программы осуществляется в соответствии со следующими нормативными правовыми актами Чувашской Республики и Красночетайского района: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Закон Чувашской Республики от 27 мая 1993 г. «О культуре»; 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11" w:history="1">
        <w:r w:rsidRPr="00FE6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Чувашской Республики от 10 июня 1994 г. № 59 «О мерах по государственной поддержке культуры в Чувашской Республике»;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 Президента Чувашской Республики от 25 мая 2006 г. № 39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дополнительных мерах по поддержке культуры в Чувашской Республике»;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распоряжение Главы Чувашской Республики от 27 февраля 2013 г. № 43-рг о Плане мероприятий («дорожная карта») «Изменения в отраслях социальной сферы, направленные на повышение эффективности сферы культуры»;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распоряжение Кабинета Министров Чувашской Республики от 18 января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2013 г. № 19-р об утверждении Концепции развития отрасли культуры Чувашской Республики до 2020 года;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распоряжение Кабинета Министров Чувашской Республики от 2 октября </w:t>
      </w: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2013 г. № 573-р об утверждении Плана мероприятий по проведению в 2014 году в Чувашской Республике Года культуры;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постановление администрации Красночетайского района Чувашской Республики от 2 апреля 2013 г. № 176 О плане мероприятий («дорожной карте») «Изменения в отраслях социальной сферы, направленные на повышение эффективности сферы культуры Красночетайского района Чувашской Республики». 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достижения основных целей и решения задач Муниципальной программы требуется совершенствование нормативных правовых актов.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выделения подпрограмм и включения их в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Муниципальной программы</w:t>
      </w:r>
    </w:p>
    <w:p w:rsidR="00FE6465" w:rsidRPr="00FE6465" w:rsidRDefault="00FE6465" w:rsidP="00FE6465">
      <w:pPr>
        <w:pBdr>
          <w:bottom w:val="single" w:sz="4" w:space="1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Расходы Муниципальной программы формируются за счет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республиканского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Чувашской Республики, бюджета Красночетайского района и внебюджетных источников.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Ответственный исполнитель Муниципальной программы – Отдел культуры.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Соисполнителями являются отдел образования Красночетайского района, подведомственные администрации Красночетайского района муниципальные учреждения культуры Красночетайского района, муниципальные учреждения культуры сельских </w:t>
      </w:r>
      <w:proofErr w:type="gram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 Красночетайского</w:t>
      </w:r>
      <w:proofErr w:type="gram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участниками - отдел экономии, имущественных и земельных отношений администрации Красночетайского района, сектор информатизации администрации Красночетайского района, отдел сельского хозяйства администрации Красночетайского района, отдел по развитию общественной инфраструктуры и ЖКХ администрации Красночетайского района, сельские поселения. 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Распределение бюджетных ассигнований на реализацию Муниципальной программы утверждается решением Собрания депутатов Красночетайского района на очередной финансовый год и плановый период.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64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финансирования Муниципальной программы на 2019-2020 годы составляет 1622,6 тыс. рублей. Показатели по годам и источникам финансирования приведены в </w:t>
      </w:r>
      <w:hyperlink r:id="rId12" w:anchor="sub_102" w:history="1">
        <w:r w:rsidRPr="00FE64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табл. 2</w:t>
        </w:r>
      </w:hyperlink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sub_102"/>
      <w:bookmarkEnd w:id="5"/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                                                       </w:t>
      </w:r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  <w:t xml:space="preserve">                                       Таблиц</w:t>
      </w:r>
      <w:bookmarkEnd w:id="6"/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а 2 </w:t>
      </w:r>
    </w:p>
    <w:p w:rsidR="00FE6465" w:rsidRPr="00FE6465" w:rsidRDefault="00FE6465" w:rsidP="00FE6465">
      <w:pPr>
        <w:pBdr>
          <w:bottom w:val="single" w:sz="4" w:space="6" w:color="FFFFFF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3404"/>
        <w:gridCol w:w="3293"/>
      </w:tblGrid>
      <w:tr w:rsidR="00FE6465" w:rsidRPr="00FE6465" w:rsidTr="00A32B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FE6465" w:rsidRPr="00FE6465" w:rsidTr="00A32B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65" w:rsidRPr="00FE6465" w:rsidRDefault="00FE6465" w:rsidP="00FE64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65" w:rsidRPr="00FE6465" w:rsidRDefault="00FE6465" w:rsidP="00FE64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Атнарского сельского поселения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5" w:rsidRPr="00FE6465" w:rsidRDefault="00FE6465" w:rsidP="00FE64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A32B7C" w:rsidRPr="00FE6465" w:rsidTr="00A32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32B7C" w:rsidRPr="00FE6465" w:rsidTr="00A32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1000,9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1000,9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32B7C" w:rsidRPr="00FE6465" w:rsidTr="00A32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940,49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940,49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2B7C" w:rsidRPr="00FE6465" w:rsidTr="00A32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2942,29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2942,29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Pr="00FE6465" w:rsidRDefault="00A32B7C" w:rsidP="00A32B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465" w:rsidRPr="00FE6465" w:rsidRDefault="00FE6465" w:rsidP="00FE64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Атнарского сельского поселения на очередной финансовый год, а также активности юридических лиц по привлечению внебюджетных средств.</w:t>
      </w:r>
    </w:p>
    <w:p w:rsidR="00FE6465" w:rsidRPr="00FE6465" w:rsidRDefault="00FE6465" w:rsidP="00FE6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8"/>
      <w:r w:rsidRPr="00FE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7"/>
    <w:p w:rsidR="00FE6465" w:rsidRPr="00FE6465" w:rsidRDefault="00FE6465" w:rsidP="00FE646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Важное значение для успешной реализации Муниципальной программы имеют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минимизации воздействия данной группы рисков планируется: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принятие нормативных правовых актов Чувашской Республики и Красночетайского района в сфере культуры и смежных областях.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Финансовые риски выражаются в возможном недофинансировании, сокращении или прекращении бюджетного финансирования мероприятий Муниципальной программы.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Способами ограничения финансовых рисков выступают: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определение приоритетов для первоочередного финансирования;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привлечение внебюджетных источников финансирования, в том числе выявление и внедрение лучшего опыта привлечения внебюджетных ресурсов.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Административные риски связаны с неэффективным управлением реализацией Муниципальной программы, что может повлечь за собой потерю управляемости отрасли, нарушение планируемых сроков реализации Муниципальной программы, невыполнение ее целей и задач, </w:t>
      </w:r>
      <w:proofErr w:type="spellStart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Основными мерами управления (снижения) административными рисками являются: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формирование эффективной системы управления реализацией Муниципальной программы;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регулярная публикация отчетов о ходе реализации Муниципальной программы;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повышение эффективности взаимодействия участников реализации Муниципальной программы;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заключение и контроль реализации соглашений о взаимодействии с заинтересованными сторонами;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создание системы мониторинга реализации Муниципальной программы;</w:t>
      </w:r>
    </w:p>
    <w:p w:rsidR="00FE6465" w:rsidRPr="00FE6465" w:rsidRDefault="00FE6465" w:rsidP="00FE646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своевременная корректировка мероприятий Муниципальной программы.</w:t>
      </w:r>
    </w:p>
    <w:p w:rsidR="00FE6465" w:rsidRPr="00FE6465" w:rsidRDefault="00FE6465" w:rsidP="00FE646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276" w:lineRule="auto"/>
        <w:ind w:right="34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65" w:rsidRPr="00FE6465" w:rsidRDefault="00FE6465" w:rsidP="00FE6465">
      <w:pPr>
        <w:spacing w:after="20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A2" w:rsidRDefault="00463CA2"/>
    <w:sectPr w:rsidR="00463CA2" w:rsidSect="00A32B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6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17544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0906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1F6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D7FEF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B7C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C54E2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6465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873E-8767-4459-8150-B044DD8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302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4365.0" TargetMode="External"/><Relationship Id="rId12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365.1000" TargetMode="External"/><Relationship Id="rId11" Type="http://schemas.openxmlformats.org/officeDocument/2006/relationships/hyperlink" Target="consultantplus://offline/ref=B3A362379A92078F50B4A12FF99021BD1EAADFBE91DBD27407AF401783814EB607A7J" TargetMode="External"/><Relationship Id="rId5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10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52030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2021-04-17T10:20:00Z</cp:lastPrinted>
  <dcterms:created xsi:type="dcterms:W3CDTF">2021-05-17T08:53:00Z</dcterms:created>
  <dcterms:modified xsi:type="dcterms:W3CDTF">2021-05-17T08:53:00Z</dcterms:modified>
</cp:coreProperties>
</file>