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35C" w:rsidRPr="0049035C" w:rsidRDefault="0049035C" w:rsidP="00490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35C">
        <w:rPr>
          <w:rFonts w:ascii="Times New Roman" w:hAnsi="Times New Roman" w:cs="Times New Roman"/>
          <w:b/>
          <w:sz w:val="28"/>
          <w:szCs w:val="28"/>
        </w:rPr>
        <w:t>Прокуратура Чувашской Республики</w:t>
      </w:r>
    </w:p>
    <w:p w:rsidR="0049035C" w:rsidRPr="0049035C" w:rsidRDefault="0049035C" w:rsidP="00490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35C" w:rsidRPr="0049035C" w:rsidRDefault="0049035C" w:rsidP="00490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35C">
        <w:rPr>
          <w:rFonts w:ascii="Times New Roman" w:hAnsi="Times New Roman" w:cs="Times New Roman"/>
          <w:b/>
          <w:sz w:val="28"/>
          <w:szCs w:val="28"/>
        </w:rPr>
        <w:t>Управление по надзору за соблюдением</w:t>
      </w:r>
    </w:p>
    <w:p w:rsidR="0049035C" w:rsidRPr="0049035C" w:rsidRDefault="0049035C" w:rsidP="00490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35C">
        <w:rPr>
          <w:rFonts w:ascii="Times New Roman" w:hAnsi="Times New Roman" w:cs="Times New Roman"/>
          <w:b/>
          <w:sz w:val="28"/>
          <w:szCs w:val="28"/>
        </w:rPr>
        <w:t>федерального законодательства</w:t>
      </w:r>
    </w:p>
    <w:p w:rsidR="0049035C" w:rsidRPr="0049035C" w:rsidRDefault="0049035C" w:rsidP="004903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035C" w:rsidRPr="0049035C" w:rsidRDefault="0049035C" w:rsidP="004903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035C" w:rsidRPr="0049035C" w:rsidRDefault="0049035C" w:rsidP="0049035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9035C">
        <w:rPr>
          <w:rFonts w:ascii="Times New Roman" w:hAnsi="Times New Roman" w:cs="Times New Roman"/>
          <w:b/>
          <w:sz w:val="56"/>
          <w:szCs w:val="56"/>
        </w:rPr>
        <w:t>Памятка</w:t>
      </w:r>
    </w:p>
    <w:p w:rsidR="0049035C" w:rsidRPr="0049035C" w:rsidRDefault="0049035C" w:rsidP="0049035C">
      <w:pPr>
        <w:jc w:val="center"/>
        <w:rPr>
          <w:rFonts w:ascii="Times New Roman" w:hAnsi="Times New Roman" w:cs="Times New Roman"/>
          <w:sz w:val="40"/>
          <w:szCs w:val="40"/>
        </w:rPr>
      </w:pPr>
      <w:r w:rsidRPr="0049035C">
        <w:rPr>
          <w:rFonts w:ascii="Times New Roman" w:hAnsi="Times New Roman" w:cs="Times New Roman"/>
          <w:sz w:val="40"/>
          <w:szCs w:val="40"/>
        </w:rPr>
        <w:t>для граждан – участников долевого строительства многоквартирных домов</w:t>
      </w:r>
    </w:p>
    <w:p w:rsidR="0049035C" w:rsidRPr="0049035C" w:rsidRDefault="0049035C" w:rsidP="004903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035C" w:rsidRPr="0049035C" w:rsidRDefault="0049035C" w:rsidP="004903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035C" w:rsidRPr="0049035C" w:rsidRDefault="0049035C" w:rsidP="004903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035C" w:rsidRPr="0049035C" w:rsidRDefault="0049035C" w:rsidP="0049035C">
      <w:pPr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800" cy="3495675"/>
            <wp:effectExtent l="0" t="0" r="0" b="0"/>
            <wp:docPr id="2" name="Рисунок 1" descr="9064a1b98b1c3c1f9b8afaa7e1d0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64a1b98b1c3c1f9b8afaa7e1d0720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5C" w:rsidRDefault="0049035C" w:rsidP="004903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035C" w:rsidRDefault="0049035C" w:rsidP="004903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035C" w:rsidRPr="0049035C" w:rsidRDefault="0049035C" w:rsidP="0049035C">
      <w:pPr>
        <w:jc w:val="center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г. Чебоксары, 2021 г.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lastRenderedPageBreak/>
        <w:t xml:space="preserve">Покупка квартиры в новостройке влечет за собой серьезные траты. Поэтому до того, как принять решение о покупке, важно проверить строящийся объект и самого застройщика. Настоящий информационно-справочный материал расскажет о том, на что нужно обратить внимание, покупая квартиру по </w:t>
      </w:r>
      <w:r w:rsidRPr="0049035C">
        <w:rPr>
          <w:rFonts w:ascii="Times New Roman" w:hAnsi="Times New Roman" w:cs="Times New Roman"/>
          <w:color w:val="000000"/>
          <w:sz w:val="28"/>
          <w:szCs w:val="28"/>
        </w:rPr>
        <w:t>договору долевого участия</w:t>
      </w:r>
      <w:r w:rsidRPr="0049035C">
        <w:rPr>
          <w:rFonts w:ascii="Times New Roman" w:hAnsi="Times New Roman" w:cs="Times New Roman"/>
          <w:sz w:val="28"/>
          <w:szCs w:val="28"/>
        </w:rPr>
        <w:t>, чтобы не потерять деньги и не оказаться втянутым в долгострой.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035C" w:rsidRPr="0049035C" w:rsidRDefault="0049035C" w:rsidP="00A65D6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49035C">
        <w:rPr>
          <w:rFonts w:ascii="Times New Roman" w:hAnsi="Times New Roman" w:cs="Times New Roman"/>
          <w:b/>
          <w:bCs/>
          <w:color w:val="000000"/>
          <w:sz w:val="36"/>
          <w:szCs w:val="36"/>
        </w:rPr>
        <w:t>ДДУ, а не другой договор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Приобретение гражданином квартиры в новостройке должно осуществляться на основании договора долевого участия (ДДУ), составленного в соответствии с требованиями Федерального закона от 30.12.2004 № 214-ФЗ «Об участии в долевом строительстве многоквартирных домов и иных объектов недвижимости».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Закон предусматривает единственное исключение – приобретение квартиры жилищно-строительными кооперативами, которые также могут привлекать средства граждан, при условии, что такой ЖСК достраивает проект за обанкротившимся застройщиком или кооператив действует в соответствии с Федеральным законом от 24.07.2008 № 161-ФЗ «О содействии развитию жилищного строительства». Поэтому, если для покупки квартиры предлагается вступить в ЖСК, необходимо проверить соответствие его этим условиям.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Любые другие формы привлечения сре</w:t>
      </w:r>
      <w:proofErr w:type="gramStart"/>
      <w:r w:rsidRPr="0049035C">
        <w:rPr>
          <w:rFonts w:ascii="Times New Roman" w:hAnsi="Times New Roman" w:cs="Times New Roman"/>
          <w:sz w:val="28"/>
          <w:szCs w:val="28"/>
        </w:rPr>
        <w:t>дств гр</w:t>
      </w:r>
      <w:proofErr w:type="gramEnd"/>
      <w:r w:rsidRPr="0049035C">
        <w:rPr>
          <w:rFonts w:ascii="Times New Roman" w:hAnsi="Times New Roman" w:cs="Times New Roman"/>
          <w:sz w:val="28"/>
          <w:szCs w:val="28"/>
        </w:rPr>
        <w:t>аждан на строительство многоквартирных домов (договоры займа, предварительные договоры купли-продажи и т.д.) являются незаконными.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>Зачастую квартиры в новостройках предлагается купить по переуступке от предыдущего дольщика – физического лица или подрядчика, выполнявшего работы на строительстве объекта. Такая покупка возможна до того момента, как подписан акт приема-передачи квартиры с предыдущим дольщиком. Однако проверка подобного договора имеет ряд нюансов, которые нужно учесть.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Так, договор уступки должен быть составлен в письменной форме и зарегистрирован в </w:t>
      </w:r>
      <w:proofErr w:type="spellStart"/>
      <w:r w:rsidRPr="0049035C">
        <w:rPr>
          <w:rFonts w:ascii="Times New Roman" w:hAnsi="Times New Roman" w:cs="Times New Roman"/>
          <w:color w:val="000000"/>
          <w:sz w:val="28"/>
          <w:szCs w:val="28"/>
        </w:rPr>
        <w:t>Росреестре</w:t>
      </w:r>
      <w:proofErr w:type="spellEnd"/>
      <w:r w:rsidRPr="0049035C">
        <w:rPr>
          <w:rFonts w:ascii="Times New Roman" w:hAnsi="Times New Roman" w:cs="Times New Roman"/>
          <w:color w:val="000000"/>
          <w:sz w:val="28"/>
          <w:szCs w:val="28"/>
        </w:rPr>
        <w:t>. Не проводится регистрация только тех договоров, по которым уступается неустойка и иные денежные требования к застройщику.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Если договор уступки заключается с юридическим лицом, оплата цены по нему должна проводиться после регистрации договора в </w:t>
      </w:r>
      <w:proofErr w:type="spellStart"/>
      <w:r w:rsidRPr="0049035C">
        <w:rPr>
          <w:rFonts w:ascii="Times New Roman" w:hAnsi="Times New Roman" w:cs="Times New Roman"/>
          <w:color w:val="000000"/>
          <w:sz w:val="28"/>
          <w:szCs w:val="28"/>
        </w:rPr>
        <w:t>Росреестре</w:t>
      </w:r>
      <w:proofErr w:type="spellEnd"/>
      <w:r w:rsidRPr="004903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Если цедент – физическое лицо состоит в браке, на распоряжение совместным имуществом потребуется согласие супруга или супруги.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333333"/>
          <w:sz w:val="28"/>
          <w:szCs w:val="28"/>
        </w:rPr>
        <w:t xml:space="preserve">Кроме того, если признан недействительным основной договор ДДУ, уступка прав по нему также не будет иметь силы. Поэтому нужно внимательно проверить, правильно ли </w:t>
      </w:r>
      <w:proofErr w:type="gramStart"/>
      <w:r w:rsidRPr="0049035C">
        <w:rPr>
          <w:rFonts w:ascii="Times New Roman" w:hAnsi="Times New Roman" w:cs="Times New Roman"/>
          <w:color w:val="333333"/>
          <w:sz w:val="28"/>
          <w:szCs w:val="28"/>
        </w:rPr>
        <w:t>был заключен договор и была</w:t>
      </w:r>
      <w:proofErr w:type="gramEnd"/>
      <w:r w:rsidRPr="0049035C">
        <w:rPr>
          <w:rFonts w:ascii="Times New Roman" w:hAnsi="Times New Roman" w:cs="Times New Roman"/>
          <w:color w:val="333333"/>
          <w:sz w:val="28"/>
          <w:szCs w:val="28"/>
        </w:rPr>
        <w:t xml:space="preserve"> ли проведена его государственная регистрация.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035C" w:rsidRPr="0049035C" w:rsidRDefault="0049035C" w:rsidP="00A65D6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b/>
          <w:bCs/>
          <w:color w:val="000000"/>
          <w:sz w:val="36"/>
          <w:szCs w:val="36"/>
        </w:rPr>
        <w:t>Схема расчетов</w:t>
      </w:r>
    </w:p>
    <w:p w:rsidR="0049035C" w:rsidRPr="0049035C" w:rsidRDefault="0049035C" w:rsidP="00A65D6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С 2019 г. основным способом расчетов между застройщиком и дольщиками стало перечисление денег на специальные </w:t>
      </w:r>
      <w:proofErr w:type="spellStart"/>
      <w:r w:rsidRPr="0049035C">
        <w:rPr>
          <w:rFonts w:ascii="Times New Roman" w:hAnsi="Times New Roman" w:cs="Times New Roman"/>
          <w:color w:val="000000"/>
          <w:sz w:val="28"/>
          <w:szCs w:val="28"/>
        </w:rPr>
        <w:t>эскроу</w:t>
      </w:r>
      <w:proofErr w:type="spellEnd"/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 счета. На этом счете уплаченная дольщиком сумма находится до завершения строительства дома. Застройщик получает ее только после того, как квартира построена.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>Одновременно установлен ряд случаев, не подпадающих под это общее правило: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>- обычные проекты строительства со степенью готовности объектов 30 %, в которых 10 % жилых и нежилых площадей проданы по ДДУ;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- проекты комплексного развития территорий с готовностью </w:t>
      </w:r>
      <w:proofErr w:type="gramStart"/>
      <w:r w:rsidRPr="0049035C">
        <w:rPr>
          <w:rFonts w:ascii="Times New Roman" w:hAnsi="Times New Roman" w:cs="Times New Roman"/>
          <w:color w:val="000000"/>
          <w:sz w:val="28"/>
          <w:szCs w:val="28"/>
        </w:rPr>
        <w:t>объектов</w:t>
      </w:r>
      <w:proofErr w:type="gramEnd"/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9035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15 %; в </w:t>
      </w:r>
      <w:proofErr w:type="gramStart"/>
      <w:r w:rsidRPr="0049035C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proofErr w:type="gramEnd"/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 10 % жилых и нежилых площадей проданы по ДДУ;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49035C">
        <w:rPr>
          <w:rFonts w:ascii="Times New Roman" w:hAnsi="Times New Roman" w:cs="Times New Roman"/>
          <w:color w:val="000000"/>
          <w:sz w:val="28"/>
          <w:szCs w:val="28"/>
        </w:rPr>
        <w:t>системообразующие</w:t>
      </w:r>
      <w:proofErr w:type="spellEnd"/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 застройщики (согласно перечню, утверждаемому Правительственной комиссией по экономическому развитию и интеграции), а также застройщики, достраивающие проблемные дома (со степенью готовности объектов не менее 6 %; в которых 10 % жилых и нежилых площадей проданы по ДДУ).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9035C">
        <w:rPr>
          <w:rFonts w:ascii="Times New Roman" w:hAnsi="Times New Roman" w:cs="Times New Roman"/>
          <w:color w:val="000000"/>
          <w:sz w:val="28"/>
          <w:szCs w:val="28"/>
        </w:rPr>
        <w:t>При этом в каждом из указанных случаев застройщик обязан самостоятельно производить отчисления в размере 1,2 % от цены каждого ДДУ в отношении квартиры в Компенсационный фонд, находящийся под управлением публично-правовой компании «Фонд защиты прав граждан – участников долевого строительства» и предназначенный для выплаты компенсаций дольщикам, не получившим квартиры, либо для того, чтобы оплатить достройку проблемного дома.</w:t>
      </w:r>
      <w:proofErr w:type="gramEnd"/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Право застройщика на исключение из правил должно быть подтверждено официально. Информация о наличии права не использовать </w:t>
      </w:r>
      <w:proofErr w:type="spellStart"/>
      <w:r w:rsidRPr="0049035C">
        <w:rPr>
          <w:rFonts w:ascii="Times New Roman" w:hAnsi="Times New Roman" w:cs="Times New Roman"/>
          <w:color w:val="000000"/>
          <w:sz w:val="28"/>
          <w:szCs w:val="28"/>
        </w:rPr>
        <w:t>эскроу</w:t>
      </w:r>
      <w:proofErr w:type="spellEnd"/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 счета по каждому конкретному объекту имеется в Единой информационной системе жилищного строительства (ЕИСЖС) на официальном сайте </w:t>
      </w:r>
      <w:proofErr w:type="spellStart"/>
      <w:r w:rsidRPr="0049035C">
        <w:rPr>
          <w:rFonts w:ascii="Times New Roman" w:hAnsi="Times New Roman" w:cs="Times New Roman"/>
          <w:color w:val="000000"/>
          <w:sz w:val="28"/>
          <w:szCs w:val="28"/>
        </w:rPr>
        <w:t>наш</w:t>
      </w:r>
      <w:proofErr w:type="gramStart"/>
      <w:r w:rsidRPr="0049035C">
        <w:rPr>
          <w:rFonts w:ascii="Times New Roman" w:hAnsi="Times New Roman" w:cs="Times New Roman"/>
          <w:color w:val="000000"/>
          <w:sz w:val="28"/>
          <w:szCs w:val="28"/>
        </w:rPr>
        <w:t>.д</w:t>
      </w:r>
      <w:proofErr w:type="gramEnd"/>
      <w:r w:rsidRPr="0049035C">
        <w:rPr>
          <w:rFonts w:ascii="Times New Roman" w:hAnsi="Times New Roman" w:cs="Times New Roman"/>
          <w:color w:val="000000"/>
          <w:sz w:val="28"/>
          <w:szCs w:val="28"/>
        </w:rPr>
        <w:t>ом.рф</w:t>
      </w:r>
      <w:proofErr w:type="spellEnd"/>
      <w:r w:rsidRPr="004903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 xml:space="preserve">Вне зависимости от способа расчетов (с </w:t>
      </w:r>
      <w:proofErr w:type="spellStart"/>
      <w:r w:rsidRPr="0049035C">
        <w:rPr>
          <w:rFonts w:ascii="Times New Roman" w:hAnsi="Times New Roman" w:cs="Times New Roman"/>
          <w:sz w:val="28"/>
          <w:szCs w:val="28"/>
        </w:rPr>
        <w:t>эскроу</w:t>
      </w:r>
      <w:proofErr w:type="spellEnd"/>
      <w:r w:rsidRPr="0049035C">
        <w:rPr>
          <w:rFonts w:ascii="Times New Roman" w:hAnsi="Times New Roman" w:cs="Times New Roman"/>
          <w:sz w:val="28"/>
          <w:szCs w:val="28"/>
        </w:rPr>
        <w:t xml:space="preserve"> или без), в ДДУ должны быть предусмотрены следующие условия: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lastRenderedPageBreak/>
        <w:t>1) Все расчеты между застройщиком и дольщиком проводятся только в безналичном варианте. Оплата квартиры в новостройке наличными запрещена Федеральным законом № 214-ФЗ.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 xml:space="preserve">Данное требование призвано сделать расчеты между застройщиками и дольщиками прозрачными. Оплата на банковский счет обязательна и в том случае, если расчеты по ДДУ производятся без </w:t>
      </w:r>
      <w:proofErr w:type="spellStart"/>
      <w:r w:rsidRPr="0049035C">
        <w:rPr>
          <w:rFonts w:ascii="Times New Roman" w:hAnsi="Times New Roman" w:cs="Times New Roman"/>
          <w:sz w:val="28"/>
          <w:szCs w:val="28"/>
        </w:rPr>
        <w:t>эскроу</w:t>
      </w:r>
      <w:proofErr w:type="spellEnd"/>
      <w:r w:rsidRPr="0049035C">
        <w:rPr>
          <w:rFonts w:ascii="Times New Roman" w:hAnsi="Times New Roman" w:cs="Times New Roman"/>
          <w:sz w:val="28"/>
          <w:szCs w:val="28"/>
        </w:rPr>
        <w:t>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2) Деньги вносятся на счет застройщика только после того, как договор долевого участия прошел государственную регистрацию в органах Росреестра.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Подать документы на государственную регистрацию ДДУ можно как в бумажном виде (через МФЦ), так и в электронной форме (помимо уплаты государственной пошлины требует оформления специальной электронной подписи, стоимость получения которой составляет несколько тысяч рублей).</w:t>
      </w:r>
    </w:p>
    <w:p w:rsidR="0049035C" w:rsidRPr="0049035C" w:rsidRDefault="0049035C" w:rsidP="00A65D65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49035C" w:rsidRPr="0049035C" w:rsidRDefault="0049035C" w:rsidP="00A65D65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49035C" w:rsidRPr="0049035C" w:rsidRDefault="0049035C" w:rsidP="00A65D65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49035C">
        <w:rPr>
          <w:rFonts w:ascii="Times New Roman" w:hAnsi="Times New Roman" w:cs="Times New Roman"/>
          <w:b/>
          <w:bCs/>
          <w:color w:val="000000"/>
          <w:sz w:val="36"/>
          <w:szCs w:val="36"/>
        </w:rPr>
        <w:t>Проект ДДУ</w:t>
      </w:r>
    </w:p>
    <w:p w:rsidR="0049035C" w:rsidRPr="0049035C" w:rsidRDefault="0049035C" w:rsidP="00A65D65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>Содержание договора долевого участия должно соответствовать требованиям, установленным статьей 4 Федерального закона № 214-ФЗ. Договор заключается в письменной форме и подлежит государственной регистрации. Для того</w:t>
      </w:r>
      <w:proofErr w:type="gramStart"/>
      <w:r w:rsidRPr="0049035C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 чтобы быть действительным, в ДДУ необходимо включать целый ряд условий, предусмотренных законом: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49035C">
        <w:rPr>
          <w:rFonts w:ascii="Times New Roman" w:hAnsi="Times New Roman" w:cs="Times New Roman"/>
          <w:color w:val="000000"/>
          <w:sz w:val="28"/>
          <w:szCs w:val="28"/>
        </w:rPr>
        <w:t>подробное описание объекта долевого строительства в соответствии с требованиями законодательства;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>- срок передачи построенной квартиры дольщику;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49035C">
        <w:rPr>
          <w:rFonts w:ascii="Times New Roman" w:hAnsi="Times New Roman" w:cs="Times New Roman"/>
          <w:color w:val="000000"/>
          <w:sz w:val="28"/>
          <w:szCs w:val="28"/>
        </w:rPr>
        <w:t>цену квартиры и порядок ее уплаты;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49035C">
        <w:rPr>
          <w:rFonts w:ascii="Times New Roman" w:hAnsi="Times New Roman" w:cs="Times New Roman"/>
          <w:color w:val="000000"/>
          <w:sz w:val="28"/>
          <w:szCs w:val="28"/>
        </w:rPr>
        <w:t>гарантийный срок;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способ, которым застройщик обеспечивает выполнение своих обязательств по договору (путем уплаты взносов в Компенсационный фонд, расчеты через </w:t>
      </w:r>
      <w:proofErr w:type="spellStart"/>
      <w:r w:rsidRPr="0049035C">
        <w:rPr>
          <w:rFonts w:ascii="Times New Roman" w:hAnsi="Times New Roman" w:cs="Times New Roman"/>
          <w:color w:val="000000"/>
          <w:sz w:val="28"/>
          <w:szCs w:val="28"/>
        </w:rPr>
        <w:t>эскроу</w:t>
      </w:r>
      <w:proofErr w:type="spellEnd"/>
      <w:r w:rsidRPr="0049035C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>- иные условия, предусмотренные законом.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>Застройщики используют составленные ими типовые формы ДДУ для конкретного объекта. Но это не означает, что такую форму можно подписывать, не читая. До подписания договора необходимо тщательно проанализировать его содержание.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Важно также, кто подписывает договор. Если это генеральный директор строительной компании, то информация о нем должна быть в Едином государственном реестре юридических лиц, размещенном на сайте </w:t>
      </w:r>
      <w:r w:rsidRPr="0049035C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ФНС (найти данные по конкретному застройщику можно по его ИНН, ОГРН или наименованию).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9035C">
        <w:rPr>
          <w:rFonts w:ascii="Times New Roman" w:hAnsi="Times New Roman" w:cs="Times New Roman"/>
          <w:color w:val="333333"/>
          <w:sz w:val="28"/>
          <w:szCs w:val="28"/>
        </w:rPr>
        <w:t>Если договор подписывается другим лицом, у него должна быть правильно оформленная доверенность от застройщика.</w:t>
      </w:r>
    </w:p>
    <w:p w:rsidR="0049035C" w:rsidRPr="0049035C" w:rsidRDefault="0049035C" w:rsidP="00A65D65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49035C" w:rsidRPr="0049035C" w:rsidRDefault="0049035C" w:rsidP="00A65D65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49035C" w:rsidRPr="0049035C" w:rsidRDefault="0049035C" w:rsidP="00A65D65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b/>
          <w:bCs/>
          <w:sz w:val="36"/>
          <w:szCs w:val="36"/>
        </w:rPr>
        <w:t>О ЕИСЖС</w:t>
      </w:r>
    </w:p>
    <w:p w:rsidR="0049035C" w:rsidRPr="0049035C" w:rsidRDefault="0049035C" w:rsidP="00A65D65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прозрачности долевого строительства создана Единая информационная система жилищного строительства (ЕИСЖС), </w:t>
      </w:r>
      <w:r w:rsidRPr="0049035C">
        <w:rPr>
          <w:rFonts w:ascii="Times New Roman" w:hAnsi="Times New Roman" w:cs="Times New Roman"/>
          <w:sz w:val="28"/>
          <w:szCs w:val="28"/>
        </w:rPr>
        <w:t xml:space="preserve">размещенная на официальном сайте </w:t>
      </w:r>
      <w:proofErr w:type="spellStart"/>
      <w:r w:rsidRPr="0049035C">
        <w:rPr>
          <w:rFonts w:ascii="Times New Roman" w:hAnsi="Times New Roman" w:cs="Times New Roman"/>
          <w:sz w:val="28"/>
          <w:szCs w:val="28"/>
        </w:rPr>
        <w:t>наш</w:t>
      </w:r>
      <w:proofErr w:type="gramStart"/>
      <w:r w:rsidRPr="0049035C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49035C">
        <w:rPr>
          <w:rFonts w:ascii="Times New Roman" w:hAnsi="Times New Roman" w:cs="Times New Roman"/>
          <w:sz w:val="28"/>
          <w:szCs w:val="28"/>
        </w:rPr>
        <w:t>ом.рф</w:t>
      </w:r>
      <w:proofErr w:type="spellEnd"/>
      <w:r w:rsidRPr="0049035C">
        <w:rPr>
          <w:rFonts w:ascii="Times New Roman" w:hAnsi="Times New Roman" w:cs="Times New Roman"/>
          <w:sz w:val="28"/>
          <w:szCs w:val="28"/>
        </w:rPr>
        <w:t>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 xml:space="preserve">В систему собраны данные обо всех застройщиках, работающих в отрасли, и проектах, строительство которых осуществляется в соответствии с </w:t>
      </w:r>
      <w:r w:rsidRPr="0049035C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№ 214-ФЗ.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Это позволяет дольщику до заключения ДДУ самостоятельно получить подробную информацию о конкретном </w:t>
      </w:r>
      <w:proofErr w:type="gramStart"/>
      <w:r w:rsidRPr="0049035C">
        <w:rPr>
          <w:rFonts w:ascii="Times New Roman" w:hAnsi="Times New Roman" w:cs="Times New Roman"/>
          <w:color w:val="000000"/>
          <w:sz w:val="28"/>
          <w:szCs w:val="28"/>
        </w:rPr>
        <w:t>застройщике</w:t>
      </w:r>
      <w:proofErr w:type="gramEnd"/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 и реализуемых им проектах, а в последующем отслеживать изменения, связанные с состоянием застройщика и ходом строительства дома.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ЕИСЖС состоит из: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- открытой части, доступной к просмотру для всех желающих;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- закрытого раздела, который используют для обмена информацией между застройщиками и госорганами.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Частью ЕИСЖС является единый государственный реестр застройщиков (ЕРЗ), объединяющий информацию обо всех компаниях, которым разрешено вести строительство многоквартирных домов в России. Официальный сайт реестра расположен по адресу </w:t>
      </w:r>
      <w:hyperlink r:id="rId5" w:history="1">
        <w:r w:rsidRPr="0049035C">
          <w:rPr>
            <w:rFonts w:ascii="Times New Roman" w:hAnsi="Times New Roman" w:cs="Times New Roman"/>
            <w:sz w:val="28"/>
            <w:szCs w:val="28"/>
          </w:rPr>
          <w:t>https://наш.дом.рф/сервисы/единый-реестр-застройщиков</w:t>
        </w:r>
      </w:hyperlink>
      <w:r w:rsidRPr="0049035C">
        <w:rPr>
          <w:rFonts w:ascii="Times New Roman" w:hAnsi="Times New Roman" w:cs="Times New Roman"/>
          <w:sz w:val="28"/>
          <w:szCs w:val="28"/>
        </w:rPr>
        <w:t>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 xml:space="preserve">Этот реестр содержит сведения о </w:t>
      </w:r>
      <w:proofErr w:type="gramStart"/>
      <w:r w:rsidRPr="0049035C">
        <w:rPr>
          <w:rFonts w:ascii="Times New Roman" w:hAnsi="Times New Roman" w:cs="Times New Roman"/>
          <w:sz w:val="28"/>
          <w:szCs w:val="28"/>
        </w:rPr>
        <w:t>наименовании</w:t>
      </w:r>
      <w:proofErr w:type="gramEnd"/>
      <w:r w:rsidRPr="0049035C">
        <w:rPr>
          <w:rFonts w:ascii="Times New Roman" w:hAnsi="Times New Roman" w:cs="Times New Roman"/>
          <w:sz w:val="28"/>
          <w:szCs w:val="28"/>
        </w:rPr>
        <w:t xml:space="preserve"> застройщика, его ИНН, ОГРН, юридическом и фактическом адресе. Также доступны данные обо всех построенных объектах и тех ЖК, которые еще находятся в работе (реестр всех новостроек).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Сведения в систему направляют различные органы государственной власти, а также сами застройщики.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035C">
        <w:rPr>
          <w:rFonts w:ascii="Times New Roman" w:hAnsi="Times New Roman" w:cs="Times New Roman"/>
          <w:sz w:val="28"/>
          <w:szCs w:val="28"/>
        </w:rPr>
        <w:t xml:space="preserve">Органы контроля в сфере долевого строительства (в Чувашской Республике это Министерство строительства, архитектуры и жилищно-коммунального хозяйства Чувашской Республики) размещают сведения о выданных заключениях о соответствии застройщика и проектной декларации требованиям </w:t>
      </w:r>
      <w:r w:rsidRPr="0049035C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№ 214-ФЗ</w:t>
      </w:r>
      <w:r w:rsidRPr="0049035C">
        <w:rPr>
          <w:rFonts w:ascii="Times New Roman" w:hAnsi="Times New Roman" w:cs="Times New Roman"/>
          <w:sz w:val="28"/>
          <w:szCs w:val="28"/>
        </w:rPr>
        <w:t xml:space="preserve"> или об отказе в их выдаче (</w:t>
      </w:r>
      <w:r w:rsidRPr="0049035C">
        <w:rPr>
          <w:rFonts w:ascii="Times New Roman" w:hAnsi="Times New Roman" w:cs="Times New Roman"/>
          <w:color w:val="000000"/>
          <w:sz w:val="28"/>
          <w:szCs w:val="28"/>
        </w:rPr>
        <w:t xml:space="preserve">в случае размещения сведений о проекте в ЕИСЖС до 28.06.2021), </w:t>
      </w:r>
      <w:r w:rsidRPr="0049035C">
        <w:rPr>
          <w:rFonts w:ascii="Times New Roman" w:hAnsi="Times New Roman" w:cs="Times New Roman"/>
          <w:sz w:val="28"/>
          <w:szCs w:val="28"/>
        </w:rPr>
        <w:t xml:space="preserve">данные о </w:t>
      </w:r>
      <w:r w:rsidRPr="0049035C">
        <w:rPr>
          <w:rFonts w:ascii="Times New Roman" w:hAnsi="Times New Roman" w:cs="Times New Roman"/>
          <w:sz w:val="28"/>
          <w:szCs w:val="28"/>
        </w:rPr>
        <w:lastRenderedPageBreak/>
        <w:t>проведенных проверках и привлечении застройщика и его должностных лиц</w:t>
      </w:r>
      <w:proofErr w:type="gramEnd"/>
      <w:r w:rsidRPr="0049035C">
        <w:rPr>
          <w:rFonts w:ascii="Times New Roman" w:hAnsi="Times New Roman" w:cs="Times New Roman"/>
          <w:sz w:val="28"/>
          <w:szCs w:val="28"/>
        </w:rPr>
        <w:t xml:space="preserve"> к ответственности, а также об обнаруженных нарушениях </w:t>
      </w:r>
      <w:r w:rsidRPr="0049035C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№ 214-ФЗ</w:t>
      </w:r>
      <w:r w:rsidRPr="0049035C">
        <w:rPr>
          <w:rFonts w:ascii="Times New Roman" w:hAnsi="Times New Roman" w:cs="Times New Roman"/>
          <w:sz w:val="28"/>
          <w:szCs w:val="28"/>
        </w:rPr>
        <w:t xml:space="preserve"> и лишении застройщика права привлекать средства граждан.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bCs/>
          <w:sz w:val="28"/>
          <w:szCs w:val="28"/>
        </w:rPr>
        <w:t>Застройщики, органы государственной власти и местного самоуправления обязаны в соответствии с компетенцией размещать следующие данные по каждому проектов: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- документы, подтверждающие права застройщика на земельный участок (выписка из ЕГРН);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- правоустанавливающие документы на земельный участок, на котором осуществляется строительство (эти документы находятся в закрытой части системы, доступной государственным органам и самому застройщику);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 xml:space="preserve">- разрешение на ввод в эксплуатацию объекта, построенного в соответствии с </w:t>
      </w:r>
      <w:r w:rsidRPr="0049035C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№ 214-ФЗ;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- разрешение на строительство;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- заключение экспертизы на проектную документацию;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- условия привлечения средств дольщиков (</w:t>
      </w:r>
      <w:proofErr w:type="spellStart"/>
      <w:r w:rsidR="00B73DF0" w:rsidRPr="0049035C">
        <w:rPr>
          <w:rFonts w:ascii="Times New Roman" w:hAnsi="Times New Roman" w:cs="Times New Roman"/>
        </w:rPr>
        <w:fldChar w:fldCharType="begin"/>
      </w:r>
      <w:r w:rsidRPr="0049035C">
        <w:rPr>
          <w:rFonts w:ascii="Times New Roman" w:hAnsi="Times New Roman" w:cs="Times New Roman"/>
        </w:rPr>
        <w:instrText>HYPERLINK "https://fz214fz.ru/zakon/eskrow-dolshhikam"</w:instrText>
      </w:r>
      <w:r w:rsidR="00B73DF0" w:rsidRPr="0049035C">
        <w:rPr>
          <w:rFonts w:ascii="Times New Roman" w:hAnsi="Times New Roman" w:cs="Times New Roman"/>
        </w:rPr>
        <w:fldChar w:fldCharType="separate"/>
      </w:r>
      <w:r w:rsidRPr="0049035C">
        <w:rPr>
          <w:rFonts w:ascii="Times New Roman" w:hAnsi="Times New Roman" w:cs="Times New Roman"/>
          <w:sz w:val="28"/>
          <w:szCs w:val="28"/>
        </w:rPr>
        <w:t>эскроу</w:t>
      </w:r>
      <w:proofErr w:type="spellEnd"/>
      <w:r w:rsidR="00B73DF0" w:rsidRPr="0049035C">
        <w:rPr>
          <w:rFonts w:ascii="Times New Roman" w:hAnsi="Times New Roman" w:cs="Times New Roman"/>
        </w:rPr>
        <w:fldChar w:fldCharType="end"/>
      </w:r>
      <w:r w:rsidRPr="0049035C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6" w:history="1">
        <w:r w:rsidRPr="0049035C">
          <w:rPr>
            <w:rFonts w:ascii="Times New Roman" w:hAnsi="Times New Roman" w:cs="Times New Roman"/>
            <w:sz w:val="28"/>
            <w:szCs w:val="28"/>
          </w:rPr>
          <w:t>оплата взносов в компенсационный фонд долевого строительства</w:t>
        </w:r>
      </w:hyperlink>
      <w:r w:rsidRPr="0049035C">
        <w:rPr>
          <w:rFonts w:ascii="Times New Roman" w:hAnsi="Times New Roman" w:cs="Times New Roman"/>
          <w:sz w:val="28"/>
          <w:szCs w:val="28"/>
        </w:rPr>
        <w:t>);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 xml:space="preserve">- </w:t>
      </w:r>
      <w:hyperlink r:id="rId7" w:history="1">
        <w:r w:rsidRPr="0049035C">
          <w:rPr>
            <w:rFonts w:ascii="Times New Roman" w:hAnsi="Times New Roman" w:cs="Times New Roman"/>
            <w:sz w:val="28"/>
            <w:szCs w:val="28"/>
          </w:rPr>
          <w:t>проектную декларацию</w:t>
        </w:r>
      </w:hyperlink>
      <w:r w:rsidRPr="0049035C">
        <w:rPr>
          <w:rFonts w:ascii="Times New Roman" w:hAnsi="Times New Roman" w:cs="Times New Roman"/>
          <w:sz w:val="28"/>
          <w:szCs w:val="28"/>
        </w:rPr>
        <w:t>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 xml:space="preserve">- заключение уполномоченного контролирующего органа о </w:t>
      </w:r>
      <w:proofErr w:type="gramStart"/>
      <w:r w:rsidRPr="0049035C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49035C">
        <w:rPr>
          <w:rFonts w:ascii="Times New Roman" w:hAnsi="Times New Roman" w:cs="Times New Roman"/>
          <w:sz w:val="28"/>
          <w:szCs w:val="28"/>
        </w:rPr>
        <w:t xml:space="preserve"> застройщика и проектной декларации требованиям </w:t>
      </w:r>
      <w:r w:rsidRPr="0049035C">
        <w:rPr>
          <w:rFonts w:ascii="Times New Roman" w:hAnsi="Times New Roman" w:cs="Times New Roman"/>
          <w:color w:val="000000"/>
          <w:sz w:val="28"/>
          <w:szCs w:val="28"/>
        </w:rPr>
        <w:t>Федерального закона № 214-ФЗ (в случае размещения сведений о проекте в ЕИСЖС до 28.06.2021)</w:t>
      </w:r>
      <w:r w:rsidRPr="0049035C">
        <w:rPr>
          <w:rFonts w:ascii="Times New Roman" w:hAnsi="Times New Roman" w:cs="Times New Roman"/>
          <w:sz w:val="28"/>
          <w:szCs w:val="28"/>
        </w:rPr>
        <w:t>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- типовой проект договора долевого участия, используемый застройщиком;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- квартальная и годовая бухгалтерская отчетность;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- актуальные фотографии со стройки;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- градостроительный план земельного участка и схему планировочной организации земельного участка;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 xml:space="preserve">- расчет собственных средств и нормативов финансовой устойчивости (кроме застройщиков, работающих по </w:t>
      </w:r>
      <w:proofErr w:type="spellStart"/>
      <w:r w:rsidRPr="0049035C">
        <w:rPr>
          <w:rFonts w:ascii="Times New Roman" w:hAnsi="Times New Roman" w:cs="Times New Roman"/>
          <w:sz w:val="28"/>
          <w:szCs w:val="28"/>
        </w:rPr>
        <w:t>эскроу</w:t>
      </w:r>
      <w:proofErr w:type="spellEnd"/>
      <w:r w:rsidRPr="0049035C">
        <w:rPr>
          <w:rFonts w:ascii="Times New Roman" w:hAnsi="Times New Roman" w:cs="Times New Roman"/>
          <w:sz w:val="28"/>
          <w:szCs w:val="28"/>
        </w:rPr>
        <w:t>);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 xml:space="preserve">- сведения об открытии или закрытии расчетного счета в соответствии с </w:t>
      </w:r>
      <w:r w:rsidRPr="0049035C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№ 214-ФЗ</w:t>
      </w:r>
      <w:r w:rsidRPr="0049035C">
        <w:rPr>
          <w:rFonts w:ascii="Times New Roman" w:hAnsi="Times New Roman" w:cs="Times New Roman"/>
          <w:sz w:val="28"/>
          <w:szCs w:val="28"/>
        </w:rPr>
        <w:t>, включая номер счета и сведения об уполномоченном банке;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 xml:space="preserve">- извещение о </w:t>
      </w:r>
      <w:proofErr w:type="gramStart"/>
      <w:r w:rsidRPr="0049035C">
        <w:rPr>
          <w:rFonts w:ascii="Times New Roman" w:hAnsi="Times New Roman" w:cs="Times New Roman"/>
          <w:sz w:val="28"/>
          <w:szCs w:val="28"/>
        </w:rPr>
        <w:t>начале</w:t>
      </w:r>
      <w:proofErr w:type="gramEnd"/>
      <w:r w:rsidRPr="0049035C">
        <w:rPr>
          <w:rFonts w:ascii="Times New Roman" w:hAnsi="Times New Roman" w:cs="Times New Roman"/>
          <w:sz w:val="28"/>
          <w:szCs w:val="28"/>
        </w:rPr>
        <w:t xml:space="preserve"> строительства.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В случае начала банкротства застройщик также должен подать об этом сведения в ЕИСЖС.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 xml:space="preserve">Раньше застройщики были обязаны раскрывать необходимую информацию на своих официальных сайтах. Это требование заменено на </w:t>
      </w:r>
      <w:r w:rsidRPr="0049035C">
        <w:rPr>
          <w:rFonts w:ascii="Times New Roman" w:hAnsi="Times New Roman" w:cs="Times New Roman"/>
          <w:sz w:val="28"/>
          <w:szCs w:val="28"/>
        </w:rPr>
        <w:lastRenderedPageBreak/>
        <w:t>раскрытие информации в системе ЕИСЖС, которая стала основным средством для ознакомления дольщиков с информацией о застройщиках и проектах их строительства.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С 25 сентября 2019 г. в ЕИСЖС должны быть внесены сведения обо всех действующих жилищно-строительных кооперативах в соответствии со ст. 123.1 Жилищного кодекса Российской Федерации (информация о ЖСК и реализуемом проекте строительства).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 xml:space="preserve">За время, прошедшее с момента ее учреждения, система ЕИСЖС стала очень полезным инструментом для тех, кто планирует приобрести квартиру в соответствии с </w:t>
      </w:r>
      <w:r w:rsidRPr="0049035C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№ 214-ФЗ</w:t>
      </w:r>
      <w:r w:rsidRPr="0049035C">
        <w:rPr>
          <w:rFonts w:ascii="Times New Roman" w:hAnsi="Times New Roman" w:cs="Times New Roman"/>
          <w:sz w:val="28"/>
          <w:szCs w:val="28"/>
        </w:rPr>
        <w:t>. Она позволяет провести первичную проверку объекта и застройщика перед покупкой.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35C">
        <w:rPr>
          <w:rFonts w:ascii="Times New Roman" w:hAnsi="Times New Roman" w:cs="Times New Roman"/>
          <w:color w:val="000000"/>
          <w:sz w:val="28"/>
          <w:szCs w:val="28"/>
        </w:rPr>
        <w:t>Выбирая квартиру в новостройке, имеет смысл проверить информацию во всех доступных источниках.</w:t>
      </w:r>
    </w:p>
    <w:p w:rsidR="0049035C" w:rsidRPr="0049035C" w:rsidRDefault="0049035C" w:rsidP="00A65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35C">
        <w:rPr>
          <w:rFonts w:ascii="Times New Roman" w:hAnsi="Times New Roman" w:cs="Times New Roman"/>
          <w:sz w:val="28"/>
          <w:szCs w:val="28"/>
        </w:rPr>
        <w:t>В случае сомнений в добросовестности действий застройщика, в достоверности представленных им сведений и документов граждане вправе обратиться в уполномоченный контролирующий орган, правоохранительные органы.</w:t>
      </w:r>
    </w:p>
    <w:p w:rsidR="00AC0214" w:rsidRPr="0049035C" w:rsidRDefault="00AC0214" w:rsidP="00A65D65">
      <w:pPr>
        <w:spacing w:after="0"/>
        <w:rPr>
          <w:rFonts w:ascii="Times New Roman" w:hAnsi="Times New Roman" w:cs="Times New Roman"/>
        </w:rPr>
      </w:pPr>
    </w:p>
    <w:sectPr w:rsidR="00AC0214" w:rsidRPr="0049035C" w:rsidSect="00B73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9035C"/>
    <w:rsid w:val="0049035C"/>
    <w:rsid w:val="00A65D65"/>
    <w:rsid w:val="00AC0214"/>
    <w:rsid w:val="00B73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z214fz.ru/dolshiku/proekt-declarazi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z214fz.ru/zakon/osvobozhdenie-ot-eskrou" TargetMode="External"/><Relationship Id="rId5" Type="http://schemas.openxmlformats.org/officeDocument/2006/relationships/hyperlink" Target="https://&#1085;&#1072;&#1096;.&#1076;&#1086;&#1084;.&#1088;&#1092;/&#1089;&#1077;&#1088;&#1074;&#1080;&#1089;&#1099;/&#1077;&#1076;&#1080;&#1085;&#1099;&#1081;-&#1088;&#1077;&#1077;&#1089;&#1090;&#1088;-&#1079;&#1072;&#1089;&#1090;&#1088;&#1086;&#1081;&#1097;&#1080;&#1082;&#1086;&#1074;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1699</Words>
  <Characters>9690</Characters>
  <Application>Microsoft Office Word</Application>
  <DocSecurity>0</DocSecurity>
  <Lines>80</Lines>
  <Paragraphs>22</Paragraphs>
  <ScaleCrop>false</ScaleCrop>
  <Company>Reanimator Extreme Edition</Company>
  <LinksUpToDate>false</LinksUpToDate>
  <CharactersWithSpaces>11367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3</cp:revision>
  <dcterms:created xsi:type="dcterms:W3CDTF">2021-11-08T06:01:00Z</dcterms:created>
  <dcterms:modified xsi:type="dcterms:W3CDTF">2021-11-08T06:34:00Z</dcterms:modified>
</cp:coreProperties>
</file>