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3E5DAC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2E6EF0" w:rsidRDefault="002E6EF0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2E6EF0" w:rsidRDefault="002E6EF0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2E6EF0" w:rsidRDefault="002E6EF0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2E6EF0" w:rsidRDefault="002E6EF0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3E5DAC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2E6EF0" w:rsidRDefault="002E6EF0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2E6EF0" w:rsidRDefault="006719C0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="008C6CE6">
                    <w:rPr>
                      <w:b/>
                      <w:sz w:val="32"/>
                      <w:szCs w:val="32"/>
                    </w:rPr>
                    <w:t>.0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="008C6CE6">
                    <w:rPr>
                      <w:b/>
                      <w:sz w:val="32"/>
                      <w:szCs w:val="32"/>
                    </w:rPr>
                    <w:t>.2021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2E6EF0" w:rsidRDefault="00B95AD3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6719C0">
                    <w:rPr>
                      <w:b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096DE8" w:rsidRDefault="00096DE8" w:rsidP="000874E3">
      <w:pPr>
        <w:rPr>
          <w:b/>
          <w:i/>
          <w:sz w:val="26"/>
          <w:u w:val="single"/>
        </w:rPr>
      </w:pPr>
    </w:p>
    <w:p w:rsidR="00957210" w:rsidRDefault="00957210" w:rsidP="00957210">
      <w:pPr>
        <w:jc w:val="center"/>
        <w:rPr>
          <w:b/>
          <w:i/>
          <w:u w:val="single"/>
        </w:rPr>
      </w:pPr>
    </w:p>
    <w:p w:rsidR="009B4C0D" w:rsidRDefault="009B4C0D" w:rsidP="009B4C0D">
      <w:bookmarkStart w:id="0" w:name="sub_1000"/>
    </w:p>
    <w:p w:rsidR="009B4C0D" w:rsidRPr="005E1F4F" w:rsidRDefault="009B4C0D" w:rsidP="009B4C0D">
      <w:pPr>
        <w:ind w:firstLine="120"/>
      </w:pPr>
    </w:p>
    <w:bookmarkEnd w:id="0"/>
    <w:p w:rsidR="00FE55FC" w:rsidRDefault="00FE55FC" w:rsidP="00FE55FC">
      <w:pPr>
        <w:spacing w:line="240" w:lineRule="exact"/>
        <w:ind w:firstLine="708"/>
        <w:jc w:val="both"/>
        <w:rPr>
          <w:rStyle w:val="af5"/>
          <w:rFonts w:eastAsiaTheme="majorEastAsia"/>
          <w:sz w:val="28"/>
          <w:szCs w:val="28"/>
        </w:rPr>
      </w:pPr>
    </w:p>
    <w:p w:rsidR="00FE55FC" w:rsidRPr="00FE55FC" w:rsidRDefault="00FE55FC" w:rsidP="00FE55FC">
      <w:pPr>
        <w:spacing w:line="240" w:lineRule="exact"/>
        <w:ind w:firstLine="708"/>
        <w:jc w:val="center"/>
        <w:rPr>
          <w:rStyle w:val="af5"/>
          <w:rFonts w:eastAsiaTheme="majorEastAsia"/>
          <w:color w:val="auto"/>
          <w:sz w:val="24"/>
        </w:rPr>
      </w:pPr>
      <w:r w:rsidRPr="00FE55FC">
        <w:rPr>
          <w:rStyle w:val="af5"/>
          <w:rFonts w:eastAsiaTheme="majorEastAsia"/>
          <w:color w:val="auto"/>
          <w:sz w:val="24"/>
        </w:rPr>
        <w:t>Генеральной прокуратурой Российской Федерации проводится международный молодежный конкурс социальной антикоррупционной рекламы.</w:t>
      </w:r>
    </w:p>
    <w:p w:rsidR="00FE55FC" w:rsidRPr="00FE55FC" w:rsidRDefault="00FE55FC" w:rsidP="00FE55FC">
      <w:pPr>
        <w:spacing w:line="240" w:lineRule="exact"/>
        <w:rPr>
          <w:rStyle w:val="af5"/>
          <w:rFonts w:eastAsiaTheme="majorEastAsia"/>
          <w:color w:val="auto"/>
          <w:sz w:val="24"/>
        </w:rPr>
      </w:pPr>
    </w:p>
    <w:p w:rsidR="00FE55FC" w:rsidRPr="00FE55FC" w:rsidRDefault="00FE55FC" w:rsidP="00FE55FC">
      <w:pPr>
        <w:spacing w:line="240" w:lineRule="exact"/>
        <w:rPr>
          <w:rStyle w:val="af5"/>
          <w:rFonts w:eastAsiaTheme="majorEastAsia"/>
          <w:color w:val="auto"/>
          <w:sz w:val="24"/>
        </w:rPr>
      </w:pPr>
    </w:p>
    <w:p w:rsidR="00FE55FC" w:rsidRPr="00FE55FC" w:rsidRDefault="00FE55FC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  <w:r w:rsidRPr="00FE55FC">
        <w:rPr>
          <w:rStyle w:val="af5"/>
          <w:rFonts w:eastAsiaTheme="majorEastAsia"/>
          <w:b w:val="0"/>
          <w:color w:val="auto"/>
          <w:sz w:val="24"/>
        </w:rPr>
        <w:t>Генеральная прокуратура Российской Федерации в 2021 году выступает организатором международного молодежного конкурса социальной антикоррупционной рекламы «Вместе против коррупции».</w:t>
      </w:r>
    </w:p>
    <w:p w:rsidR="00FE55FC" w:rsidRPr="00FE55FC" w:rsidRDefault="00FE55FC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  <w:r w:rsidRPr="00FE55FC">
        <w:rPr>
          <w:rStyle w:val="af5"/>
          <w:rFonts w:eastAsiaTheme="majorEastAsia"/>
          <w:b w:val="0"/>
          <w:color w:val="auto"/>
          <w:sz w:val="24"/>
        </w:rPr>
        <w:t xml:space="preserve">Прием работ будет осуществляться с 1 мая по 1 октября 2021 года на официальном сайте конкурса </w:t>
      </w:r>
      <w:r w:rsidRPr="00FE55FC">
        <w:rPr>
          <w:rStyle w:val="af5"/>
          <w:rFonts w:eastAsiaTheme="majorEastAsia"/>
          <w:b w:val="0"/>
          <w:color w:val="auto"/>
          <w:sz w:val="24"/>
          <w:lang w:val="en-US"/>
        </w:rPr>
        <w:t>www</w:t>
      </w:r>
      <w:r w:rsidRPr="00FE55FC">
        <w:rPr>
          <w:rStyle w:val="af5"/>
          <w:rFonts w:eastAsiaTheme="majorEastAsia"/>
          <w:b w:val="0"/>
          <w:color w:val="auto"/>
          <w:sz w:val="24"/>
        </w:rPr>
        <w:t>.</w:t>
      </w:r>
      <w:r w:rsidRPr="00FE55FC">
        <w:rPr>
          <w:rStyle w:val="af5"/>
          <w:rFonts w:eastAsiaTheme="majorEastAsia"/>
          <w:b w:val="0"/>
          <w:color w:val="auto"/>
          <w:sz w:val="24"/>
          <w:lang w:val="en-US"/>
        </w:rPr>
        <w:t>anticorruption</w:t>
      </w:r>
      <w:r w:rsidRPr="00FE55FC">
        <w:rPr>
          <w:rStyle w:val="af5"/>
          <w:rFonts w:eastAsiaTheme="majorEastAsia"/>
          <w:b w:val="0"/>
          <w:color w:val="auto"/>
          <w:sz w:val="24"/>
        </w:rPr>
        <w:t>.</w:t>
      </w:r>
      <w:r w:rsidRPr="00FE55FC">
        <w:rPr>
          <w:rStyle w:val="af5"/>
          <w:rFonts w:eastAsiaTheme="majorEastAsia"/>
          <w:b w:val="0"/>
          <w:color w:val="auto"/>
          <w:sz w:val="24"/>
          <w:lang w:val="en-US"/>
        </w:rPr>
        <w:t>life</w:t>
      </w:r>
      <w:r w:rsidRPr="00FE55FC">
        <w:rPr>
          <w:rStyle w:val="af5"/>
          <w:rFonts w:eastAsiaTheme="majorEastAsia"/>
          <w:b w:val="0"/>
          <w:color w:val="auto"/>
          <w:sz w:val="24"/>
        </w:rPr>
        <w:t xml:space="preserve"> в двух номинациях – социальный плакат и социальной видеоролик.</w:t>
      </w:r>
    </w:p>
    <w:p w:rsidR="00FE55FC" w:rsidRPr="00FE55FC" w:rsidRDefault="00FE55FC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  <w:r w:rsidRPr="00FE55FC">
        <w:rPr>
          <w:rStyle w:val="af5"/>
          <w:rFonts w:eastAsiaTheme="majorEastAsia"/>
          <w:b w:val="0"/>
          <w:color w:val="auto"/>
          <w:sz w:val="24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FE55FC" w:rsidRPr="00FE55FC" w:rsidRDefault="00FE55FC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  <w:r w:rsidRPr="00FE55FC">
        <w:rPr>
          <w:rStyle w:val="af5"/>
          <w:rFonts w:eastAsiaTheme="majorEastAsia"/>
          <w:b w:val="0"/>
          <w:color w:val="auto"/>
          <w:sz w:val="24"/>
        </w:rPr>
        <w:t>Правила проведения международного конкурса и анонсирующие материалы доступны на сайте конкурса на официальных языках.</w:t>
      </w:r>
    </w:p>
    <w:p w:rsidR="00FE55FC" w:rsidRDefault="00FE55FC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  <w:r w:rsidRPr="00FE55FC">
        <w:rPr>
          <w:rStyle w:val="af5"/>
          <w:rFonts w:eastAsiaTheme="majorEastAsia"/>
          <w:b w:val="0"/>
          <w:color w:val="auto"/>
          <w:sz w:val="24"/>
        </w:rPr>
        <w:t>По всем вопросам обращаться по телефону: 8 (83551) 2-13-33.</w:t>
      </w:r>
    </w:p>
    <w:p w:rsidR="00316347" w:rsidRDefault="00316347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</w:p>
    <w:p w:rsidR="00316347" w:rsidRDefault="00316347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</w:p>
    <w:p w:rsidR="00316347" w:rsidRDefault="00316347" w:rsidP="00FE55FC">
      <w:pPr>
        <w:ind w:firstLine="708"/>
        <w:jc w:val="both"/>
        <w:rPr>
          <w:rStyle w:val="af5"/>
          <w:rFonts w:eastAsiaTheme="majorEastAsia"/>
          <w:b w:val="0"/>
          <w:color w:val="auto"/>
          <w:sz w:val="24"/>
        </w:rPr>
      </w:pPr>
    </w:p>
    <w:p w:rsidR="00316347" w:rsidRDefault="00316347" w:rsidP="00967022">
      <w:pPr>
        <w:jc w:val="both"/>
        <w:rPr>
          <w:rStyle w:val="af5"/>
          <w:rFonts w:eastAsiaTheme="majorEastAsia"/>
          <w:b w:val="0"/>
          <w:color w:val="auto"/>
          <w:sz w:val="24"/>
        </w:rPr>
      </w:pPr>
    </w:p>
    <w:p w:rsidR="009F247A" w:rsidRPr="00940B76" w:rsidRDefault="009F247A" w:rsidP="00940B76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Постановление</w:t>
      </w:r>
    </w:p>
    <w:p w:rsidR="009F247A" w:rsidRPr="00940B76" w:rsidRDefault="009F247A" w:rsidP="00940B76">
      <w:pPr>
        <w:ind w:right="-1"/>
        <w:contextualSpacing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940B76" w:rsidRPr="00940B76">
        <w:rPr>
          <w:rFonts w:eastAsiaTheme="minorEastAsia"/>
          <w:b/>
          <w:i/>
          <w:u w:val="single"/>
        </w:rPr>
        <w:t>Об утверждении реестра расположения контейнерных площадок  на территории Атнарского сельского поселения</w:t>
      </w:r>
      <w:r w:rsidRPr="00940B76">
        <w:rPr>
          <w:rStyle w:val="af5"/>
          <w:rFonts w:eastAsiaTheme="majorEastAsia"/>
          <w:i/>
          <w:color w:val="auto"/>
          <w:sz w:val="24"/>
          <w:u w:val="single"/>
        </w:rPr>
        <w:t>»</w:t>
      </w:r>
    </w:p>
    <w:p w:rsidR="009F247A" w:rsidRPr="009F247A" w:rsidRDefault="009F247A" w:rsidP="009F247A">
      <w:pPr>
        <w:ind w:firstLine="708"/>
        <w:jc w:val="center"/>
        <w:rPr>
          <w:rStyle w:val="af5"/>
          <w:rFonts w:eastAsiaTheme="majorEastAsia"/>
          <w:i/>
          <w:color w:val="auto"/>
          <w:sz w:val="24"/>
          <w:u w:val="single"/>
        </w:rPr>
      </w:pPr>
    </w:p>
    <w:p w:rsidR="009F247A" w:rsidRPr="009F247A" w:rsidRDefault="009F247A" w:rsidP="009F247A">
      <w:pPr>
        <w:ind w:firstLine="708"/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316347" w:rsidRPr="00967022" w:rsidRDefault="00B77A98" w:rsidP="00967022">
      <w:pPr>
        <w:rPr>
          <w:rStyle w:val="af5"/>
          <w:rFonts w:eastAsiaTheme="majorEastAsia"/>
          <w:i/>
          <w:color w:val="auto"/>
          <w:sz w:val="24"/>
          <w:u w:val="single"/>
        </w:rPr>
      </w:pPr>
      <w:r>
        <w:rPr>
          <w:rStyle w:val="af5"/>
          <w:rFonts w:eastAsiaTheme="majorEastAsia"/>
          <w:i/>
          <w:color w:val="auto"/>
          <w:sz w:val="24"/>
          <w:u w:val="single"/>
        </w:rPr>
        <w:t>от  16</w:t>
      </w:r>
      <w:r w:rsidR="009F247A" w:rsidRPr="00967022">
        <w:rPr>
          <w:rStyle w:val="af5"/>
          <w:rFonts w:eastAsiaTheme="majorEastAsia"/>
          <w:i/>
          <w:color w:val="auto"/>
          <w:sz w:val="24"/>
          <w:u w:val="single"/>
        </w:rPr>
        <w:t>.0</w:t>
      </w:r>
      <w:r>
        <w:rPr>
          <w:rStyle w:val="af5"/>
          <w:rFonts w:eastAsiaTheme="majorEastAsia"/>
          <w:i/>
          <w:color w:val="auto"/>
          <w:sz w:val="24"/>
          <w:u w:val="single"/>
        </w:rPr>
        <w:t>4</w:t>
      </w:r>
      <w:r w:rsidR="009F247A" w:rsidRPr="00967022">
        <w:rPr>
          <w:rStyle w:val="af5"/>
          <w:rFonts w:eastAsiaTheme="majorEastAsia"/>
          <w:i/>
          <w:color w:val="auto"/>
          <w:sz w:val="24"/>
          <w:u w:val="single"/>
        </w:rPr>
        <w:t>.2021 г. №1</w:t>
      </w:r>
      <w:r>
        <w:rPr>
          <w:rStyle w:val="af5"/>
          <w:rFonts w:eastAsiaTheme="majorEastAsia"/>
          <w:i/>
          <w:color w:val="auto"/>
          <w:sz w:val="24"/>
          <w:u w:val="single"/>
        </w:rPr>
        <w:t>5</w:t>
      </w:r>
    </w:p>
    <w:p w:rsidR="00FE55FC" w:rsidRPr="009F247A" w:rsidRDefault="00FE55FC" w:rsidP="009F247A">
      <w:pPr>
        <w:jc w:val="center"/>
        <w:rPr>
          <w:rStyle w:val="af5"/>
          <w:rFonts w:eastAsiaTheme="majorEastAsia"/>
          <w:i/>
          <w:color w:val="auto"/>
          <w:sz w:val="24"/>
        </w:rPr>
      </w:pPr>
    </w:p>
    <w:p w:rsidR="004B62A4" w:rsidRDefault="004B62A4" w:rsidP="004B62A4">
      <w:pPr>
        <w:widowControl w:val="0"/>
        <w:spacing w:after="200" w:line="360" w:lineRule="auto"/>
      </w:pPr>
    </w:p>
    <w:p w:rsidR="002F7D85" w:rsidRPr="00B1008E" w:rsidRDefault="002F7D85" w:rsidP="002F7D85">
      <w:pPr>
        <w:jc w:val="both"/>
        <w:rPr>
          <w:rFonts w:eastAsiaTheme="minorEastAsia"/>
        </w:rPr>
      </w:pPr>
      <w:r w:rsidRPr="00B1008E">
        <w:rPr>
          <w:rFonts w:eastAsiaTheme="minorEastAsia"/>
        </w:rPr>
        <w:t xml:space="preserve">        В соответствии с Федеральным законом от 31 декабря 2017 № 503 –ФЗ «Об отходах производства и потребления», Уставом Атнарского сельского поселения Красночетайского района Чувашской Республики администрация Атнарского сельского поселения  Красночетайского района чувашской Республики постановляет: </w:t>
      </w:r>
    </w:p>
    <w:p w:rsidR="002F7D85" w:rsidRDefault="002F7D85" w:rsidP="002F7D85">
      <w:pPr>
        <w:tabs>
          <w:tab w:val="left" w:pos="9355"/>
        </w:tabs>
        <w:ind w:right="-1"/>
        <w:contextualSpacing/>
        <w:jc w:val="both"/>
        <w:rPr>
          <w:rFonts w:eastAsiaTheme="minorEastAsia"/>
        </w:rPr>
      </w:pPr>
      <w:r w:rsidRPr="00B1008E">
        <w:rPr>
          <w:rFonts w:eastAsiaTheme="minorEastAsia"/>
        </w:rPr>
        <w:t xml:space="preserve"> 1. Утвердить реестр расположения контейнерных площадок на территории Атнарского сельского поселения   согласна   приложения №1. </w:t>
      </w:r>
    </w:p>
    <w:p w:rsidR="002F7D85" w:rsidRPr="00B1008E" w:rsidRDefault="002F7D85" w:rsidP="002F7D85">
      <w:pPr>
        <w:ind w:right="-1"/>
        <w:contextualSpacing/>
        <w:jc w:val="both"/>
        <w:rPr>
          <w:rFonts w:eastAsiaTheme="minorEastAsia"/>
        </w:rPr>
      </w:pPr>
      <w:r>
        <w:rPr>
          <w:rFonts w:eastAsiaTheme="minorEastAsia"/>
        </w:rPr>
        <w:t>2.Признать утратившим силу постановление администрации Атнарского сельского поселения № 9 от 18.02.2019 «</w:t>
      </w:r>
      <w:r w:rsidRPr="00B1008E">
        <w:rPr>
          <w:rFonts w:eastAsiaTheme="minorEastAsia"/>
        </w:rPr>
        <w:t>Об утверждении реестра расположения контейнерных площадок  на</w:t>
      </w:r>
      <w:r w:rsidR="00B506F2">
        <w:rPr>
          <w:rFonts w:eastAsiaTheme="minorEastAsia"/>
        </w:rPr>
        <w:t xml:space="preserve"> </w:t>
      </w:r>
      <w:r w:rsidRPr="00B1008E">
        <w:rPr>
          <w:rFonts w:eastAsiaTheme="minorEastAsia"/>
        </w:rPr>
        <w:t>территории Атнарского сельского поселения</w:t>
      </w:r>
      <w:r>
        <w:rPr>
          <w:rFonts w:eastAsiaTheme="minorEastAsia"/>
        </w:rPr>
        <w:t>».</w:t>
      </w:r>
    </w:p>
    <w:p w:rsidR="002F7D85" w:rsidRPr="00B1008E" w:rsidRDefault="002F7D85" w:rsidP="002F7D85">
      <w:pPr>
        <w:tabs>
          <w:tab w:val="left" w:pos="9355"/>
        </w:tabs>
        <w:ind w:right="-1"/>
        <w:contextualSpacing/>
        <w:jc w:val="both"/>
        <w:rPr>
          <w:rFonts w:eastAsiaTheme="minorEastAsia"/>
        </w:rPr>
      </w:pPr>
    </w:p>
    <w:p w:rsidR="002F7D85" w:rsidRPr="00B1008E" w:rsidRDefault="002F7D85" w:rsidP="002F7D85">
      <w:pPr>
        <w:ind w:right="-1"/>
        <w:contextualSpacing/>
        <w:jc w:val="both"/>
        <w:rPr>
          <w:rFonts w:eastAsiaTheme="minorEastAsia"/>
        </w:rPr>
      </w:pPr>
      <w:r w:rsidRPr="00B1008E">
        <w:rPr>
          <w:rFonts w:eastAsiaTheme="minorEastAsia"/>
        </w:rPr>
        <w:lastRenderedPageBreak/>
        <w:t>2. Контроль за исполнением настоящего постановления оставляю за собой.</w:t>
      </w:r>
    </w:p>
    <w:p w:rsidR="002F7D85" w:rsidRPr="00B1008E" w:rsidRDefault="002F7D85" w:rsidP="002F7D85">
      <w:pPr>
        <w:ind w:right="-1"/>
        <w:contextualSpacing/>
        <w:jc w:val="both"/>
        <w:rPr>
          <w:rFonts w:eastAsiaTheme="minorEastAsia"/>
        </w:rPr>
      </w:pPr>
      <w:r w:rsidRPr="00B1008E">
        <w:rPr>
          <w:rFonts w:eastAsiaTheme="minorEastAsia"/>
        </w:rPr>
        <w:t>3. Настоящее постановление вступает в силу после официального опубликования в печатном издании «Вестник Атнарского сельского поселения».</w:t>
      </w:r>
    </w:p>
    <w:p w:rsidR="002F7D85" w:rsidRPr="00B1008E" w:rsidRDefault="002F7D85" w:rsidP="002F7D85">
      <w:pPr>
        <w:ind w:right="-1"/>
        <w:jc w:val="both"/>
        <w:rPr>
          <w:rFonts w:eastAsiaTheme="minorEastAsia"/>
        </w:rPr>
      </w:pPr>
    </w:p>
    <w:p w:rsidR="002F7D85" w:rsidRPr="00B1008E" w:rsidRDefault="002F7D85" w:rsidP="002F7D85">
      <w:pPr>
        <w:jc w:val="both"/>
        <w:rPr>
          <w:rFonts w:eastAsiaTheme="minorEastAsia"/>
        </w:rPr>
      </w:pPr>
    </w:p>
    <w:p w:rsidR="002F7D85" w:rsidRPr="00B1008E" w:rsidRDefault="002F7D85" w:rsidP="002F7D85">
      <w:pPr>
        <w:spacing w:before="100" w:beforeAutospacing="1" w:after="100" w:afterAutospacing="1"/>
        <w:rPr>
          <w:color w:val="000000"/>
        </w:rPr>
      </w:pPr>
      <w:r w:rsidRPr="00B1008E">
        <w:t> </w:t>
      </w:r>
      <w:r w:rsidRPr="00B1008E">
        <w:rPr>
          <w:color w:val="000000"/>
        </w:rPr>
        <w:t xml:space="preserve">Глава  администрации </w:t>
      </w:r>
    </w:p>
    <w:p w:rsidR="002F7D85" w:rsidRPr="00B1008E" w:rsidRDefault="002F7D85" w:rsidP="002F7D85">
      <w:pPr>
        <w:spacing w:before="100" w:beforeAutospacing="1" w:after="100" w:afterAutospacing="1"/>
        <w:rPr>
          <w:color w:val="000000"/>
        </w:rPr>
      </w:pPr>
      <w:r w:rsidRPr="00B1008E">
        <w:rPr>
          <w:color w:val="000000"/>
        </w:rPr>
        <w:t>Атнарского сельского поселения                                                                  А.А.Наумова</w:t>
      </w: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jc w:val="both"/>
        <w:rPr>
          <w:rFonts w:eastAsiaTheme="minorEastAsia"/>
          <w:sz w:val="20"/>
          <w:szCs w:val="20"/>
        </w:rPr>
      </w:pPr>
    </w:p>
    <w:p w:rsidR="002F7D85" w:rsidRPr="00B1008E" w:rsidRDefault="002F7D85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2F7D85" w:rsidRPr="00B1008E" w:rsidRDefault="002F7D85" w:rsidP="002F7D85">
      <w:pPr>
        <w:jc w:val="right"/>
        <w:rPr>
          <w:rFonts w:eastAsiaTheme="minorEastAsia"/>
        </w:rPr>
      </w:pPr>
      <w:r w:rsidRPr="00B1008E">
        <w:rPr>
          <w:rFonts w:eastAsiaTheme="minorEastAsia"/>
        </w:rPr>
        <w:t xml:space="preserve">Приложение №1 </w:t>
      </w:r>
    </w:p>
    <w:p w:rsidR="002F7D85" w:rsidRPr="00B1008E" w:rsidRDefault="002F7D85" w:rsidP="002F7D85">
      <w:pPr>
        <w:jc w:val="right"/>
        <w:rPr>
          <w:rFonts w:eastAsiaTheme="minorEastAsia"/>
        </w:rPr>
      </w:pPr>
      <w:r w:rsidRPr="00B1008E">
        <w:rPr>
          <w:rFonts w:eastAsiaTheme="minorEastAsia"/>
        </w:rPr>
        <w:t>к постановлению администрации</w:t>
      </w:r>
    </w:p>
    <w:p w:rsidR="002F7D85" w:rsidRPr="00B1008E" w:rsidRDefault="002F7D85" w:rsidP="002F7D85">
      <w:pPr>
        <w:jc w:val="right"/>
        <w:rPr>
          <w:rFonts w:eastAsiaTheme="minorEastAsia"/>
        </w:rPr>
      </w:pPr>
      <w:r w:rsidRPr="00B1008E">
        <w:rPr>
          <w:rFonts w:eastAsiaTheme="minorEastAsia"/>
        </w:rPr>
        <w:t xml:space="preserve"> Атнарского сельского поселения </w:t>
      </w:r>
    </w:p>
    <w:p w:rsidR="002F7D85" w:rsidRPr="00B1008E" w:rsidRDefault="002F7D85" w:rsidP="002F7D85">
      <w:pPr>
        <w:jc w:val="right"/>
        <w:rPr>
          <w:rFonts w:eastAsiaTheme="minorEastAsia"/>
        </w:rPr>
      </w:pPr>
      <w:r w:rsidRPr="00B1008E">
        <w:rPr>
          <w:rFonts w:eastAsiaTheme="minorEastAsia"/>
        </w:rPr>
        <w:t>Красночетайского района Чувашской Республики</w:t>
      </w:r>
    </w:p>
    <w:p w:rsidR="002F7D85" w:rsidRPr="00B1008E" w:rsidRDefault="002F7D85" w:rsidP="002F7D85">
      <w:pPr>
        <w:jc w:val="right"/>
        <w:rPr>
          <w:rFonts w:eastAsiaTheme="minorEastAsia"/>
        </w:rPr>
      </w:pPr>
      <w:r w:rsidRPr="00B1008E">
        <w:rPr>
          <w:rFonts w:eastAsiaTheme="minorEastAsia"/>
        </w:rPr>
        <w:t xml:space="preserve"> № </w:t>
      </w:r>
      <w:r>
        <w:rPr>
          <w:rFonts w:eastAsiaTheme="minorEastAsia"/>
        </w:rPr>
        <w:t>15</w:t>
      </w:r>
      <w:r w:rsidRPr="00B1008E">
        <w:rPr>
          <w:rFonts w:eastAsiaTheme="minorEastAsia"/>
        </w:rPr>
        <w:t xml:space="preserve"> от </w:t>
      </w:r>
      <w:r>
        <w:rPr>
          <w:rFonts w:eastAsiaTheme="minorEastAsia"/>
        </w:rPr>
        <w:t>16.04</w:t>
      </w:r>
      <w:r w:rsidRPr="00B1008E">
        <w:rPr>
          <w:rFonts w:eastAsiaTheme="minorEastAsia"/>
        </w:rPr>
        <w:t>.20</w:t>
      </w:r>
      <w:r>
        <w:rPr>
          <w:rFonts w:eastAsiaTheme="minorEastAsia"/>
        </w:rPr>
        <w:t>21</w:t>
      </w:r>
    </w:p>
    <w:p w:rsidR="002F7D85" w:rsidRPr="00B1008E" w:rsidRDefault="002F7D85" w:rsidP="002F7D85">
      <w:pPr>
        <w:rPr>
          <w:rFonts w:eastAsiaTheme="minorEastAsia"/>
        </w:rPr>
      </w:pPr>
      <w:r w:rsidRPr="00B1008E">
        <w:rPr>
          <w:rFonts w:eastAsiaTheme="minorEastAsia"/>
        </w:rPr>
        <w:t>Реестр</w:t>
      </w:r>
    </w:p>
    <w:p w:rsidR="002F7D85" w:rsidRPr="00B1008E" w:rsidRDefault="002F7D85" w:rsidP="002F7D85">
      <w:pPr>
        <w:rPr>
          <w:rFonts w:eastAsiaTheme="minorEastAsia"/>
        </w:rPr>
      </w:pPr>
      <w:r w:rsidRPr="00B1008E">
        <w:rPr>
          <w:rFonts w:eastAsiaTheme="minorEastAsia"/>
        </w:rPr>
        <w:t>контейнерных площадок  на территории Атнарского сельского поселения  Красночетайского района Чувашской Республики</w:t>
      </w:r>
    </w:p>
    <w:tbl>
      <w:tblPr>
        <w:tblW w:w="9779" w:type="dxa"/>
        <w:tblInd w:w="-10" w:type="dxa"/>
        <w:tblLook w:val="04A0"/>
      </w:tblPr>
      <w:tblGrid>
        <w:gridCol w:w="983"/>
        <w:gridCol w:w="3685"/>
        <w:gridCol w:w="1701"/>
        <w:gridCol w:w="1417"/>
        <w:gridCol w:w="1985"/>
        <w:gridCol w:w="8"/>
      </w:tblGrid>
      <w:tr w:rsidR="002F7D85" w:rsidRPr="008D1261" w:rsidTr="00387975">
        <w:trPr>
          <w:trHeight w:val="96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F7D85" w:rsidRPr="008D1261" w:rsidRDefault="002F7D85" w:rsidP="00387975">
            <w:pPr>
              <w:rPr>
                <w:i/>
                <w:color w:val="000000"/>
              </w:rPr>
            </w:pPr>
            <w:bookmarkStart w:id="1" w:name="_GoBack"/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85" w:rsidRPr="008D1261" w:rsidRDefault="002F7D85" w:rsidP="00387975">
            <w:pPr>
              <w:rPr>
                <w:i/>
              </w:rPr>
            </w:pP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7D85" w:rsidRPr="008D1261" w:rsidRDefault="002F7D85" w:rsidP="00387975">
            <w:pPr>
              <w:rPr>
                <w:bCs/>
                <w:color w:val="000000"/>
              </w:rPr>
            </w:pPr>
            <w:r w:rsidRPr="008D1261">
              <w:rPr>
                <w:bCs/>
                <w:color w:val="000000"/>
              </w:rPr>
              <w:t>№ п.п.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bCs/>
                <w:color w:val="000000"/>
              </w:rPr>
            </w:pPr>
            <w:r w:rsidRPr="0006427D">
              <w:rPr>
                <w:bCs/>
                <w:color w:val="000000"/>
              </w:rPr>
              <w:t xml:space="preserve">адреса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bCs/>
                <w:color w:val="000000"/>
              </w:rPr>
            </w:pPr>
            <w:r w:rsidRPr="0006427D">
              <w:rPr>
                <w:bCs/>
                <w:color w:val="000000"/>
              </w:rPr>
              <w:t>Широта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bCs/>
                <w:color w:val="000000"/>
              </w:rPr>
            </w:pPr>
            <w:r w:rsidRPr="0006427D">
              <w:rPr>
                <w:bCs/>
                <w:color w:val="000000"/>
              </w:rPr>
              <w:t>Долгота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bCs/>
                <w:color w:val="000000"/>
              </w:rPr>
            </w:pPr>
            <w:r w:rsidRPr="008D1261">
              <w:rPr>
                <w:bCs/>
                <w:color w:val="000000"/>
              </w:rPr>
              <w:t>Количество контейнеров</w:t>
            </w:r>
            <w:r w:rsidRPr="0006427D">
              <w:rPr>
                <w:bCs/>
                <w:color w:val="000000"/>
              </w:rPr>
              <w:t> 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Пришкольная, д.38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46.2102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bCs/>
                <w:color w:val="000000"/>
              </w:rPr>
            </w:pPr>
            <w:r w:rsidRPr="008D1261">
              <w:rPr>
                <w:bCs/>
                <w:color w:val="000000"/>
              </w:rPr>
              <w:t>2</w:t>
            </w:r>
            <w:r w:rsidRPr="0006427D">
              <w:rPr>
                <w:bCs/>
                <w:color w:val="000000"/>
              </w:rPr>
              <w:t> 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Пришкольная, д.48а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Центральная,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Центральная,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ул.Заречная,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Заречная, д.74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55.6483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Лесная,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Лесная, д.65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с. Атнары, ул. Молодежная, д.23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Шорово, ул. Пришкольная,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46.2166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Тоганаши, ул. Лесная,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Тоганаши, ул. Садовая,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Тоганаши, ул. Садовая,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Тоганаши, ул. Шоссейная,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46.2402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Сосново, ул. Сосновая,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Тарабай, ул. Центральная,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46.1862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Тарабай, ул. Центральная,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461862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Тарабай, ул. Центральная, д.87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46.1859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Тарабай, ул. Нагорная,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46.1859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Липовка Вторая, ул. Липовая,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Сормово, ул. Центральная, д.37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Березовка, ул. Зеленая,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55.5972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Кишля, ул. Лесная,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55.5749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46.2041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п. Черемушки, ул. Лесная, д.9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55.6047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46.2656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tr w:rsidR="002F7D85" w:rsidRPr="008D1261" w:rsidTr="00387975">
        <w:trPr>
          <w:gridAfter w:val="1"/>
          <w:wAfter w:w="8" w:type="dxa"/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F7D85" w:rsidRPr="008D1261" w:rsidRDefault="002F7D85" w:rsidP="002F7D8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д. Красный Яр, ул. Сурская,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55.5824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85" w:rsidRPr="0006427D" w:rsidRDefault="002F7D85" w:rsidP="00387975">
            <w:pPr>
              <w:rPr>
                <w:color w:val="000000"/>
              </w:rPr>
            </w:pPr>
            <w:r w:rsidRPr="0006427D">
              <w:rPr>
                <w:color w:val="000000"/>
              </w:rPr>
              <w:t>46.1273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D85" w:rsidRPr="008D1261" w:rsidRDefault="002F7D85" w:rsidP="00387975">
            <w:r w:rsidRPr="008D1261">
              <w:rPr>
                <w:bCs/>
                <w:color w:val="000000"/>
              </w:rPr>
              <w:t>2</w:t>
            </w:r>
          </w:p>
        </w:tc>
      </w:tr>
      <w:bookmarkEnd w:id="1"/>
    </w:tbl>
    <w:p w:rsidR="002F7D85" w:rsidRPr="008D1261" w:rsidRDefault="002F7D85" w:rsidP="002F7D85">
      <w:pPr>
        <w:spacing w:line="360" w:lineRule="auto"/>
        <w:ind w:left="-284"/>
        <w:contextualSpacing/>
        <w:rPr>
          <w:rFonts w:eastAsiaTheme="minorEastAsia"/>
        </w:rPr>
      </w:pPr>
    </w:p>
    <w:p w:rsidR="002F7D85" w:rsidRPr="0023031B" w:rsidRDefault="002F7D85" w:rsidP="004B62A4">
      <w:pPr>
        <w:widowControl w:val="0"/>
        <w:spacing w:after="200" w:line="360" w:lineRule="auto"/>
      </w:pPr>
    </w:p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0874E3">
      <w:headerReference w:type="defaul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F9" w:rsidRDefault="00C04BF9" w:rsidP="00CB703D">
      <w:r>
        <w:separator/>
      </w:r>
    </w:p>
  </w:endnote>
  <w:endnote w:type="continuationSeparator" w:id="1">
    <w:p w:rsidR="00C04BF9" w:rsidRDefault="00C04BF9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F9" w:rsidRDefault="00C04BF9" w:rsidP="00CB703D">
      <w:r>
        <w:separator/>
      </w:r>
    </w:p>
  </w:footnote>
  <w:footnote w:type="continuationSeparator" w:id="1">
    <w:p w:rsidR="00C04BF9" w:rsidRDefault="00C04BF9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2E6EF0" w:rsidRDefault="003E5DAC">
        <w:pPr>
          <w:pStyle w:val="a3"/>
          <w:jc w:val="center"/>
        </w:pPr>
        <w:fldSimple w:instr="PAGE   \* MERGEFORMAT">
          <w:r w:rsidR="00B506F2">
            <w:rPr>
              <w:noProof/>
            </w:rPr>
            <w:t>2</w:t>
          </w:r>
        </w:fldSimple>
      </w:p>
    </w:sdtContent>
  </w:sdt>
  <w:p w:rsidR="002E6EF0" w:rsidRDefault="002E6E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1B76DC3"/>
    <w:multiLevelType w:val="hybridMultilevel"/>
    <w:tmpl w:val="6B8A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2D5368"/>
    <w:multiLevelType w:val="hybridMultilevel"/>
    <w:tmpl w:val="34527DDA"/>
    <w:lvl w:ilvl="0" w:tplc="2E88A21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1CA"/>
    <w:multiLevelType w:val="hybridMultilevel"/>
    <w:tmpl w:val="3E3E40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A84E76"/>
    <w:multiLevelType w:val="hybridMultilevel"/>
    <w:tmpl w:val="D0CA5C48"/>
    <w:lvl w:ilvl="0" w:tplc="4E66E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67B47"/>
    <w:multiLevelType w:val="hybridMultilevel"/>
    <w:tmpl w:val="FD4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2E0A"/>
    <w:multiLevelType w:val="hybridMultilevel"/>
    <w:tmpl w:val="76425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17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0969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4E3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125C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4C98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B86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6D29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319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858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8BE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12CC"/>
    <w:rsid w:val="002A28F2"/>
    <w:rsid w:val="002A2AC7"/>
    <w:rsid w:val="002A46C2"/>
    <w:rsid w:val="002A47BE"/>
    <w:rsid w:val="002A5047"/>
    <w:rsid w:val="002A522F"/>
    <w:rsid w:val="002A5670"/>
    <w:rsid w:val="002A5B77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2FE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4D53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6EF0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2F7D85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32B7"/>
    <w:rsid w:val="00314A36"/>
    <w:rsid w:val="00314B80"/>
    <w:rsid w:val="003160B8"/>
    <w:rsid w:val="00316347"/>
    <w:rsid w:val="003163C5"/>
    <w:rsid w:val="00316A53"/>
    <w:rsid w:val="00317DC2"/>
    <w:rsid w:val="003206BD"/>
    <w:rsid w:val="0032090A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5D3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63B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292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C44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DAC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07D7A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43A3"/>
    <w:rsid w:val="004259A1"/>
    <w:rsid w:val="00426255"/>
    <w:rsid w:val="00426394"/>
    <w:rsid w:val="00431DD5"/>
    <w:rsid w:val="00431DEB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12E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2A4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9F4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0EC1"/>
    <w:rsid w:val="00512479"/>
    <w:rsid w:val="0051291B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3F8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A3F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B23"/>
    <w:rsid w:val="005D1C0A"/>
    <w:rsid w:val="005D1CE4"/>
    <w:rsid w:val="005D2726"/>
    <w:rsid w:val="005D4A41"/>
    <w:rsid w:val="005D4B1D"/>
    <w:rsid w:val="005D4EF7"/>
    <w:rsid w:val="005D53A9"/>
    <w:rsid w:val="005D6763"/>
    <w:rsid w:val="005D6B0F"/>
    <w:rsid w:val="005D78C2"/>
    <w:rsid w:val="005E0B85"/>
    <w:rsid w:val="005E0BE7"/>
    <w:rsid w:val="005E1E65"/>
    <w:rsid w:val="005E1F4F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1DE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3C3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1E5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C62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5B9"/>
    <w:rsid w:val="00671771"/>
    <w:rsid w:val="006719C0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347F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3A8"/>
    <w:rsid w:val="006D3CFF"/>
    <w:rsid w:val="006D4C87"/>
    <w:rsid w:val="006D6D66"/>
    <w:rsid w:val="006D7035"/>
    <w:rsid w:val="006D7A22"/>
    <w:rsid w:val="006D7CCD"/>
    <w:rsid w:val="006E0C03"/>
    <w:rsid w:val="006E1E4C"/>
    <w:rsid w:val="006E2618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706"/>
    <w:rsid w:val="00716ACF"/>
    <w:rsid w:val="00716D7A"/>
    <w:rsid w:val="007172D1"/>
    <w:rsid w:val="007173B5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3D00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1D47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65C3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C6CE6"/>
    <w:rsid w:val="008D0035"/>
    <w:rsid w:val="008D3C66"/>
    <w:rsid w:val="008D4732"/>
    <w:rsid w:val="008D5F43"/>
    <w:rsid w:val="008D6C5B"/>
    <w:rsid w:val="008D7F8E"/>
    <w:rsid w:val="008E177C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02CD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0B76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210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022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C0D"/>
    <w:rsid w:val="009B4CD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C795C"/>
    <w:rsid w:val="009D1027"/>
    <w:rsid w:val="009D2291"/>
    <w:rsid w:val="009D3878"/>
    <w:rsid w:val="009D4AB8"/>
    <w:rsid w:val="009D7291"/>
    <w:rsid w:val="009E052D"/>
    <w:rsid w:val="009E121B"/>
    <w:rsid w:val="009E1312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247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047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73B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45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91F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5FEC"/>
    <w:rsid w:val="00AC6F01"/>
    <w:rsid w:val="00AD0133"/>
    <w:rsid w:val="00AD02F0"/>
    <w:rsid w:val="00AD136C"/>
    <w:rsid w:val="00AD337F"/>
    <w:rsid w:val="00AD3D4C"/>
    <w:rsid w:val="00AD4C4E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6CD3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06F2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46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A98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AD3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BF9"/>
    <w:rsid w:val="00C04E08"/>
    <w:rsid w:val="00C05C5F"/>
    <w:rsid w:val="00C05EB5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2B"/>
    <w:rsid w:val="00C67AD1"/>
    <w:rsid w:val="00C70A04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5BAF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23B1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1B14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07CF1"/>
    <w:rsid w:val="00D11D74"/>
    <w:rsid w:val="00D13DDA"/>
    <w:rsid w:val="00D141B4"/>
    <w:rsid w:val="00D1492D"/>
    <w:rsid w:val="00D14EEC"/>
    <w:rsid w:val="00D20076"/>
    <w:rsid w:val="00D20257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47F1F"/>
    <w:rsid w:val="00D5022E"/>
    <w:rsid w:val="00D50687"/>
    <w:rsid w:val="00D5079E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34D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750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0A1C"/>
    <w:rsid w:val="00E150BF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2F5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3B31"/>
    <w:rsid w:val="00EE415B"/>
    <w:rsid w:val="00EE4264"/>
    <w:rsid w:val="00EE47B9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632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0AA6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28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D794C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5FC"/>
    <w:rsid w:val="00FE5F24"/>
    <w:rsid w:val="00FE600B"/>
    <w:rsid w:val="00FE7415"/>
    <w:rsid w:val="00FE745C"/>
    <w:rsid w:val="00FE7BB2"/>
    <w:rsid w:val="00FF0646"/>
    <w:rsid w:val="00FF073C"/>
    <w:rsid w:val="00FF0862"/>
    <w:rsid w:val="00FF1EE5"/>
    <w:rsid w:val="00FF2073"/>
    <w:rsid w:val="00FF218A"/>
    <w:rsid w:val="00FF3EF8"/>
    <w:rsid w:val="00FF40AB"/>
    <w:rsid w:val="00FF4F3E"/>
    <w:rsid w:val="00FF5AC9"/>
    <w:rsid w:val="00FF68A5"/>
    <w:rsid w:val="00FF6C8D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---">
    <w:name w:val="первая-строка-с-отступом"/>
    <w:basedOn w:val="a"/>
    <w:rsid w:val="00D01B14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D01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rsid w:val="009B4C0D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Основной текст 2 + По ширине"/>
    <w:aliases w:val="Слева:  -0,63 см,Первая строка:  0"/>
    <w:basedOn w:val="21"/>
    <w:rsid w:val="009B4C0D"/>
    <w:pPr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0"/>
    <w:rsid w:val="009B4C0D"/>
  </w:style>
  <w:style w:type="paragraph" w:customStyle="1" w:styleId="newstitlebig">
    <w:name w:val="news_title_big"/>
    <w:basedOn w:val="a"/>
    <w:rsid w:val="001B4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F9C-6B4A-42FC-AA4B-FDF5076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NADYA</cp:lastModifiedBy>
  <cp:revision>5</cp:revision>
  <dcterms:created xsi:type="dcterms:W3CDTF">2021-04-16T06:22:00Z</dcterms:created>
  <dcterms:modified xsi:type="dcterms:W3CDTF">2021-04-30T07:08:00Z</dcterms:modified>
</cp:coreProperties>
</file>