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14070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4221C6" w:rsidRDefault="004221C6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4221C6" w:rsidRDefault="004221C6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4221C6" w:rsidRDefault="004221C6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4221C6" w:rsidRDefault="004221C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4221C6" w:rsidRDefault="004221C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4221C6" w:rsidRDefault="004221C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14070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4221C6" w:rsidRDefault="004221C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4221C6" w:rsidRDefault="004221C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4221C6" w:rsidRDefault="004221C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05.03.2022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4221C6" w:rsidRDefault="004221C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B14177" w:rsidRPr="00B14177" w:rsidRDefault="00B14177" w:rsidP="00956061">
      <w:pPr>
        <w:pStyle w:val="a6"/>
        <w:spacing w:after="0"/>
        <w:ind w:firstLine="709"/>
        <w:jc w:val="center"/>
        <w:rPr>
          <w:b/>
          <w:i/>
          <w:u w:val="single"/>
        </w:rPr>
      </w:pPr>
      <w:r w:rsidRPr="00B14177">
        <w:rPr>
          <w:b/>
          <w:i/>
          <w:u w:val="single"/>
        </w:rPr>
        <w:t>Постановление</w:t>
      </w:r>
    </w:p>
    <w:p w:rsidR="00973B5D" w:rsidRDefault="002B50A1" w:rsidP="002B50A1">
      <w:pPr>
        <w:jc w:val="center"/>
        <w:rPr>
          <w:b/>
          <w:u w:val="single"/>
          <w:lang w:eastAsia="ar-SA"/>
        </w:rPr>
      </w:pPr>
      <w:r w:rsidRPr="002B50A1">
        <w:rPr>
          <w:rFonts w:eastAsiaTheme="minorEastAsia"/>
          <w:b/>
          <w:i/>
          <w:u w:val="single"/>
        </w:rPr>
        <w:t>О создании учебно-консультационных пунктов по обучению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D4226A" w:rsidRDefault="006A6BA7" w:rsidP="002B50A1">
      <w:pPr>
        <w:jc w:val="center"/>
        <w:rPr>
          <w:b/>
          <w:i/>
          <w:color w:val="303C44"/>
          <w:u w:val="single"/>
        </w:rPr>
      </w:pPr>
      <w:r w:rsidRPr="006A6BA7">
        <w:rPr>
          <w:b/>
          <w:i/>
          <w:color w:val="303C44"/>
          <w:u w:val="single"/>
        </w:rPr>
        <w:t xml:space="preserve">от </w:t>
      </w:r>
      <w:r w:rsidR="00266302">
        <w:rPr>
          <w:b/>
          <w:i/>
          <w:color w:val="303C44"/>
          <w:u w:val="single"/>
        </w:rPr>
        <w:t>0</w:t>
      </w:r>
      <w:r w:rsidR="00D90C6A">
        <w:rPr>
          <w:b/>
          <w:i/>
          <w:color w:val="303C44"/>
          <w:u w:val="single"/>
        </w:rPr>
        <w:t>5.03.2022 г. №13</w:t>
      </w:r>
    </w:p>
    <w:p w:rsidR="00266302" w:rsidRDefault="00266302" w:rsidP="00257104">
      <w:pPr>
        <w:rPr>
          <w:b/>
          <w:i/>
          <w:color w:val="303C44"/>
          <w:u w:val="single"/>
        </w:rPr>
      </w:pPr>
    </w:p>
    <w:p w:rsidR="00D90C6A" w:rsidRPr="00357C31" w:rsidRDefault="00D90C6A" w:rsidP="00D90C6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57C3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Федеральными</w:t>
      </w:r>
      <w:r w:rsidRPr="00357C31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Pr="00357C31">
        <w:rPr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Pr="000E094F">
        <w:rPr>
          <w:sz w:val="26"/>
          <w:szCs w:val="26"/>
        </w:rPr>
        <w:t xml:space="preserve"> от 12 февраля 1998 г. N 28-ФЗ</w:t>
      </w:r>
      <w:r>
        <w:rPr>
          <w:sz w:val="26"/>
          <w:szCs w:val="26"/>
        </w:rPr>
        <w:t xml:space="preserve"> </w:t>
      </w:r>
      <w:r w:rsidRPr="000E094F">
        <w:rPr>
          <w:sz w:val="26"/>
          <w:szCs w:val="26"/>
        </w:rPr>
        <w:t>"О гражданской обороне"</w:t>
      </w:r>
      <w:r>
        <w:rPr>
          <w:sz w:val="26"/>
          <w:szCs w:val="26"/>
        </w:rPr>
        <w:t>, постановлениями</w:t>
      </w:r>
      <w:r w:rsidRPr="00357C31">
        <w:rPr>
          <w:sz w:val="26"/>
          <w:szCs w:val="26"/>
        </w:rPr>
        <w:t xml:space="preserve"> Правительства Российской Федерации от 04 сентября 2003 № 547 «О подготовке населения в области защиты от чрезвычайных ситуаций природного и техногенного характера»,</w:t>
      </w:r>
      <w:r>
        <w:t xml:space="preserve"> </w:t>
      </w:r>
      <w:r>
        <w:rPr>
          <w:sz w:val="26"/>
          <w:szCs w:val="26"/>
        </w:rPr>
        <w:t xml:space="preserve">от 2 ноября 2000 г. N 841 </w:t>
      </w:r>
      <w:r w:rsidRPr="000E094F">
        <w:rPr>
          <w:sz w:val="26"/>
          <w:szCs w:val="26"/>
        </w:rPr>
        <w:t xml:space="preserve">"Об утверждении Положения о подготовке населения в области гражданской </w:t>
      </w:r>
      <w:r w:rsidRPr="00AE79D7">
        <w:rPr>
          <w:sz w:val="26"/>
          <w:szCs w:val="26"/>
        </w:rPr>
        <w:t>обороны"</w:t>
      </w:r>
      <w:r>
        <w:rPr>
          <w:sz w:val="26"/>
          <w:szCs w:val="26"/>
        </w:rPr>
        <w:t>,</w:t>
      </w:r>
      <w:r w:rsidRPr="00AE79D7">
        <w:rPr>
          <w:sz w:val="26"/>
          <w:szCs w:val="26"/>
        </w:rPr>
        <w:t xml:space="preserve"> руководствуясь Федеральным законом от 06 октября 2003 года № 131-ФЗ</w:t>
      </w:r>
      <w:r w:rsidRPr="00357C3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Красночетайского</w:t>
      </w:r>
      <w:r w:rsidRPr="00357C31">
        <w:rPr>
          <w:sz w:val="26"/>
          <w:szCs w:val="26"/>
        </w:rPr>
        <w:t xml:space="preserve"> района постановляет:</w:t>
      </w:r>
    </w:p>
    <w:p w:rsidR="00D90C6A" w:rsidRPr="00357C31" w:rsidRDefault="00D90C6A" w:rsidP="00D90C6A">
      <w:pPr>
        <w:ind w:firstLine="709"/>
        <w:jc w:val="both"/>
        <w:rPr>
          <w:sz w:val="26"/>
          <w:szCs w:val="26"/>
        </w:rPr>
      </w:pPr>
      <w:r w:rsidRPr="00357C31">
        <w:rPr>
          <w:sz w:val="26"/>
          <w:szCs w:val="26"/>
        </w:rPr>
        <w:t>1. Создать Учебно-консультационные пункты (далее – УКП) по обучению неработающего населения в области гражданской обороны и защиты от чрезвычайных ситуаций природного и техногенного характера и утвердить перечень учебно-консультационных пунктов по обучению неработающего населения в области гражданской обороны и защиты от чрезвычайных ситуаций природ</w:t>
      </w:r>
      <w:r>
        <w:rPr>
          <w:sz w:val="26"/>
          <w:szCs w:val="26"/>
        </w:rPr>
        <w:t>ного и техногенного характера в Атнарском сельском поселении</w:t>
      </w:r>
      <w:r w:rsidRPr="00357C31">
        <w:rPr>
          <w:sz w:val="26"/>
          <w:szCs w:val="26"/>
        </w:rPr>
        <w:t xml:space="preserve"> согласно приложению № 1 к настоящему постановлению.</w:t>
      </w:r>
    </w:p>
    <w:p w:rsidR="00D90C6A" w:rsidRPr="00357C31" w:rsidRDefault="00D90C6A" w:rsidP="00D90C6A">
      <w:pPr>
        <w:ind w:firstLine="709"/>
        <w:jc w:val="both"/>
        <w:rPr>
          <w:sz w:val="26"/>
          <w:szCs w:val="26"/>
        </w:rPr>
      </w:pPr>
      <w:r w:rsidRPr="00357C31">
        <w:rPr>
          <w:sz w:val="26"/>
          <w:szCs w:val="26"/>
        </w:rPr>
        <w:t>2. Утвердить:</w:t>
      </w:r>
    </w:p>
    <w:p w:rsidR="00D90C6A" w:rsidRPr="00357C31" w:rsidRDefault="00D90C6A" w:rsidP="00D90C6A">
      <w:pPr>
        <w:ind w:firstLine="709"/>
        <w:jc w:val="both"/>
        <w:rPr>
          <w:sz w:val="26"/>
          <w:szCs w:val="26"/>
        </w:rPr>
      </w:pPr>
      <w:r w:rsidRPr="00357C31">
        <w:rPr>
          <w:sz w:val="26"/>
          <w:szCs w:val="26"/>
        </w:rPr>
        <w:t>2.1. Положение об УКП для обучения неработающего населения в области гражданской обороны и защиты от чрезвычайных ситуаций природного и техногенного характера согласно приложению № 2 к настоящему постановлению.</w:t>
      </w:r>
    </w:p>
    <w:p w:rsidR="00D90C6A" w:rsidRPr="00357C31" w:rsidRDefault="00D90C6A" w:rsidP="00D90C6A">
      <w:pPr>
        <w:ind w:firstLine="709"/>
        <w:jc w:val="both"/>
        <w:rPr>
          <w:sz w:val="26"/>
          <w:szCs w:val="26"/>
        </w:rPr>
      </w:pPr>
      <w:r w:rsidRPr="00357C31">
        <w:rPr>
          <w:sz w:val="26"/>
          <w:szCs w:val="26"/>
        </w:rPr>
        <w:t>2.2. Функциональные обязанности руководителя УКП согласно приложению № 3 к настоящему постановлению.</w:t>
      </w:r>
    </w:p>
    <w:p w:rsidR="00D90C6A" w:rsidRPr="00357C31" w:rsidRDefault="00D90C6A" w:rsidP="00D90C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57C31">
        <w:rPr>
          <w:sz w:val="26"/>
          <w:szCs w:val="26"/>
        </w:rPr>
        <w:t>2.3. Программу обучения неработающего населения в области безопасности жизнедеятельности согласно приложению № 4 к настоящему постановлению.</w:t>
      </w:r>
    </w:p>
    <w:p w:rsidR="00D90C6A" w:rsidRPr="00357C31" w:rsidRDefault="00D90C6A" w:rsidP="00D90C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57C31">
        <w:rPr>
          <w:sz w:val="26"/>
          <w:szCs w:val="26"/>
        </w:rPr>
        <w:t>2.4. План проведения учебных занятий по обучению неработающего населения безопасности жизнедеятельности при УКП по гражданской обороне и чрезвычайным ситуациям (далее - УКП по ГО и ЧС) согласно приложению № 5 к настоящему постановлению.</w:t>
      </w:r>
    </w:p>
    <w:p w:rsidR="00D90C6A" w:rsidRPr="00357C31" w:rsidRDefault="00D90C6A" w:rsidP="00D90C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p w:rsidR="00D90C6A" w:rsidRDefault="00D90C6A" w:rsidP="00D90C6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B8324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Контроль за ис</w:t>
      </w:r>
      <w:r w:rsidRPr="00B8324E">
        <w:rPr>
          <w:sz w:val="26"/>
          <w:szCs w:val="26"/>
        </w:rPr>
        <w:t xml:space="preserve">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90C6A" w:rsidRPr="00AD2A6A" w:rsidRDefault="00D90C6A" w:rsidP="00D90C6A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357C31">
        <w:rPr>
          <w:sz w:val="26"/>
          <w:szCs w:val="26"/>
        </w:rPr>
        <w:t xml:space="preserve">. </w:t>
      </w:r>
      <w:r w:rsidRPr="00AD2A6A">
        <w:rPr>
          <w:sz w:val="26"/>
          <w:szCs w:val="26"/>
        </w:rPr>
        <w:t>Настоящее постановление вступает в силу после опубликования в ин</w:t>
      </w:r>
      <w:r>
        <w:rPr>
          <w:sz w:val="26"/>
          <w:szCs w:val="26"/>
        </w:rPr>
        <w:t>формационном издании «Вестник Атнарского сельского поселения</w:t>
      </w:r>
      <w:r w:rsidRPr="00AD2A6A">
        <w:rPr>
          <w:sz w:val="26"/>
          <w:szCs w:val="26"/>
        </w:rPr>
        <w:t>».</w:t>
      </w:r>
    </w:p>
    <w:p w:rsidR="00D90C6A" w:rsidRDefault="00D90C6A" w:rsidP="00D90C6A">
      <w:pPr>
        <w:jc w:val="both"/>
        <w:rPr>
          <w:sz w:val="26"/>
          <w:szCs w:val="26"/>
        </w:rPr>
      </w:pPr>
    </w:p>
    <w:p w:rsidR="00D90C6A" w:rsidRPr="00357C31" w:rsidRDefault="00D90C6A" w:rsidP="00D90C6A">
      <w:pPr>
        <w:jc w:val="both"/>
        <w:rPr>
          <w:sz w:val="26"/>
          <w:szCs w:val="26"/>
        </w:rPr>
      </w:pPr>
    </w:p>
    <w:p w:rsidR="00D90C6A" w:rsidRPr="00357C31" w:rsidRDefault="00D90C6A" w:rsidP="00D90C6A">
      <w:pPr>
        <w:jc w:val="both"/>
        <w:rPr>
          <w:sz w:val="26"/>
          <w:szCs w:val="26"/>
        </w:rPr>
      </w:pPr>
    </w:p>
    <w:p w:rsidR="00D90C6A" w:rsidRDefault="00D90C6A" w:rsidP="00D90C6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Атнарского сельского</w:t>
      </w:r>
    </w:p>
    <w:p w:rsidR="00D90C6A" w:rsidRPr="00357C31" w:rsidRDefault="00D90C6A" w:rsidP="00D90C6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       </w:t>
      </w:r>
      <w:r w:rsidRPr="00357C31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В.В.Храмов</w:t>
      </w:r>
    </w:p>
    <w:p w:rsidR="00D90C6A" w:rsidRPr="00357C31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Pr="00357C31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Pr="00F84496" w:rsidRDefault="00D90C6A" w:rsidP="00D90C6A">
      <w:pPr>
        <w:jc w:val="right"/>
      </w:pPr>
      <w:r w:rsidRPr="00F84496">
        <w:t>Приложение № 1</w:t>
      </w:r>
    </w:p>
    <w:p w:rsidR="00D90C6A" w:rsidRDefault="00D90C6A" w:rsidP="00D90C6A">
      <w:pPr>
        <w:jc w:val="right"/>
      </w:pPr>
      <w:r w:rsidRPr="00F84496">
        <w:t>к постановлению администрации</w:t>
      </w:r>
    </w:p>
    <w:p w:rsidR="00D90C6A" w:rsidRPr="00F84496" w:rsidRDefault="00D90C6A" w:rsidP="00D90C6A">
      <w:pPr>
        <w:jc w:val="right"/>
      </w:pPr>
      <w:r>
        <w:t>Атнарского сельского поселения</w:t>
      </w:r>
    </w:p>
    <w:p w:rsidR="00D90C6A" w:rsidRPr="00F84496" w:rsidRDefault="00D90C6A" w:rsidP="00D90C6A">
      <w:pPr>
        <w:jc w:val="right"/>
      </w:pPr>
      <w:r>
        <w:t>Красночетайского</w:t>
      </w:r>
      <w:r w:rsidRPr="00F84496">
        <w:t xml:space="preserve"> района</w:t>
      </w:r>
    </w:p>
    <w:p w:rsidR="00D90C6A" w:rsidRPr="00F84496" w:rsidRDefault="00D90C6A" w:rsidP="00D90C6A">
      <w:pPr>
        <w:jc w:val="right"/>
      </w:pPr>
      <w:r>
        <w:t>от  05 марта 2022  года №13</w:t>
      </w:r>
    </w:p>
    <w:p w:rsidR="00D90C6A" w:rsidRPr="00F84496" w:rsidRDefault="00D90C6A" w:rsidP="00D90C6A">
      <w:pPr>
        <w:jc w:val="right"/>
      </w:pPr>
    </w:p>
    <w:p w:rsidR="00D90C6A" w:rsidRPr="00F84496" w:rsidRDefault="00D90C6A" w:rsidP="00D90C6A">
      <w:pPr>
        <w:jc w:val="center"/>
        <w:rPr>
          <w:b/>
        </w:rPr>
      </w:pPr>
      <w:r w:rsidRPr="00F84496">
        <w:rPr>
          <w:b/>
        </w:rPr>
        <w:t>ПЕРЕЧЕНЬ</w:t>
      </w:r>
    </w:p>
    <w:p w:rsidR="00D90C6A" w:rsidRPr="00F84496" w:rsidRDefault="00D90C6A" w:rsidP="00D90C6A">
      <w:pPr>
        <w:jc w:val="center"/>
        <w:rPr>
          <w:b/>
          <w:sz w:val="22"/>
          <w:szCs w:val="22"/>
        </w:rPr>
      </w:pPr>
      <w:r w:rsidRPr="00F84496">
        <w:rPr>
          <w:b/>
        </w:rPr>
        <w:t xml:space="preserve">учебно-консультационных пунктов по обучению неработающего населения в области гражданской обороны и </w:t>
      </w:r>
      <w:r w:rsidRPr="00F84496">
        <w:rPr>
          <w:b/>
          <w:sz w:val="22"/>
          <w:szCs w:val="22"/>
        </w:rPr>
        <w:t xml:space="preserve">защиты от чрезвычайных ситуаций природного и техногенного характера в </w:t>
      </w:r>
      <w:r>
        <w:rPr>
          <w:b/>
          <w:sz w:val="22"/>
          <w:szCs w:val="22"/>
        </w:rPr>
        <w:t>Красночетайском</w:t>
      </w:r>
      <w:r w:rsidRPr="00F84496">
        <w:rPr>
          <w:b/>
          <w:sz w:val="22"/>
          <w:szCs w:val="22"/>
        </w:rPr>
        <w:t xml:space="preserve"> районе</w:t>
      </w:r>
    </w:p>
    <w:p w:rsidR="00D90C6A" w:rsidRPr="00F84496" w:rsidRDefault="00D90C6A" w:rsidP="00D90C6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24"/>
        <w:gridCol w:w="2686"/>
        <w:gridCol w:w="3501"/>
      </w:tblGrid>
      <w:tr w:rsidR="00D90C6A" w:rsidRPr="003A2199" w:rsidTr="004221C6">
        <w:tc>
          <w:tcPr>
            <w:tcW w:w="560" w:type="dxa"/>
            <w:vAlign w:val="center"/>
          </w:tcPr>
          <w:p w:rsidR="00D90C6A" w:rsidRPr="005645A4" w:rsidRDefault="00D90C6A" w:rsidP="004221C6">
            <w:r w:rsidRPr="005645A4">
              <w:t>№ п\п</w:t>
            </w:r>
          </w:p>
        </w:tc>
        <w:tc>
          <w:tcPr>
            <w:tcW w:w="2824" w:type="dxa"/>
            <w:vAlign w:val="center"/>
          </w:tcPr>
          <w:p w:rsidR="00D90C6A" w:rsidRPr="005645A4" w:rsidRDefault="00D90C6A" w:rsidP="004221C6">
            <w:r w:rsidRPr="005645A4">
              <w:t>Название объекта  на базе, которого создается УКП</w:t>
            </w:r>
          </w:p>
        </w:tc>
        <w:tc>
          <w:tcPr>
            <w:tcW w:w="2686" w:type="dxa"/>
            <w:vAlign w:val="center"/>
          </w:tcPr>
          <w:p w:rsidR="00D90C6A" w:rsidRPr="005645A4" w:rsidRDefault="00D90C6A" w:rsidP="004221C6">
            <w:r w:rsidRPr="005645A4">
              <w:t>адрес места расположения</w:t>
            </w:r>
          </w:p>
        </w:tc>
        <w:tc>
          <w:tcPr>
            <w:tcW w:w="3501" w:type="dxa"/>
            <w:vAlign w:val="center"/>
          </w:tcPr>
          <w:p w:rsidR="00D90C6A" w:rsidRPr="005645A4" w:rsidRDefault="00D90C6A" w:rsidP="004221C6">
            <w:r w:rsidRPr="005645A4">
              <w:t>Ф.И.О. ответственного</w:t>
            </w:r>
          </w:p>
        </w:tc>
      </w:tr>
      <w:tr w:rsidR="00D90C6A" w:rsidRPr="003A2199" w:rsidTr="004221C6">
        <w:tc>
          <w:tcPr>
            <w:tcW w:w="560" w:type="dxa"/>
          </w:tcPr>
          <w:p w:rsidR="00D90C6A" w:rsidRPr="005645A4" w:rsidRDefault="00D90C6A" w:rsidP="004221C6">
            <w:r>
              <w:t>1</w:t>
            </w:r>
          </w:p>
        </w:tc>
        <w:tc>
          <w:tcPr>
            <w:tcW w:w="2824" w:type="dxa"/>
          </w:tcPr>
          <w:p w:rsidR="00D90C6A" w:rsidRPr="005645A4" w:rsidRDefault="00D90C6A" w:rsidP="004221C6">
            <w:r>
              <w:rPr>
                <w:rFonts w:eastAsia="Calibri"/>
              </w:rPr>
              <w:t>Атнарская сельская библиотека АУ «МФКЦ» Красночетайского района</w:t>
            </w:r>
          </w:p>
        </w:tc>
        <w:tc>
          <w:tcPr>
            <w:tcW w:w="2686" w:type="dxa"/>
          </w:tcPr>
          <w:p w:rsidR="00D90C6A" w:rsidRPr="005645A4" w:rsidRDefault="00D90C6A" w:rsidP="004221C6">
            <w:pPr>
              <w:rPr>
                <w:rFonts w:eastAsia="Calibri"/>
              </w:rPr>
            </w:pPr>
            <w:r w:rsidRPr="005645A4">
              <w:rPr>
                <w:rFonts w:eastAsia="Calibri"/>
              </w:rPr>
              <w:t>Красночетайский район,</w:t>
            </w:r>
          </w:p>
          <w:p w:rsidR="00D90C6A" w:rsidRPr="005645A4" w:rsidRDefault="00D90C6A" w:rsidP="004221C6">
            <w:pPr>
              <w:rPr>
                <w:rFonts w:eastAsia="Calibri"/>
              </w:rPr>
            </w:pPr>
            <w:r>
              <w:rPr>
                <w:rFonts w:eastAsia="Calibri"/>
              </w:rPr>
              <w:t>с.Атнары, ул.Молодежная д.52а</w:t>
            </w:r>
          </w:p>
        </w:tc>
        <w:tc>
          <w:tcPr>
            <w:tcW w:w="3501" w:type="dxa"/>
          </w:tcPr>
          <w:p w:rsidR="00D90C6A" w:rsidRPr="005645A4" w:rsidRDefault="00D90C6A" w:rsidP="004221C6">
            <w:r>
              <w:t>Козлова Ангелина Петровна</w:t>
            </w:r>
            <w:r w:rsidRPr="005645A4">
              <w:t xml:space="preserve"> </w:t>
            </w:r>
          </w:p>
        </w:tc>
      </w:tr>
    </w:tbl>
    <w:p w:rsidR="00D90C6A" w:rsidRPr="00F84496" w:rsidRDefault="00D90C6A" w:rsidP="00D90C6A">
      <w:pPr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364B55">
      <w:pPr>
        <w:spacing w:before="100" w:beforeAutospacing="1" w:after="100" w:afterAutospacing="1"/>
        <w:rPr>
          <w:b/>
        </w:rPr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</w:p>
    <w:p w:rsidR="00D90C6A" w:rsidRDefault="00D90C6A" w:rsidP="00D90C6A">
      <w:pPr>
        <w:jc w:val="right"/>
      </w:pPr>
    </w:p>
    <w:p w:rsidR="00D90C6A" w:rsidRPr="00F84496" w:rsidRDefault="00D90C6A" w:rsidP="00D90C6A">
      <w:pPr>
        <w:jc w:val="right"/>
      </w:pPr>
      <w:r w:rsidRPr="00F84496">
        <w:t>Приложение № 2</w:t>
      </w:r>
    </w:p>
    <w:p w:rsidR="00D90C6A" w:rsidRDefault="00D90C6A" w:rsidP="00D90C6A">
      <w:pPr>
        <w:jc w:val="right"/>
      </w:pPr>
      <w:r w:rsidRPr="00F84496">
        <w:t>к постановлению администрации</w:t>
      </w:r>
    </w:p>
    <w:p w:rsidR="00D90C6A" w:rsidRPr="00F84496" w:rsidRDefault="00D90C6A" w:rsidP="00D90C6A">
      <w:pPr>
        <w:jc w:val="right"/>
      </w:pPr>
      <w:r>
        <w:t>Атнарского сельского поселения</w:t>
      </w:r>
    </w:p>
    <w:p w:rsidR="00D90C6A" w:rsidRPr="00F84496" w:rsidRDefault="00D90C6A" w:rsidP="00D90C6A">
      <w:pPr>
        <w:jc w:val="right"/>
      </w:pPr>
      <w:r>
        <w:t>Красночетайского</w:t>
      </w:r>
      <w:r w:rsidRPr="00F84496">
        <w:t xml:space="preserve"> района</w:t>
      </w:r>
    </w:p>
    <w:p w:rsidR="00D90C6A" w:rsidRPr="00F84496" w:rsidRDefault="00D90C6A" w:rsidP="00D90C6A">
      <w:pPr>
        <w:jc w:val="right"/>
      </w:pPr>
      <w:r>
        <w:t>от 05 марта  2022 года   №13</w:t>
      </w:r>
    </w:p>
    <w:p w:rsidR="00D90C6A" w:rsidRPr="00F84496" w:rsidRDefault="00D90C6A" w:rsidP="00D90C6A">
      <w:pPr>
        <w:jc w:val="right"/>
      </w:pP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  <w:r w:rsidRPr="00F84496">
        <w:rPr>
          <w:b/>
        </w:rPr>
        <w:t>ПОЛОЖЕНИЕ</w:t>
      </w:r>
      <w:r w:rsidRPr="00F84496">
        <w:rPr>
          <w:b/>
        </w:rPr>
        <w:br/>
        <w:t>об учебно - консультационном пункте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D90C6A" w:rsidRPr="00F84496" w:rsidRDefault="00D90C6A" w:rsidP="00D90C6A">
      <w:pPr>
        <w:numPr>
          <w:ilvl w:val="0"/>
          <w:numId w:val="32"/>
        </w:numPr>
        <w:spacing w:before="100" w:beforeAutospacing="1" w:after="100" w:afterAutospacing="1"/>
        <w:jc w:val="center"/>
        <w:rPr>
          <w:b/>
        </w:rPr>
      </w:pPr>
      <w:r w:rsidRPr="00F84496">
        <w:rPr>
          <w:b/>
        </w:rPr>
        <w:t>Основные положения.</w:t>
      </w:r>
    </w:p>
    <w:p w:rsidR="00D90C6A" w:rsidRPr="00F84496" w:rsidRDefault="00D90C6A" w:rsidP="00D90C6A">
      <w:pPr>
        <w:ind w:firstLine="709"/>
        <w:jc w:val="both"/>
      </w:pPr>
      <w:r w:rsidRPr="00F84496">
        <w:t>1. Настоящее Положение определяет цели создания учебно-консультационного пункта (далее УКП), основные задачи руководителю организации, при которой создается УКП. Оно определяет принципы обеспечения обучения неработающего населения, организацию работы УКП.</w:t>
      </w:r>
    </w:p>
    <w:p w:rsidR="00D90C6A" w:rsidRPr="00F84496" w:rsidRDefault="00D90C6A" w:rsidP="00D90C6A">
      <w:pPr>
        <w:ind w:firstLine="709"/>
        <w:jc w:val="both"/>
      </w:pPr>
      <w:r w:rsidRPr="00F84496">
        <w:t>2. УКП предназначенные для обучения населения, не занятого в производстве и сфере обслуживания (далее – неработающее население).</w:t>
      </w:r>
    </w:p>
    <w:p w:rsidR="00D90C6A" w:rsidRPr="00F84496" w:rsidRDefault="00D90C6A" w:rsidP="00D90C6A">
      <w:pPr>
        <w:ind w:firstLine="709"/>
        <w:jc w:val="both"/>
      </w:pPr>
      <w:r w:rsidRPr="00F84496">
        <w:t>3. Основная цель УКП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D90C6A" w:rsidRPr="00F84496" w:rsidRDefault="00D90C6A" w:rsidP="00D90C6A">
      <w:pPr>
        <w:ind w:firstLine="709"/>
        <w:jc w:val="both"/>
      </w:pPr>
      <w:r w:rsidRPr="00F84496">
        <w:t>4. Основными задачами УКП являются:</w:t>
      </w:r>
    </w:p>
    <w:p w:rsidR="00D90C6A" w:rsidRPr="00F84496" w:rsidRDefault="00D90C6A" w:rsidP="00D90C6A">
      <w:pPr>
        <w:ind w:firstLine="709"/>
        <w:jc w:val="both"/>
      </w:pPr>
      <w:r w:rsidRPr="00F84496">
        <w:t>- организация обучения неработающего населения по программам, утвержденным МЧС России;</w:t>
      </w:r>
    </w:p>
    <w:p w:rsidR="00D90C6A" w:rsidRPr="00F84496" w:rsidRDefault="00D90C6A" w:rsidP="00D90C6A">
      <w:pPr>
        <w:ind w:firstLine="709"/>
        <w:jc w:val="both"/>
      </w:pPr>
      <w:r w:rsidRPr="00F84496">
        <w:t>- обучение граждан способам защиты от современных средств поражения;</w:t>
      </w:r>
    </w:p>
    <w:p w:rsidR="00D90C6A" w:rsidRPr="00F84496" w:rsidRDefault="00D90C6A" w:rsidP="00D90C6A">
      <w:pPr>
        <w:ind w:firstLine="709"/>
        <w:jc w:val="both"/>
      </w:pPr>
      <w:r w:rsidRPr="00F84496">
        <w:t>- выработка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</w:t>
      </w:r>
    </w:p>
    <w:p w:rsidR="00D90C6A" w:rsidRPr="00F84496" w:rsidRDefault="00D90C6A" w:rsidP="00D90C6A">
      <w:pPr>
        <w:ind w:firstLine="709"/>
        <w:jc w:val="both"/>
      </w:pPr>
      <w:r w:rsidRPr="00F84496">
        <w:t>- повышение уровня морально-психологического состояния населения в условиях угрозы и возникновения чрезвычайных ситуаций, а такж</w:t>
      </w:r>
      <w:r>
        <w:t>е при ликвидации их последствий,</w:t>
      </w:r>
      <w:r w:rsidRPr="00F84496">
        <w:t xml:space="preserve"> помочь правильно оценить складывающуюся обстановку для принятия разумных и адекватных действий;</w:t>
      </w:r>
    </w:p>
    <w:p w:rsidR="00D90C6A" w:rsidRPr="00F84496" w:rsidRDefault="00D90C6A" w:rsidP="00D90C6A">
      <w:pPr>
        <w:ind w:firstLine="709"/>
        <w:jc w:val="both"/>
      </w:pPr>
      <w:r w:rsidRPr="00F84496">
        <w:t>- доведение правил защиты детей и обеспечения их безопасности при выполнении мероприятий ГО.</w:t>
      </w:r>
    </w:p>
    <w:p w:rsidR="00D90C6A" w:rsidRPr="00F84496" w:rsidRDefault="00D90C6A" w:rsidP="00D90C6A">
      <w:pPr>
        <w:ind w:firstLine="709"/>
        <w:jc w:val="both"/>
      </w:pPr>
      <w:r w:rsidRPr="00F84496">
        <w:t>- пропаганда важности и необходимости всех мероприятий ГО ЧС в современных условиях.</w:t>
      </w:r>
    </w:p>
    <w:p w:rsidR="00D90C6A" w:rsidRPr="00F84496" w:rsidRDefault="00D90C6A" w:rsidP="00D90C6A">
      <w:pPr>
        <w:ind w:firstLine="709"/>
        <w:jc w:val="both"/>
        <w:rPr>
          <w:b/>
        </w:rPr>
      </w:pPr>
      <w:r w:rsidRPr="00F84496">
        <w:br/>
      </w:r>
      <w:r w:rsidRPr="00F84496">
        <w:rPr>
          <w:b/>
        </w:rPr>
        <w:t>2. Организация работы</w:t>
      </w:r>
    </w:p>
    <w:p w:rsidR="00D90C6A" w:rsidRPr="00F84496" w:rsidRDefault="00D90C6A" w:rsidP="00D90C6A">
      <w:pPr>
        <w:ind w:firstLine="709"/>
        <w:jc w:val="both"/>
      </w:pPr>
    </w:p>
    <w:p w:rsidR="00D90C6A" w:rsidRPr="00F84496" w:rsidRDefault="00D90C6A" w:rsidP="00D90C6A">
      <w:pPr>
        <w:ind w:firstLine="709"/>
        <w:jc w:val="both"/>
      </w:pPr>
      <w:r w:rsidRPr="00F84496">
        <w:t xml:space="preserve">1. УКП в </w:t>
      </w:r>
      <w:r>
        <w:t>Красночетайском</w:t>
      </w:r>
      <w:r w:rsidRPr="00F84496">
        <w:t xml:space="preserve">  районе создаются на базе библиотек в сельских поселениях и размеща</w:t>
      </w:r>
      <w:r>
        <w:t>ю</w:t>
      </w:r>
      <w:r w:rsidRPr="00F84496">
        <w:t xml:space="preserve">тся в помещениях зданий досуговых центров. 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2. Организационная структура УКП может быть различной в зависимости от финансовых возможностей, величины обслуживаемого района и количества проживающего в нем неработающего населения. </w:t>
      </w:r>
    </w:p>
    <w:p w:rsidR="00D90C6A" w:rsidRPr="00F84496" w:rsidRDefault="00D90C6A" w:rsidP="00D90C6A">
      <w:pPr>
        <w:ind w:firstLine="709"/>
        <w:jc w:val="both"/>
      </w:pPr>
      <w:r w:rsidRPr="00F84496">
        <w:lastRenderedPageBreak/>
        <w:t xml:space="preserve">3. В состав УКП входит: начальник УКП, 1- организатор (консультант). Начальник УКП может быть штатным. Организатор может быть штатным, работать по совместительству или на общественных началах. 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4. Методическое руководство по организации работы УКП осуществляет орган, специально уполномоченный решать задачи по гражданской обороне, предупреждению и ликвидации чрезвычайных ситуаций, при администрации </w:t>
      </w:r>
      <w:r>
        <w:t>Красночетайского</w:t>
      </w:r>
      <w:r w:rsidRPr="00F84496">
        <w:t xml:space="preserve"> района. 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5. Глава администрации </w:t>
      </w:r>
      <w:r>
        <w:t>Красночетайского</w:t>
      </w:r>
      <w:r w:rsidRPr="00F84496">
        <w:t xml:space="preserve"> района</w:t>
      </w:r>
      <w:r>
        <w:t xml:space="preserve"> издает постановление </w:t>
      </w:r>
      <w:r w:rsidRPr="00F84496">
        <w:t>о создании УПК, в котором определяет:</w:t>
      </w:r>
    </w:p>
    <w:p w:rsidR="00D90C6A" w:rsidRPr="00F84496" w:rsidRDefault="00D90C6A" w:rsidP="00D90C6A">
      <w:pPr>
        <w:ind w:firstLine="709"/>
        <w:jc w:val="both"/>
      </w:pPr>
      <w:r w:rsidRPr="00F84496">
        <w:t>при каких организациях, и на какой базе они создаются;</w:t>
      </w:r>
    </w:p>
    <w:p w:rsidR="00D90C6A" w:rsidRPr="00F84496" w:rsidRDefault="00D90C6A" w:rsidP="00D90C6A">
      <w:pPr>
        <w:ind w:firstLine="709"/>
        <w:jc w:val="both"/>
      </w:pPr>
      <w:r w:rsidRPr="00F84496">
        <w:t>- руководителя УКП;</w:t>
      </w:r>
    </w:p>
    <w:p w:rsidR="00D90C6A" w:rsidRPr="00F84496" w:rsidRDefault="00D90C6A" w:rsidP="00D90C6A">
      <w:pPr>
        <w:ind w:firstLine="709"/>
        <w:jc w:val="both"/>
      </w:pPr>
      <w:r w:rsidRPr="00F84496">
        <w:t>- порядок финансирования;</w:t>
      </w:r>
    </w:p>
    <w:p w:rsidR="00D90C6A" w:rsidRPr="00F84496" w:rsidRDefault="00D90C6A" w:rsidP="00D90C6A">
      <w:pPr>
        <w:ind w:firstLine="709"/>
        <w:jc w:val="both"/>
      </w:pPr>
      <w:r w:rsidRPr="00F84496">
        <w:t>- материально-техническое обеспечение;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- другие организационные вопросы. 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6. Общее руководство по подготовке населения в УПК осуществляют глава администрации </w:t>
      </w:r>
      <w:r>
        <w:t>Красночетайского</w:t>
      </w:r>
      <w:r w:rsidRPr="00F84496">
        <w:t xml:space="preserve"> района совместно с органами управления по де</w:t>
      </w:r>
      <w:r>
        <w:t xml:space="preserve">лам ГО и ЧС всех уровней. Отдел </w:t>
      </w:r>
      <w:r w:rsidRPr="00F84496">
        <w:t xml:space="preserve"> специальных программ администрации </w:t>
      </w:r>
      <w:r>
        <w:t>Красночетайского</w:t>
      </w:r>
      <w:r w:rsidRPr="00F84496">
        <w:t xml:space="preserve"> района оказывает методическую помощь руководителям в улучшении и повышении эффективности работы пунктов, совместно с ними организуют тренировки с населением, на которых отрабатывают вопросы действий по сигналу «Внимание всем!», а также порядок поведения при ЧС, характерных для мест их проживания.</w:t>
      </w:r>
    </w:p>
    <w:p w:rsidR="00D90C6A" w:rsidRPr="00F84496" w:rsidRDefault="00D90C6A" w:rsidP="00D90C6A">
      <w:pPr>
        <w:ind w:firstLine="709"/>
        <w:jc w:val="both"/>
      </w:pPr>
      <w:r w:rsidRPr="00F84496">
        <w:t>7. Обучение населения осуществляется, по возможности круглогодично. Наиболее целесообразный срок обучения в группах – с 1 ноября по 31 мая. В другое время проводятся консультации и другие мероприятия. Работа пунктов строится по двум направлениям:</w:t>
      </w:r>
    </w:p>
    <w:p w:rsidR="00D90C6A" w:rsidRPr="00F84496" w:rsidRDefault="00D90C6A" w:rsidP="00D90C6A">
      <w:pPr>
        <w:ind w:firstLine="709"/>
        <w:jc w:val="both"/>
      </w:pPr>
      <w:r w:rsidRPr="00F84496">
        <w:t>первое – создаются небольшие (до 10-15 человек) учебные группы. При создании учебных групп учитывается возраст, состояние здоровья, уровень подготовки обучаемых по вопросам гражданской обороны и защиты от ЧС. В каждой группе должен быть старший, который отвечает за оповещение, сбор людей, он же ведет журнал (лист) учета. Следует стремиться к созданию групп из числа жителей одного или расположенных рядом населённых пунктов, дома. Продолжительность занятий одной группы 1-2 часа в день.</w:t>
      </w:r>
    </w:p>
    <w:p w:rsidR="00D90C6A" w:rsidRPr="00F84496" w:rsidRDefault="00D90C6A" w:rsidP="00D90C6A">
      <w:pPr>
        <w:ind w:firstLine="709"/>
        <w:jc w:val="both"/>
      </w:pPr>
      <w:r w:rsidRPr="00F84496">
        <w:t>второе – чисто консультационная деятельность, когда людей приглашают на беседу, отвечают на интересующие их вопросы, предлагают посмотреть видеофильм, ознакомиться со средствами защиты органов дыхания и кожи.</w:t>
      </w:r>
    </w:p>
    <w:p w:rsidR="00D90C6A" w:rsidRPr="00F84496" w:rsidRDefault="00D90C6A" w:rsidP="00D90C6A">
      <w:pPr>
        <w:ind w:firstLine="709"/>
        <w:jc w:val="both"/>
      </w:pPr>
      <w:r w:rsidRPr="00122F68">
        <w:t>8. Контроль за работой УКП осуществляет заместитель главы администрации Красночетайского района начальник отдела строительства</w:t>
      </w:r>
      <w:r>
        <w:t xml:space="preserve">. </w:t>
      </w:r>
      <w:r w:rsidRPr="00122F68">
        <w:t>Для проведения занятий могут привлекаться работники отдела  специальных программ администрации Красночетайского района, преподаватели курсов ГО. Они же отвечают за организационную и методическую помощь руководителям учебных групп, осуществлять постоянный контроль за подготовкой и проведением занятий.</w:t>
      </w:r>
    </w:p>
    <w:p w:rsidR="00D90C6A" w:rsidRPr="00F84496" w:rsidRDefault="00D90C6A" w:rsidP="00D90C6A">
      <w:pPr>
        <w:ind w:firstLine="709"/>
        <w:jc w:val="both"/>
      </w:pPr>
      <w:r w:rsidRPr="00F84496">
        <w:t>9. В качестве преподавателей (инструкторов, консультантов) выступают работники организации, на базе которой, создан УКП. К занятиям по медицинским темам, а также по проблемам психологической подготовки могут привлекаться работники учебно-медицинских учреждений. Для проведения практических занятий и отработки наиболее сложных тем целесообразно привлекать преподавателей курсов ГО городов, штатных работников органов управления по делам ГО</w:t>
      </w:r>
      <w:r>
        <w:t xml:space="preserve"> и </w:t>
      </w:r>
      <w:r w:rsidRPr="00F84496">
        <w:t xml:space="preserve">ЧС местного уровня. </w:t>
      </w:r>
    </w:p>
    <w:p w:rsidR="00D90C6A" w:rsidRPr="00F84496" w:rsidRDefault="00D90C6A" w:rsidP="00D90C6A">
      <w:pPr>
        <w:ind w:firstLine="709"/>
        <w:jc w:val="both"/>
      </w:pPr>
      <w:r w:rsidRPr="00F84496">
        <w:t xml:space="preserve">10. Финансовые и материальные расходы, связанные с организацией работы УКП, оплата труда сотрудников, руководителей занятий производится за счет бюджета сельских поселений </w:t>
      </w:r>
      <w:r>
        <w:t>Красночетайского</w:t>
      </w:r>
      <w:r w:rsidRPr="00F84496">
        <w:t xml:space="preserve"> района.</w:t>
      </w:r>
    </w:p>
    <w:p w:rsidR="00D90C6A" w:rsidRPr="00F84496" w:rsidRDefault="00D90C6A" w:rsidP="00D90C6A">
      <w:pPr>
        <w:ind w:firstLine="709"/>
        <w:jc w:val="both"/>
      </w:pPr>
      <w:r w:rsidRPr="00F84496">
        <w:t> </w:t>
      </w:r>
    </w:p>
    <w:p w:rsidR="00D90C6A" w:rsidRPr="00F84496" w:rsidRDefault="00D90C6A" w:rsidP="00D90C6A">
      <w:pPr>
        <w:jc w:val="both"/>
      </w:pPr>
      <w:r w:rsidRPr="00F84496">
        <w:t> </w:t>
      </w:r>
    </w:p>
    <w:p w:rsidR="00D90C6A" w:rsidRPr="00F84496" w:rsidRDefault="00D90C6A" w:rsidP="00D90C6A">
      <w:pPr>
        <w:spacing w:before="100" w:beforeAutospacing="1" w:after="100" w:afterAutospacing="1"/>
        <w:jc w:val="both"/>
      </w:pPr>
    </w:p>
    <w:p w:rsidR="00D90C6A" w:rsidRDefault="00D90C6A" w:rsidP="00D90C6A"/>
    <w:p w:rsidR="00D90C6A" w:rsidRDefault="00D90C6A" w:rsidP="00D90C6A">
      <w:r>
        <w:t xml:space="preserve">                                                                                                                           </w:t>
      </w:r>
    </w:p>
    <w:p w:rsidR="00D90C6A" w:rsidRPr="00F84496" w:rsidRDefault="00D90C6A" w:rsidP="00D90C6A">
      <w:r>
        <w:t xml:space="preserve">                                                                                                                              </w:t>
      </w:r>
      <w:r w:rsidRPr="00F84496">
        <w:t>Приложение № 3</w:t>
      </w:r>
    </w:p>
    <w:p w:rsidR="00D90C6A" w:rsidRDefault="00D90C6A" w:rsidP="00D90C6A">
      <w:pPr>
        <w:jc w:val="right"/>
      </w:pPr>
      <w:r w:rsidRPr="00F84496">
        <w:t>к постановлению администрации</w:t>
      </w:r>
    </w:p>
    <w:p w:rsidR="00D90C6A" w:rsidRPr="00F84496" w:rsidRDefault="00D90C6A" w:rsidP="00D90C6A">
      <w:pPr>
        <w:jc w:val="right"/>
      </w:pPr>
      <w:r>
        <w:t>Атнарского сельского поселения</w:t>
      </w:r>
    </w:p>
    <w:p w:rsidR="00D90C6A" w:rsidRPr="00F84496" w:rsidRDefault="00D90C6A" w:rsidP="00D90C6A">
      <w:pPr>
        <w:jc w:val="right"/>
      </w:pPr>
      <w:r>
        <w:t>Красночетайского</w:t>
      </w:r>
      <w:r w:rsidRPr="00F84496">
        <w:t xml:space="preserve"> района</w:t>
      </w:r>
    </w:p>
    <w:p w:rsidR="00D90C6A" w:rsidRPr="00F84496" w:rsidRDefault="00D90C6A" w:rsidP="00D90C6A">
      <w:pPr>
        <w:jc w:val="right"/>
      </w:pPr>
      <w:r>
        <w:t>от 05 марта  2022 года №13</w:t>
      </w:r>
    </w:p>
    <w:p w:rsidR="00D90C6A" w:rsidRPr="00F84496" w:rsidRDefault="00D90C6A" w:rsidP="00D90C6A">
      <w:pPr>
        <w:spacing w:before="100" w:beforeAutospacing="1" w:after="100" w:afterAutospacing="1"/>
        <w:jc w:val="center"/>
        <w:rPr>
          <w:b/>
        </w:rPr>
      </w:pPr>
      <w:r w:rsidRPr="00F84496">
        <w:br/>
      </w:r>
      <w:r w:rsidRPr="00F84496">
        <w:rPr>
          <w:b/>
        </w:rPr>
        <w:t xml:space="preserve">Функциональные обязанности </w:t>
      </w:r>
      <w:r w:rsidRPr="00F84496">
        <w:rPr>
          <w:b/>
        </w:rPr>
        <w:br/>
        <w:t>руководителя учебно-консультационного пункта</w:t>
      </w:r>
    </w:p>
    <w:p w:rsidR="00D90C6A" w:rsidRPr="00F84496" w:rsidRDefault="00D90C6A" w:rsidP="00D90C6A">
      <w:pPr>
        <w:ind w:firstLine="709"/>
      </w:pPr>
      <w:r w:rsidRPr="00F84496">
        <w:t xml:space="preserve">Руководитель </w:t>
      </w:r>
      <w:r>
        <w:t>УКП</w:t>
      </w:r>
      <w:r w:rsidRPr="00F84496">
        <w:t xml:space="preserve"> подчиняется главе администрации сельского поселения, на территории которого он создан. Он отвечает за состояние учебно-материальной базы и организацию обучения неработающего населения сельского поселения для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</w:t>
      </w:r>
    </w:p>
    <w:p w:rsidR="00D90C6A" w:rsidRPr="00F84496" w:rsidRDefault="00D90C6A" w:rsidP="00D90C6A">
      <w:pPr>
        <w:ind w:firstLine="709"/>
      </w:pPr>
      <w:r w:rsidRPr="00F84496">
        <w:t>Он обязан:</w:t>
      </w:r>
    </w:p>
    <w:p w:rsidR="00D90C6A" w:rsidRPr="00F84496" w:rsidRDefault="00D90C6A" w:rsidP="00D90C6A">
      <w:pPr>
        <w:ind w:firstLine="709"/>
      </w:pPr>
      <w:r w:rsidRPr="00F84496">
        <w:t>- разрабатывать и вести планирующие документы, учетные и отчетные документы;</w:t>
      </w:r>
    </w:p>
    <w:p w:rsidR="00D90C6A" w:rsidRPr="00F84496" w:rsidRDefault="00D90C6A" w:rsidP="00D90C6A">
      <w:pPr>
        <w:ind w:firstLine="709"/>
      </w:pPr>
      <w:r w:rsidRPr="00F84496">
        <w:t>- в соответствии с расписанием проводить занятия и консультации в объеме, установленном распоряжением главы поселения;</w:t>
      </w:r>
    </w:p>
    <w:p w:rsidR="00D90C6A" w:rsidRPr="00F84496" w:rsidRDefault="00D90C6A" w:rsidP="00D90C6A">
      <w:pPr>
        <w:ind w:firstLine="709"/>
      </w:pPr>
      <w:r w:rsidRPr="00F84496">
        <w:t>- осуществлять контроль за ходом самостоятельного обучения людей и оказать индивидуальную помощь обучаемым;</w:t>
      </w:r>
    </w:p>
    <w:p w:rsidR="00D90C6A" w:rsidRPr="00F84496" w:rsidRDefault="00D90C6A" w:rsidP="00D90C6A">
      <w:pPr>
        <w:ind w:firstLine="709"/>
      </w:pPr>
      <w:r w:rsidRPr="00F84496">
        <w:t>- проводить инструктаж руководителей занятий и старших групп;</w:t>
      </w:r>
    </w:p>
    <w:p w:rsidR="00D90C6A" w:rsidRPr="00F84496" w:rsidRDefault="00D90C6A" w:rsidP="00D90C6A">
      <w:pPr>
        <w:ind w:firstLine="709"/>
      </w:pPr>
      <w:r w:rsidRPr="00F84496">
        <w:t>- вести учет подготовки неработающего населения в поселении;</w:t>
      </w:r>
    </w:p>
    <w:p w:rsidR="00D90C6A" w:rsidRPr="00F84496" w:rsidRDefault="00D90C6A" w:rsidP="00D90C6A">
      <w:pPr>
        <w:ind w:firstLine="709"/>
      </w:pPr>
      <w:r w:rsidRPr="00F84496">
        <w:t xml:space="preserve">- составлять годовой отчет о выполнении плана работы УКП и представлять его в сектор специальных программ администрации </w:t>
      </w:r>
      <w:r>
        <w:t>Красночетайского</w:t>
      </w:r>
      <w:r w:rsidRPr="00F84496">
        <w:t xml:space="preserve"> района;</w:t>
      </w:r>
    </w:p>
    <w:p w:rsidR="00D90C6A" w:rsidRPr="00F84496" w:rsidRDefault="00D90C6A" w:rsidP="00D90C6A">
      <w:pPr>
        <w:ind w:firstLine="709"/>
      </w:pPr>
      <w:r w:rsidRPr="00F84496"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D90C6A" w:rsidRPr="00F84496" w:rsidRDefault="00D90C6A" w:rsidP="00D90C6A">
      <w:pPr>
        <w:ind w:firstLine="709"/>
      </w:pPr>
      <w:r w:rsidRPr="00F84496">
        <w:t>- следить за содержанием помещения, соблюдением правил пожарной безопасности;</w:t>
      </w:r>
    </w:p>
    <w:p w:rsidR="00D90C6A" w:rsidRPr="00F84496" w:rsidRDefault="00D90C6A" w:rsidP="00D90C6A">
      <w:pPr>
        <w:ind w:firstLine="709"/>
      </w:pPr>
      <w:r w:rsidRPr="00F84496">
        <w:t>- поддерживать постоянное взаимодействие по вопросам обучения с органами управления ГОЧС района и курсами ГО.</w:t>
      </w:r>
    </w:p>
    <w:p w:rsidR="00D90C6A" w:rsidRPr="00F84496" w:rsidRDefault="00D90C6A" w:rsidP="00D90C6A">
      <w:pPr>
        <w:ind w:firstLine="709"/>
      </w:pPr>
      <w:r w:rsidRPr="00F84496">
        <w:t>- пропагандировать важность и необходимость всех мероприятий ГО</w:t>
      </w:r>
      <w:r>
        <w:t xml:space="preserve"> и </w:t>
      </w:r>
      <w:r w:rsidRPr="00F84496">
        <w:t>ЧС в современных условиях.</w:t>
      </w:r>
    </w:p>
    <w:p w:rsidR="00D90C6A" w:rsidRPr="00F84496" w:rsidRDefault="00D90C6A" w:rsidP="00D90C6A">
      <w:r w:rsidRPr="00F84496">
        <w:t> </w:t>
      </w:r>
    </w:p>
    <w:p w:rsidR="00D90C6A" w:rsidRPr="00F84496" w:rsidRDefault="00D90C6A" w:rsidP="00D90C6A"/>
    <w:p w:rsidR="00D90C6A" w:rsidRPr="00F84496" w:rsidRDefault="00D90C6A" w:rsidP="00D90C6A">
      <w:pPr>
        <w:tabs>
          <w:tab w:val="left" w:pos="3075"/>
        </w:tabs>
      </w:pPr>
      <w:r w:rsidRPr="00F84496">
        <w:tab/>
      </w: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Default="00D90C6A" w:rsidP="00D90C6A">
      <w:pPr>
        <w:tabs>
          <w:tab w:val="left" w:pos="3075"/>
        </w:tabs>
      </w:pPr>
    </w:p>
    <w:p w:rsidR="00D90C6A" w:rsidRDefault="00D90C6A" w:rsidP="00D90C6A">
      <w:pPr>
        <w:tabs>
          <w:tab w:val="left" w:pos="3075"/>
        </w:tabs>
      </w:pPr>
    </w:p>
    <w:p w:rsidR="00D90C6A" w:rsidRDefault="00D90C6A" w:rsidP="00D90C6A">
      <w:pPr>
        <w:tabs>
          <w:tab w:val="left" w:pos="3075"/>
        </w:tabs>
      </w:pPr>
    </w:p>
    <w:p w:rsidR="00D90C6A" w:rsidRPr="00F84496" w:rsidRDefault="00D90C6A" w:rsidP="00D90C6A">
      <w:pPr>
        <w:tabs>
          <w:tab w:val="left" w:pos="3075"/>
        </w:tabs>
      </w:pPr>
    </w:p>
    <w:p w:rsidR="00D90C6A" w:rsidRPr="00F84496" w:rsidRDefault="00D90C6A" w:rsidP="00D90C6A">
      <w:r>
        <w:t xml:space="preserve">                                                                                                                              </w:t>
      </w:r>
      <w:r w:rsidRPr="00F84496">
        <w:t>Приложение № 4</w:t>
      </w:r>
    </w:p>
    <w:p w:rsidR="00D90C6A" w:rsidRDefault="00D90C6A" w:rsidP="00D90C6A">
      <w:pPr>
        <w:jc w:val="right"/>
      </w:pPr>
      <w:r w:rsidRPr="00F84496">
        <w:t>к постановлению администрации</w:t>
      </w:r>
    </w:p>
    <w:p w:rsidR="00D90C6A" w:rsidRPr="00F84496" w:rsidRDefault="00D90C6A" w:rsidP="00D90C6A">
      <w:pPr>
        <w:jc w:val="right"/>
      </w:pPr>
      <w:r>
        <w:t>Атнарского сельского поселения</w:t>
      </w:r>
    </w:p>
    <w:p w:rsidR="00D90C6A" w:rsidRPr="00F84496" w:rsidRDefault="00D90C6A" w:rsidP="00D90C6A">
      <w:pPr>
        <w:jc w:val="right"/>
      </w:pPr>
      <w:r>
        <w:t>Красночетайского</w:t>
      </w:r>
      <w:r w:rsidRPr="00F84496">
        <w:t xml:space="preserve"> района</w:t>
      </w:r>
    </w:p>
    <w:p w:rsidR="00D90C6A" w:rsidRPr="00F84496" w:rsidRDefault="00D90C6A" w:rsidP="00D90C6A">
      <w:pPr>
        <w:jc w:val="right"/>
      </w:pPr>
      <w:r>
        <w:t>от 05.03.2022 года №13</w:t>
      </w:r>
    </w:p>
    <w:p w:rsidR="00D90C6A" w:rsidRPr="00F84496" w:rsidRDefault="00D90C6A" w:rsidP="00D90C6A">
      <w:pPr>
        <w:pStyle w:val="a6"/>
        <w:rPr>
          <w:sz w:val="18"/>
          <w:szCs w:val="18"/>
        </w:rPr>
      </w:pPr>
    </w:p>
    <w:p w:rsidR="00D90C6A" w:rsidRPr="00F84496" w:rsidRDefault="00D90C6A" w:rsidP="00D90C6A">
      <w:pPr>
        <w:pStyle w:val="a6"/>
        <w:spacing w:before="0" w:after="0"/>
        <w:jc w:val="center"/>
        <w:rPr>
          <w:rStyle w:val="ac"/>
        </w:rPr>
      </w:pPr>
      <w:r w:rsidRPr="00F84496">
        <w:rPr>
          <w:rStyle w:val="ac"/>
        </w:rPr>
        <w:t>ПРОГРАММА</w:t>
      </w:r>
    </w:p>
    <w:p w:rsidR="00D90C6A" w:rsidRPr="00F84496" w:rsidRDefault="00D90C6A" w:rsidP="00D90C6A">
      <w:pPr>
        <w:pStyle w:val="a6"/>
        <w:spacing w:before="0" w:after="0"/>
        <w:jc w:val="center"/>
      </w:pPr>
      <w:r w:rsidRPr="00F84496">
        <w:rPr>
          <w:rStyle w:val="ac"/>
        </w:rPr>
        <w:t>обучения неработающего населения в области безопасности жизнедеятельности</w:t>
      </w:r>
    </w:p>
    <w:p w:rsidR="00D90C6A" w:rsidRPr="00F84496" w:rsidRDefault="00D90C6A" w:rsidP="00D90C6A">
      <w:pPr>
        <w:pStyle w:val="a6"/>
        <w:spacing w:before="0" w:after="0"/>
        <w:jc w:val="both"/>
      </w:pPr>
      <w:r w:rsidRPr="00F84496">
        <w:t> </w:t>
      </w:r>
    </w:p>
    <w:p w:rsidR="00D90C6A" w:rsidRPr="00F84496" w:rsidRDefault="00D90C6A" w:rsidP="00D90C6A">
      <w:pPr>
        <w:pStyle w:val="a6"/>
        <w:numPr>
          <w:ilvl w:val="0"/>
          <w:numId w:val="33"/>
        </w:numPr>
        <w:spacing w:before="0" w:after="0"/>
        <w:ind w:left="0" w:firstLine="0"/>
        <w:jc w:val="center"/>
        <w:rPr>
          <w:rStyle w:val="ac"/>
        </w:rPr>
      </w:pPr>
      <w:r w:rsidRPr="00F84496">
        <w:rPr>
          <w:rStyle w:val="ac"/>
        </w:rPr>
        <w:t>Общие положения</w:t>
      </w:r>
    </w:p>
    <w:p w:rsidR="00D90C6A" w:rsidRPr="00F84496" w:rsidRDefault="00D90C6A" w:rsidP="00D90C6A">
      <w:pPr>
        <w:pStyle w:val="a6"/>
        <w:spacing w:before="0" w:after="0"/>
        <w:ind w:left="1080"/>
      </w:pP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Программа</w:t>
      </w:r>
      <w:r w:rsidRPr="00F84496">
        <w:rPr>
          <w:rStyle w:val="ac"/>
        </w:rPr>
        <w:t xml:space="preserve"> </w:t>
      </w:r>
      <w:r w:rsidRPr="00F84496">
        <w:t>обучения населения, не занятого в сферах производства и обслуживания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D90C6A" w:rsidRPr="00F84496" w:rsidRDefault="00D90C6A" w:rsidP="00D90C6A">
      <w:pPr>
        <w:pStyle w:val="a6"/>
        <w:spacing w:before="0" w:after="0"/>
        <w:jc w:val="both"/>
      </w:pPr>
      <w:r w:rsidRPr="00F84496">
        <w:t> </w:t>
      </w:r>
    </w:p>
    <w:p w:rsidR="00D90C6A" w:rsidRPr="00F84496" w:rsidRDefault="00D90C6A" w:rsidP="00D90C6A">
      <w:pPr>
        <w:pStyle w:val="a6"/>
        <w:numPr>
          <w:ilvl w:val="0"/>
          <w:numId w:val="33"/>
        </w:numPr>
        <w:spacing w:before="0" w:after="0"/>
        <w:ind w:left="0" w:firstLine="0"/>
        <w:jc w:val="center"/>
        <w:rPr>
          <w:rStyle w:val="ac"/>
        </w:rPr>
      </w:pPr>
      <w:r w:rsidRPr="00F84496">
        <w:rPr>
          <w:rStyle w:val="ac"/>
        </w:rPr>
        <w:t>Организация обучения</w:t>
      </w:r>
    </w:p>
    <w:p w:rsidR="00D90C6A" w:rsidRPr="00F84496" w:rsidRDefault="00D90C6A" w:rsidP="00D90C6A">
      <w:pPr>
        <w:pStyle w:val="a6"/>
        <w:spacing w:before="0" w:after="0"/>
        <w:ind w:left="1080"/>
        <w:jc w:val="both"/>
      </w:pPr>
    </w:p>
    <w:p w:rsidR="00D90C6A" w:rsidRPr="007F3F1A" w:rsidRDefault="00D90C6A" w:rsidP="00D90C6A">
      <w:pPr>
        <w:pStyle w:val="a6"/>
        <w:spacing w:before="0" w:after="0"/>
        <w:ind w:firstLine="720"/>
        <w:jc w:val="both"/>
        <w:rPr>
          <w:spacing w:val="4"/>
        </w:rPr>
      </w:pPr>
      <w:r w:rsidRPr="007F3F1A">
        <w:rPr>
          <w:spacing w:val="4"/>
        </w:rPr>
        <w:t>1. Обучение неработающего населения в области безопасности жизнедеятельности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  населения в области защиты от чрезвычайных ситуаций природного и техногенного характера» и от 2 ноября 2000 г. № 841 «Об утверждении Положения о подготовке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>
        <w:t>2. Подготовка в области защиты от чрезвычайных ситуаций предусматривает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r w:rsidRPr="00F84496">
        <w:t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 при отделах ГЗ и ОН районов, отнесенных к группам по ГО, занятия по медицинским темам и по проблемам психологической подготовки проводят соответствующие специалисты.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lastRenderedPageBreak/>
        <w:t>Руководители учебных групп ежегодно назначаются приказом руководителя. Они должны ежегодно проходить подготовку при отделах ГЗ и ОН районов, отнесенных к группам по ГО.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5. Занятия и тренировки, проводимые с неработающим населением, должны быть нацелены на привитие навыков по действиям при различных сигналах оповещения в различных условиях обстановки.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На всех занятиях следует использовать технические средства обучения.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>
        <w:t>6</w:t>
      </w:r>
      <w:r w:rsidRPr="00F84496">
        <w:t>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>
        <w:t>7.</w:t>
      </w:r>
      <w:r w:rsidRPr="00F84496">
        <w:t xml:space="preserve"> В результате обучения неработающее население должно: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знать: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 xml:space="preserve">- основные средства и способы защиты от </w:t>
      </w:r>
      <w:r>
        <w:rPr>
          <w:rStyle w:val="w"/>
        </w:rPr>
        <w:t>аварийно</w:t>
      </w:r>
      <w:r>
        <w:t xml:space="preserve"> </w:t>
      </w:r>
      <w:r>
        <w:rPr>
          <w:rStyle w:val="w"/>
        </w:rPr>
        <w:t>химически</w:t>
      </w:r>
      <w:r>
        <w:t xml:space="preserve"> </w:t>
      </w:r>
      <w:r>
        <w:rPr>
          <w:rStyle w:val="w"/>
        </w:rPr>
        <w:t>опасных</w:t>
      </w:r>
      <w:r>
        <w:t xml:space="preserve"> </w:t>
      </w:r>
      <w:r>
        <w:rPr>
          <w:rStyle w:val="w"/>
        </w:rPr>
        <w:t>веществ</w:t>
      </w:r>
      <w:r w:rsidRPr="00F84496">
        <w:t xml:space="preserve"> </w:t>
      </w:r>
      <w:r>
        <w:t xml:space="preserve">(далее – </w:t>
      </w:r>
      <w:r w:rsidRPr="00F84496">
        <w:t>АХОВ</w:t>
      </w:r>
      <w:r>
        <w:t>)</w:t>
      </w:r>
      <w:r w:rsidRPr="00F84496">
        <w:t>, современных средств поражения, последствий стихийных бедствий, аварий и катастроф;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- 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уметь: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- 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- правильно действовать по сигналу «Внимание всем!» и другим речевым сообщениям органов,  специально, уполномоченных решать задачи ГО и задачи предупреждения и ликвидации ЧС в условиях стихийных бедствий, аварий и катастроф;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- оказывать само- и взаимопомощь при травмах, ожогах, отравлениях, поражении электрическим током и тепловом ударе;</w:t>
      </w:r>
    </w:p>
    <w:p w:rsidR="00D90C6A" w:rsidRPr="00F84496" w:rsidRDefault="00D90C6A" w:rsidP="00D90C6A">
      <w:pPr>
        <w:pStyle w:val="a6"/>
        <w:spacing w:before="0" w:after="0"/>
        <w:ind w:firstLine="709"/>
        <w:jc w:val="both"/>
      </w:pPr>
      <w:r w:rsidRPr="00F84496">
        <w:t>- защищать детей и обеспечивать безопасность при выполнении мероприятий ГО.</w:t>
      </w:r>
    </w:p>
    <w:p w:rsidR="00D90C6A" w:rsidRPr="00F84496" w:rsidRDefault="00D90C6A" w:rsidP="00D90C6A">
      <w:pPr>
        <w:pStyle w:val="a6"/>
        <w:spacing w:before="0" w:after="0"/>
        <w:jc w:val="both"/>
      </w:pPr>
    </w:p>
    <w:p w:rsidR="00D90C6A" w:rsidRPr="00F84496" w:rsidRDefault="00D90C6A" w:rsidP="00D90C6A">
      <w:pPr>
        <w:ind w:left="720"/>
        <w:jc w:val="center"/>
        <w:rPr>
          <w:rStyle w:val="ac"/>
          <w:b w:val="0"/>
          <w:bCs w:val="0"/>
        </w:rPr>
      </w:pPr>
      <w:r w:rsidRPr="00F84496">
        <w:rPr>
          <w:rStyle w:val="ac"/>
        </w:rPr>
        <w:t>III. Наименование тем, виды занятий и количество часов</w:t>
      </w:r>
    </w:p>
    <w:p w:rsidR="00D90C6A" w:rsidRPr="00F84496" w:rsidRDefault="00D90C6A" w:rsidP="00D90C6A">
      <w:pPr>
        <w:ind w:left="720"/>
        <w:rPr>
          <w:sz w:val="18"/>
          <w:szCs w:val="18"/>
        </w:rPr>
      </w:pPr>
    </w:p>
    <w:tbl>
      <w:tblPr>
        <w:tblW w:w="8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580"/>
        <w:gridCol w:w="1980"/>
      </w:tblGrid>
      <w:tr w:rsidR="00D90C6A" w:rsidRPr="00F84496" w:rsidTr="004221C6">
        <w:trPr>
          <w:tblCellSpacing w:w="0" w:type="dxa"/>
        </w:trPr>
        <w:tc>
          <w:tcPr>
            <w:tcW w:w="825" w:type="dxa"/>
            <w:vAlign w:val="center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65727">
              <w:rPr>
                <w:b/>
                <w:sz w:val="20"/>
                <w:szCs w:val="20"/>
              </w:rPr>
              <w:t>№</w:t>
            </w:r>
          </w:p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65727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580" w:type="dxa"/>
            <w:vAlign w:val="center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65727">
              <w:rPr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980" w:type="dxa"/>
            <w:vAlign w:val="center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65727">
              <w:rPr>
                <w:b/>
                <w:sz w:val="20"/>
                <w:szCs w:val="20"/>
              </w:rPr>
              <w:t>Вид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tcBorders>
              <w:left w:val="nil"/>
            </w:tcBorders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Действия  населения  при угрозе и возникновении чрезвычайных ситуаций природного характера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лекция, практические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практические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Действия населения при пожаре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практические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5</w:t>
            </w:r>
          </w:p>
          <w:p w:rsidR="00D90C6A" w:rsidRPr="005A4B58" w:rsidRDefault="00D90C6A" w:rsidP="004221C6"/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лекция, практические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Оказание первой медицинской помощи. Основы ухода за больными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лекция, практические занятия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825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0" w:type="dxa"/>
            <w:hideMark/>
          </w:tcPr>
          <w:p w:rsidR="00D90C6A" w:rsidRPr="00665727" w:rsidRDefault="00D90C6A" w:rsidP="004221C6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лекция</w:t>
            </w:r>
          </w:p>
        </w:tc>
      </w:tr>
    </w:tbl>
    <w:p w:rsidR="00D90C6A" w:rsidRDefault="00D90C6A" w:rsidP="00D90C6A">
      <w:pPr>
        <w:jc w:val="center"/>
        <w:rPr>
          <w:b/>
          <w:bCs/>
          <w:sz w:val="22"/>
          <w:szCs w:val="22"/>
        </w:rPr>
      </w:pPr>
    </w:p>
    <w:p w:rsidR="00D90C6A" w:rsidRDefault="00D90C6A" w:rsidP="00D90C6A">
      <w:pPr>
        <w:jc w:val="center"/>
        <w:rPr>
          <w:b/>
          <w:bCs/>
        </w:rPr>
      </w:pPr>
    </w:p>
    <w:p w:rsidR="00D90C6A" w:rsidRPr="005A4B58" w:rsidRDefault="00D90C6A" w:rsidP="00D90C6A">
      <w:pPr>
        <w:jc w:val="center"/>
      </w:pPr>
      <w:r w:rsidRPr="005A4B58">
        <w:rPr>
          <w:b/>
          <w:bCs/>
        </w:rPr>
        <w:lastRenderedPageBreak/>
        <w:t>IV. Содержание тем занятий</w:t>
      </w:r>
    </w:p>
    <w:p w:rsidR="00D90C6A" w:rsidRPr="005A4B58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1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D90C6A" w:rsidRPr="005A4B58" w:rsidRDefault="00D90C6A" w:rsidP="00D90C6A"/>
    <w:p w:rsidR="00D90C6A" w:rsidRPr="005A4B58" w:rsidRDefault="00D90C6A" w:rsidP="00D90C6A">
      <w:r w:rsidRPr="005A4B58"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Порядок действий населения по сигналу «ВНИМАНИЕ ВСЕМ».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Порядок действий населения по сигналам и речевым сообщениям органов управления ГО и ЧС.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2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Действия  населения  при угрозе и возникновении чрезвычайных ситуаций природного характера.</w:t>
      </w:r>
    </w:p>
    <w:p w:rsidR="00D90C6A" w:rsidRPr="005A4B58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  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  Причины возникновения и последствия.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Действия населения при оповещении о возникновении чрезвычайных ситуаций природного характера, во время их возникновения и после окончания.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3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Действия населения при угрозе и совершении террористических акций.</w:t>
      </w:r>
    </w:p>
    <w:p w:rsidR="00D90C6A" w:rsidRPr="005A4B58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Угроза терроризма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4</w:t>
      </w:r>
    </w:p>
    <w:p w:rsidR="00D90C6A" w:rsidRDefault="00D90C6A" w:rsidP="00D90C6A">
      <w:pPr>
        <w:jc w:val="center"/>
        <w:rPr>
          <w:b/>
        </w:rPr>
      </w:pPr>
      <w:r w:rsidRPr="005A4B58">
        <w:rPr>
          <w:b/>
        </w:rPr>
        <w:t>Действия населения при пожаре.</w:t>
      </w:r>
    </w:p>
    <w:p w:rsidR="00D90C6A" w:rsidRPr="005A4B58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Основные требования пожарной безопасности на рабочем месте и в быту.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Противопожарный режим. Система оповещения и инструкция по действиям при пожаре. План (схема) эвакуации.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3.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Действия при обнаружении задымления и возгорания, а также по сигналам оповещения о пожаре и при эвакуации.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4.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 xml:space="preserve">Обязанности граждан по соблюдению правил пожарной безопасности. </w:t>
            </w:r>
            <w:r w:rsidRPr="00F84496">
              <w:rPr>
                <w:sz w:val="20"/>
                <w:szCs w:val="20"/>
              </w:rPr>
              <w:lastRenderedPageBreak/>
              <w:t>Ответственность за нарушения требований пожарной безопасности.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6.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Эвакуация людей при возникновении пожара в здании.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5</w:t>
      </w:r>
    </w:p>
    <w:p w:rsidR="00D90C6A" w:rsidRDefault="00D90C6A" w:rsidP="00D90C6A">
      <w:pPr>
        <w:jc w:val="center"/>
        <w:rPr>
          <w:b/>
        </w:rPr>
      </w:pPr>
      <w:r w:rsidRPr="005A4B58">
        <w:rPr>
          <w:b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D90C6A" w:rsidRPr="005A4B58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№</w:t>
            </w:r>
          </w:p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Учебные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3.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Оповещение. Действия населения при оповещении о чрезвычайных ситуациях.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4.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Эвакуация и рассредоточение. Защита населения путем эвакуации. Порядок проведения эвакуации.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5.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Организация инженерной защиты населения. Классификация защитных сооружений.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6.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Средства индивидуальной защиты органов дыхания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7.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Средства индивидуальной защиты кожи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8.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Медицинские средства индивидуальной защиты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9.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Санитарная обработка людей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10.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11.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Защита продуктов питания, фуража и воды от заражения радиоактивными, отравляющими веществами и бактериальными средствами.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12.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Организация защиты сельскохозяйственных животных и растений от заражения.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6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Действия населения в условиях негативных и опасных факторов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бытового характера.</w:t>
      </w:r>
    </w:p>
    <w:p w:rsidR="00D90C6A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№</w:t>
            </w:r>
          </w:p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Учебные  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Действия при дорожно-транспортных происшествиях, бытовых отравлениях, укусе животными.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3.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jc w:val="center"/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4.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Способы предотвращения и преодоления паники и панических настроений.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2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5A4B58" w:rsidRDefault="00D90C6A" w:rsidP="004221C6">
            <w:pPr>
              <w:rPr>
                <w:sz w:val="20"/>
                <w:szCs w:val="20"/>
              </w:rPr>
            </w:pPr>
            <w:r w:rsidRPr="005A4B58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5A4B58" w:rsidRDefault="00D90C6A" w:rsidP="00D90C6A">
      <w:pPr>
        <w:rPr>
          <w:sz w:val="18"/>
          <w:szCs w:val="18"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7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Оказание первой медицинской помощи. Основы ухода за больными.</w:t>
      </w:r>
    </w:p>
    <w:p w:rsidR="00D90C6A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4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"/>
        <w:gridCol w:w="7391"/>
      </w:tblGrid>
      <w:tr w:rsidR="00D90C6A" w:rsidRPr="00F84496" w:rsidTr="004221C6">
        <w:trPr>
          <w:trHeight w:val="286"/>
          <w:tblCellSpacing w:w="0" w:type="dxa"/>
        </w:trPr>
        <w:tc>
          <w:tcPr>
            <w:tcW w:w="562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lastRenderedPageBreak/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8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  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rHeight w:val="459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</w:tr>
      <w:tr w:rsidR="00D90C6A" w:rsidRPr="00F84496" w:rsidTr="004221C6">
        <w:trPr>
          <w:trHeight w:val="449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Способы остановки кровотечения. Виды повязок. Правила и приемы наложения повязок на раны.</w:t>
            </w:r>
          </w:p>
        </w:tc>
      </w:tr>
      <w:tr w:rsidR="00D90C6A" w:rsidRPr="00F84496" w:rsidTr="004221C6">
        <w:trPr>
          <w:trHeight w:val="449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3.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4.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Первая помощь при ушибах и вывихах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5.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Первая помощь при химических и термических ожогах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6.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Прочие способы оказания первой помощи.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7.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Основы ухода за больными.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8.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Отработка практических навыков по оказанию первой помощи.</w:t>
            </w:r>
          </w:p>
        </w:tc>
      </w:tr>
      <w:tr w:rsidR="00D90C6A" w:rsidRPr="00F84496" w:rsidTr="004221C6">
        <w:trPr>
          <w:trHeight w:val="296"/>
          <w:tblCellSpacing w:w="0" w:type="dxa"/>
        </w:trPr>
        <w:tc>
          <w:tcPr>
            <w:tcW w:w="562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8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Default="00D90C6A" w:rsidP="00D90C6A">
      <w:pPr>
        <w:jc w:val="center"/>
        <w:rPr>
          <w:b/>
          <w:sz w:val="22"/>
          <w:szCs w:val="22"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Тема № 8</w:t>
      </w: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D90C6A" w:rsidRDefault="00D90C6A" w:rsidP="00D90C6A">
      <w:pPr>
        <w:jc w:val="center"/>
        <w:rPr>
          <w:b/>
        </w:rPr>
      </w:pPr>
    </w:p>
    <w:p w:rsidR="00D90C6A" w:rsidRPr="005A4B58" w:rsidRDefault="00D90C6A" w:rsidP="00D90C6A">
      <w:pPr>
        <w:jc w:val="center"/>
        <w:rPr>
          <w:b/>
        </w:rPr>
      </w:pPr>
      <w:r w:rsidRPr="005A4B58">
        <w:rPr>
          <w:b/>
        </w:rPr>
        <w:t>УЧЕБНЫЕ ВОПРОСЫ И РАСЧЕТ УЧЕБНОГО ВРЕМЕНИ:</w:t>
      </w:r>
    </w:p>
    <w:tbl>
      <w:tblPr>
        <w:tblW w:w="43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7258"/>
      </w:tblGrid>
      <w:tr w:rsidR="00D90C6A" w:rsidRPr="00F84496" w:rsidTr="004221C6">
        <w:trPr>
          <w:trHeight w:val="230"/>
          <w:tblCellSpacing w:w="0" w:type="dxa"/>
        </w:trPr>
        <w:tc>
          <w:tcPr>
            <w:tcW w:w="561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№</w:t>
            </w:r>
          </w:p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п/п</w:t>
            </w:r>
          </w:p>
        </w:tc>
        <w:tc>
          <w:tcPr>
            <w:tcW w:w="4439" w:type="pct"/>
            <w:vMerge w:val="restart"/>
            <w:vAlign w:val="center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Учебные   вопросы</w:t>
            </w:r>
          </w:p>
        </w:tc>
      </w:tr>
      <w:tr w:rsidR="00D90C6A" w:rsidRPr="00F84496" w:rsidTr="004221C6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</w:p>
        </w:tc>
      </w:tr>
      <w:tr w:rsidR="00D90C6A" w:rsidRPr="00F84496" w:rsidTr="004221C6">
        <w:trPr>
          <w:tblCellSpacing w:w="0" w:type="dxa"/>
        </w:trPr>
        <w:tc>
          <w:tcPr>
            <w:tcW w:w="561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 </w:t>
            </w:r>
          </w:p>
        </w:tc>
        <w:tc>
          <w:tcPr>
            <w:tcW w:w="4439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Введение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1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1.</w:t>
            </w:r>
          </w:p>
        </w:tc>
        <w:tc>
          <w:tcPr>
            <w:tcW w:w="4439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1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2.</w:t>
            </w:r>
          </w:p>
        </w:tc>
        <w:tc>
          <w:tcPr>
            <w:tcW w:w="4439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1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3.</w:t>
            </w:r>
          </w:p>
        </w:tc>
        <w:tc>
          <w:tcPr>
            <w:tcW w:w="4439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</w:tr>
      <w:tr w:rsidR="00D90C6A" w:rsidRPr="00F84496" w:rsidTr="004221C6">
        <w:trPr>
          <w:tblCellSpacing w:w="0" w:type="dxa"/>
        </w:trPr>
        <w:tc>
          <w:tcPr>
            <w:tcW w:w="561" w:type="pct"/>
            <w:hideMark/>
          </w:tcPr>
          <w:p w:rsidR="00D90C6A" w:rsidRPr="00F84496" w:rsidRDefault="00D90C6A" w:rsidP="004221C6">
            <w:pPr>
              <w:jc w:val="center"/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4.</w:t>
            </w:r>
          </w:p>
        </w:tc>
        <w:tc>
          <w:tcPr>
            <w:tcW w:w="4439" w:type="pct"/>
            <w:hideMark/>
          </w:tcPr>
          <w:p w:rsidR="00D90C6A" w:rsidRPr="00F84496" w:rsidRDefault="00D90C6A" w:rsidP="004221C6">
            <w:pPr>
              <w:rPr>
                <w:sz w:val="20"/>
                <w:szCs w:val="20"/>
              </w:rPr>
            </w:pPr>
            <w:r w:rsidRPr="00F84496">
              <w:rPr>
                <w:sz w:val="20"/>
                <w:szCs w:val="20"/>
              </w:rPr>
              <w:t>Заключение</w:t>
            </w:r>
          </w:p>
        </w:tc>
      </w:tr>
    </w:tbl>
    <w:p w:rsidR="00D90C6A" w:rsidRPr="00F84496" w:rsidRDefault="00D90C6A" w:rsidP="00D90C6A">
      <w:pPr>
        <w:jc w:val="center"/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Pr="00F84496" w:rsidRDefault="00D90C6A" w:rsidP="00D90C6A">
      <w:pPr>
        <w:jc w:val="center"/>
        <w:rPr>
          <w:sz w:val="18"/>
          <w:szCs w:val="18"/>
        </w:rPr>
      </w:pPr>
    </w:p>
    <w:p w:rsidR="00D90C6A" w:rsidRPr="00F84496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D90C6A">
      <w:pPr>
        <w:jc w:val="center"/>
        <w:rPr>
          <w:sz w:val="18"/>
          <w:szCs w:val="18"/>
        </w:rPr>
      </w:pPr>
    </w:p>
    <w:p w:rsidR="00D90C6A" w:rsidRDefault="00D90C6A" w:rsidP="00364B55"/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326BB8" w:rsidRDefault="00326BB8" w:rsidP="00D90C6A">
      <w:pPr>
        <w:jc w:val="right"/>
      </w:pPr>
    </w:p>
    <w:p w:rsidR="00326BB8" w:rsidRDefault="00326BB8" w:rsidP="00D90C6A">
      <w:pPr>
        <w:jc w:val="right"/>
      </w:pPr>
    </w:p>
    <w:p w:rsidR="00326BB8" w:rsidRDefault="00326BB8" w:rsidP="00D90C6A">
      <w:pPr>
        <w:jc w:val="right"/>
      </w:pPr>
    </w:p>
    <w:p w:rsidR="00D90C6A" w:rsidRDefault="00D90C6A" w:rsidP="00D90C6A">
      <w:pPr>
        <w:jc w:val="right"/>
      </w:pPr>
    </w:p>
    <w:p w:rsidR="00D90C6A" w:rsidRDefault="00D90C6A" w:rsidP="00D90C6A">
      <w:pPr>
        <w:jc w:val="right"/>
      </w:pPr>
    </w:p>
    <w:p w:rsidR="00D90C6A" w:rsidRPr="00F84496" w:rsidRDefault="00D90C6A" w:rsidP="00D90C6A">
      <w:pPr>
        <w:jc w:val="right"/>
      </w:pPr>
      <w:r w:rsidRPr="00F84496">
        <w:lastRenderedPageBreak/>
        <w:t xml:space="preserve">Приложение </w:t>
      </w:r>
      <w:r>
        <w:t xml:space="preserve">№ </w:t>
      </w:r>
      <w:r w:rsidRPr="00F84496">
        <w:t>5</w:t>
      </w:r>
    </w:p>
    <w:p w:rsidR="00D90C6A" w:rsidRPr="00F84496" w:rsidRDefault="00D90C6A" w:rsidP="00D90C6A">
      <w:pPr>
        <w:jc w:val="right"/>
      </w:pPr>
      <w:r w:rsidRPr="00F84496">
        <w:t>к постановлению администрации</w:t>
      </w:r>
    </w:p>
    <w:p w:rsidR="00D90C6A" w:rsidRPr="00F84496" w:rsidRDefault="00D90C6A" w:rsidP="00D90C6A">
      <w:pPr>
        <w:jc w:val="right"/>
      </w:pPr>
      <w:r>
        <w:t>Красночетайского</w:t>
      </w:r>
      <w:r w:rsidRPr="00F84496">
        <w:t xml:space="preserve"> района</w:t>
      </w:r>
    </w:p>
    <w:p w:rsidR="00D90C6A" w:rsidRPr="00F84496" w:rsidRDefault="00D90C6A" w:rsidP="00D90C6A">
      <w:pPr>
        <w:jc w:val="right"/>
      </w:pPr>
      <w:r>
        <w:t>от 05 марта 2022 года  №13</w:t>
      </w:r>
    </w:p>
    <w:p w:rsidR="00D90C6A" w:rsidRPr="00F84496" w:rsidRDefault="00D90C6A" w:rsidP="00D90C6A">
      <w:pPr>
        <w:rPr>
          <w:b/>
          <w:sz w:val="22"/>
          <w:szCs w:val="22"/>
        </w:rPr>
      </w:pPr>
    </w:p>
    <w:p w:rsidR="00D90C6A" w:rsidRDefault="00D90C6A" w:rsidP="00D90C6A">
      <w:pPr>
        <w:jc w:val="center"/>
        <w:rPr>
          <w:b/>
          <w:sz w:val="22"/>
          <w:szCs w:val="22"/>
        </w:rPr>
      </w:pPr>
    </w:p>
    <w:p w:rsidR="00D90C6A" w:rsidRPr="00F84496" w:rsidRDefault="00D90C6A" w:rsidP="00D90C6A">
      <w:pPr>
        <w:jc w:val="center"/>
        <w:rPr>
          <w:b/>
          <w:sz w:val="22"/>
          <w:szCs w:val="22"/>
        </w:rPr>
      </w:pPr>
      <w:r w:rsidRPr="00F84496">
        <w:rPr>
          <w:b/>
          <w:sz w:val="22"/>
          <w:szCs w:val="22"/>
        </w:rPr>
        <w:t>ПЛАН</w:t>
      </w:r>
    </w:p>
    <w:p w:rsidR="00D90C6A" w:rsidRPr="00F84496" w:rsidRDefault="00D90C6A" w:rsidP="00D90C6A">
      <w:pPr>
        <w:jc w:val="center"/>
        <w:rPr>
          <w:b/>
          <w:sz w:val="22"/>
          <w:szCs w:val="22"/>
        </w:rPr>
      </w:pPr>
      <w:r w:rsidRPr="00F84496">
        <w:rPr>
          <w:b/>
          <w:sz w:val="22"/>
          <w:szCs w:val="22"/>
        </w:rPr>
        <w:t>проведения учебных занятий по обучению неработающего населения</w:t>
      </w:r>
    </w:p>
    <w:p w:rsidR="00D90C6A" w:rsidRPr="00F84496" w:rsidRDefault="00D90C6A" w:rsidP="00D90C6A">
      <w:pPr>
        <w:jc w:val="center"/>
        <w:rPr>
          <w:b/>
          <w:sz w:val="22"/>
          <w:szCs w:val="22"/>
        </w:rPr>
      </w:pPr>
      <w:r w:rsidRPr="00F84496">
        <w:rPr>
          <w:b/>
          <w:sz w:val="22"/>
          <w:szCs w:val="22"/>
        </w:rPr>
        <w:t>безопасности жизнедеятельности при УКП по ГО и ЧС</w:t>
      </w:r>
    </w:p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530"/>
        <w:gridCol w:w="4395"/>
        <w:gridCol w:w="1710"/>
      </w:tblGrid>
      <w:tr w:rsidR="00D90C6A" w:rsidRPr="00F84496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№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п/п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Дата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проведения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Наименование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темы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Вид занятий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1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1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лекция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2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2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  Причины возникновения и последствия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лекция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6A" w:rsidRPr="007A7403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Действия населения при оповещении о возникновении чрезвычайных ситуаций природного характера, во время их возникновения и после окончания.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практическое занятие</w:t>
            </w:r>
          </w:p>
        </w:tc>
      </w:tr>
      <w:tr w:rsidR="00D90C6A" w:rsidRPr="005A4B58" w:rsidTr="004221C6">
        <w:trPr>
          <w:trHeight w:val="846"/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3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3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практическое занятие</w:t>
            </w:r>
          </w:p>
        </w:tc>
      </w:tr>
      <w:tr w:rsidR="00D90C6A" w:rsidRPr="005A4B58" w:rsidTr="004221C6">
        <w:trPr>
          <w:trHeight w:val="3110"/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4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4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Основные требования пожарной безопасности на рабочем месте и в быту. Противопожарный режим. Система оповещения и инструкция по действиям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практическое занятие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restart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5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5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</w:t>
            </w:r>
            <w:r w:rsidRPr="007A7403">
              <w:rPr>
                <w:spacing w:val="-4"/>
                <w:sz w:val="20"/>
                <w:szCs w:val="20"/>
              </w:rPr>
              <w:lastRenderedPageBreak/>
              <w:t>сельскохозяйственных животных и растений от заражения.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lastRenderedPageBreak/>
              <w:t>лекция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D90C6A" w:rsidRPr="007A7403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практическое занятие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6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6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лекция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Merge w:val="restart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7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7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</w:t>
            </w:r>
          </w:p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лекция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D90C6A" w:rsidRPr="007A7403" w:rsidRDefault="00D90C6A" w:rsidP="004221C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практическое занятие</w:t>
            </w:r>
          </w:p>
        </w:tc>
      </w:tr>
      <w:tr w:rsidR="00D90C6A" w:rsidRPr="005A4B58" w:rsidTr="004221C6">
        <w:trPr>
          <w:tblCellSpacing w:w="0" w:type="dxa"/>
        </w:trPr>
        <w:tc>
          <w:tcPr>
            <w:tcW w:w="555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  <w:hideMark/>
          </w:tcPr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8 день</w:t>
            </w:r>
          </w:p>
          <w:p w:rsidR="00D90C6A" w:rsidRPr="007A7403" w:rsidRDefault="00D90C6A" w:rsidP="004221C6">
            <w:pPr>
              <w:jc w:val="center"/>
              <w:rPr>
                <w:sz w:val="20"/>
                <w:szCs w:val="20"/>
              </w:rPr>
            </w:pPr>
            <w:r w:rsidRPr="007A7403">
              <w:rPr>
                <w:sz w:val="20"/>
                <w:szCs w:val="20"/>
              </w:rPr>
              <w:t>Тема № 8</w:t>
            </w:r>
          </w:p>
        </w:tc>
        <w:tc>
          <w:tcPr>
            <w:tcW w:w="4395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710" w:type="dxa"/>
            <w:hideMark/>
          </w:tcPr>
          <w:p w:rsidR="00D90C6A" w:rsidRPr="007A7403" w:rsidRDefault="00D90C6A" w:rsidP="004221C6">
            <w:pPr>
              <w:rPr>
                <w:spacing w:val="-4"/>
                <w:sz w:val="20"/>
                <w:szCs w:val="20"/>
              </w:rPr>
            </w:pPr>
            <w:r w:rsidRPr="007A7403">
              <w:rPr>
                <w:spacing w:val="-4"/>
                <w:sz w:val="20"/>
                <w:szCs w:val="20"/>
              </w:rPr>
              <w:t>лекция</w:t>
            </w:r>
          </w:p>
        </w:tc>
      </w:tr>
    </w:tbl>
    <w:p w:rsidR="00D90C6A" w:rsidRPr="00F84496" w:rsidRDefault="00D90C6A" w:rsidP="00D90C6A">
      <w:pPr>
        <w:rPr>
          <w:sz w:val="18"/>
          <w:szCs w:val="18"/>
        </w:rPr>
      </w:pPr>
      <w:r w:rsidRPr="00F84496">
        <w:rPr>
          <w:sz w:val="18"/>
          <w:szCs w:val="18"/>
        </w:rPr>
        <w:t> </w:t>
      </w: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0C6A" w:rsidRDefault="00D90C6A" w:rsidP="00D90C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6302" w:rsidRDefault="00266302" w:rsidP="00257104">
      <w:pPr>
        <w:rPr>
          <w:b/>
          <w:i/>
          <w:color w:val="303C44"/>
          <w:u w:val="single"/>
        </w:rPr>
      </w:pPr>
    </w:p>
    <w:p w:rsidR="004221C6" w:rsidRPr="00B14177" w:rsidRDefault="004221C6" w:rsidP="004221C6">
      <w:pPr>
        <w:pStyle w:val="a6"/>
        <w:spacing w:after="0"/>
        <w:ind w:firstLine="709"/>
        <w:jc w:val="center"/>
        <w:rPr>
          <w:b/>
          <w:i/>
          <w:u w:val="single"/>
        </w:rPr>
      </w:pPr>
      <w:r w:rsidRPr="00B14177">
        <w:rPr>
          <w:b/>
          <w:i/>
          <w:u w:val="single"/>
        </w:rPr>
        <w:lastRenderedPageBreak/>
        <w:t>Постановление</w:t>
      </w:r>
    </w:p>
    <w:p w:rsidR="004221C6" w:rsidRPr="00B4072F" w:rsidRDefault="004221C6" w:rsidP="00B4072F">
      <w:pPr>
        <w:jc w:val="center"/>
        <w:rPr>
          <w:b/>
          <w:bCs/>
          <w:i/>
          <w:color w:val="000000"/>
          <w:szCs w:val="23"/>
          <w:u w:val="single"/>
        </w:rPr>
      </w:pPr>
      <w:r w:rsidRPr="00B4072F">
        <w:rPr>
          <w:b/>
          <w:bCs/>
          <w:i/>
          <w:color w:val="000000"/>
          <w:szCs w:val="23"/>
          <w:u w:val="single"/>
        </w:rPr>
        <w:t>О признании утратившим силу постановление</w:t>
      </w:r>
    </w:p>
    <w:p w:rsidR="004221C6" w:rsidRPr="00B4072F" w:rsidRDefault="004221C6" w:rsidP="00B4072F">
      <w:pPr>
        <w:jc w:val="center"/>
        <w:rPr>
          <w:b/>
          <w:bCs/>
          <w:i/>
          <w:color w:val="000000"/>
          <w:szCs w:val="23"/>
          <w:u w:val="single"/>
        </w:rPr>
      </w:pPr>
      <w:r w:rsidRPr="00B4072F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</w:t>
      </w:r>
    </w:p>
    <w:p w:rsidR="004221C6" w:rsidRPr="00B4072F" w:rsidRDefault="004221C6" w:rsidP="00B4072F">
      <w:pPr>
        <w:jc w:val="center"/>
        <w:rPr>
          <w:b/>
          <w:i/>
          <w:color w:val="303C44"/>
          <w:u w:val="single"/>
        </w:rPr>
      </w:pPr>
      <w:r w:rsidRPr="00B4072F">
        <w:rPr>
          <w:b/>
          <w:i/>
          <w:color w:val="303C44"/>
          <w:u w:val="single"/>
        </w:rPr>
        <w:t>от 10.08.20</w:t>
      </w:r>
      <w:r w:rsidR="00B4072F" w:rsidRPr="00B4072F">
        <w:rPr>
          <w:b/>
          <w:i/>
          <w:color w:val="303C44"/>
          <w:u w:val="single"/>
        </w:rPr>
        <w:t>21</w:t>
      </w:r>
      <w:r w:rsidRPr="00B4072F">
        <w:rPr>
          <w:b/>
          <w:i/>
          <w:color w:val="303C44"/>
          <w:u w:val="single"/>
        </w:rPr>
        <w:t xml:space="preserve"> г. №</w:t>
      </w:r>
      <w:r w:rsidR="00B4072F" w:rsidRPr="00B4072F">
        <w:rPr>
          <w:b/>
          <w:i/>
          <w:color w:val="303C44"/>
          <w:u w:val="single"/>
        </w:rPr>
        <w:t>49</w:t>
      </w:r>
    </w:p>
    <w:p w:rsidR="004221C6" w:rsidRDefault="004221C6" w:rsidP="004221C6">
      <w:pPr>
        <w:rPr>
          <w:b/>
          <w:i/>
          <w:color w:val="303C44"/>
          <w:u w:val="single"/>
        </w:rPr>
      </w:pPr>
    </w:p>
    <w:p w:rsidR="00266302" w:rsidRDefault="00266302" w:rsidP="00257104">
      <w:pPr>
        <w:rPr>
          <w:b/>
          <w:i/>
          <w:color w:val="303C44"/>
          <w:u w:val="single"/>
        </w:rPr>
      </w:pPr>
    </w:p>
    <w:p w:rsidR="00B4072F" w:rsidRDefault="00B4072F" w:rsidP="00B4072F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B4072F" w:rsidRPr="00F742F2" w:rsidRDefault="00B4072F" w:rsidP="00B4072F">
      <w:pPr>
        <w:spacing w:before="100" w:beforeAutospacing="1"/>
        <w:ind w:firstLine="547"/>
        <w:jc w:val="both"/>
        <w:rPr>
          <w:color w:val="000000"/>
          <w:szCs w:val="17"/>
        </w:rPr>
      </w:pPr>
    </w:p>
    <w:p w:rsidR="00B4072F" w:rsidRPr="00C36F27" w:rsidRDefault="00B4072F" w:rsidP="00B4072F">
      <w:pPr>
        <w:keepNext/>
        <w:spacing w:before="240" w:after="60"/>
        <w:jc w:val="both"/>
        <w:outlineLvl w:val="1"/>
      </w:pPr>
      <w:r w:rsidRPr="00F742F2">
        <w:rPr>
          <w:rFonts w:cs="Arial"/>
          <w:color w:val="000000"/>
          <w:szCs w:val="2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49 от 10.08.2021 «</w:t>
      </w:r>
      <w:r w:rsidRPr="00C36F27">
        <w:rPr>
          <w:bCs/>
          <w:iCs/>
        </w:rPr>
        <w:t xml:space="preserve">О </w:t>
      </w:r>
      <w:r>
        <w:rPr>
          <w:bCs/>
          <w:iCs/>
        </w:rPr>
        <w:t>присвоении адреса на территории Атнарского сельского поселения</w:t>
      </w:r>
      <w:r>
        <w:t>.».</w:t>
      </w:r>
    </w:p>
    <w:p w:rsidR="00B4072F" w:rsidRPr="00F742F2" w:rsidRDefault="00B4072F" w:rsidP="00B4072F">
      <w:pPr>
        <w:spacing w:before="100" w:beforeAutospacing="1"/>
        <w:jc w:val="both"/>
        <w:rPr>
          <w:color w:val="000000"/>
          <w:szCs w:val="17"/>
        </w:rPr>
      </w:pPr>
      <w:bookmarkStart w:id="0" w:name="_GoBack"/>
      <w:bookmarkEnd w:id="0"/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B4072F" w:rsidRPr="00F742F2" w:rsidRDefault="00B4072F" w:rsidP="00B4072F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B4072F" w:rsidRPr="00F742F2" w:rsidRDefault="00B4072F" w:rsidP="00B4072F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 xml:space="preserve">   В.В. Храмов</w:t>
      </w:r>
      <w:r w:rsidRPr="00F742F2">
        <w:rPr>
          <w:rFonts w:cs="Arial"/>
          <w:color w:val="000000"/>
          <w:szCs w:val="20"/>
        </w:rPr>
        <w:t> </w:t>
      </w:r>
    </w:p>
    <w:p w:rsidR="00B4072F" w:rsidRPr="00F742F2" w:rsidRDefault="00B4072F" w:rsidP="00B4072F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266302" w:rsidRPr="006A6BA7" w:rsidRDefault="00266302" w:rsidP="00257104">
      <w:pPr>
        <w:rPr>
          <w:b/>
          <w:i/>
          <w:color w:val="303C44"/>
          <w:u w:val="single"/>
        </w:rPr>
      </w:pPr>
    </w:p>
    <w:p w:rsidR="00D4226A" w:rsidRPr="00D4226A" w:rsidRDefault="00D4226A" w:rsidP="00AF6E13">
      <w:pPr>
        <w:spacing w:line="360" w:lineRule="auto"/>
        <w:jc w:val="both"/>
        <w:rPr>
          <w:b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A1" w:rsidRDefault="00823DA1" w:rsidP="00CB703D">
      <w:r>
        <w:separator/>
      </w:r>
    </w:p>
  </w:endnote>
  <w:endnote w:type="continuationSeparator" w:id="1">
    <w:p w:rsidR="00823DA1" w:rsidRDefault="00823DA1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A1" w:rsidRDefault="00823DA1" w:rsidP="00CB703D">
      <w:r>
        <w:separator/>
      </w:r>
    </w:p>
  </w:footnote>
  <w:footnote w:type="continuationSeparator" w:id="1">
    <w:p w:rsidR="00823DA1" w:rsidRDefault="00823DA1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4221C6" w:rsidRDefault="004221C6">
        <w:pPr>
          <w:pStyle w:val="a3"/>
          <w:jc w:val="center"/>
        </w:pPr>
        <w:fldSimple w:instr="PAGE   \* MERGEFORMAT">
          <w:r w:rsidR="00B4072F">
            <w:rPr>
              <w:noProof/>
            </w:rPr>
            <w:t>14</w:t>
          </w:r>
        </w:fldSimple>
      </w:p>
    </w:sdtContent>
  </w:sdt>
  <w:p w:rsidR="004221C6" w:rsidRDefault="004221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2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4"/>
  </w:num>
  <w:num w:numId="24">
    <w:abstractNumId w:val="30"/>
  </w:num>
  <w:num w:numId="25">
    <w:abstractNumId w:val="24"/>
  </w:num>
  <w:num w:numId="26">
    <w:abstractNumId w:val="27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26"/>
  </w:num>
  <w:num w:numId="32">
    <w:abstractNumId w:val="2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1C6"/>
    <w:rsid w:val="00422C29"/>
    <w:rsid w:val="00422C3F"/>
    <w:rsid w:val="004234E1"/>
    <w:rsid w:val="004239FB"/>
    <w:rsid w:val="00423D04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070"/>
    <w:rsid w:val="00814CB0"/>
    <w:rsid w:val="00815B63"/>
    <w:rsid w:val="00816BD0"/>
    <w:rsid w:val="00817CFC"/>
    <w:rsid w:val="0082027F"/>
    <w:rsid w:val="0082182D"/>
    <w:rsid w:val="008218C9"/>
    <w:rsid w:val="00823DA1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2F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BB6"/>
    <w:rsid w:val="00D76E86"/>
    <w:rsid w:val="00D806FE"/>
    <w:rsid w:val="00D8176C"/>
    <w:rsid w:val="00D82B58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2022-03-05T11:10:00Z</dcterms:created>
  <dcterms:modified xsi:type="dcterms:W3CDTF">2022-03-15T08:31:00Z</dcterms:modified>
</cp:coreProperties>
</file>