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7C" w:rsidRDefault="0038587C" w:rsidP="0038587C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380FB80C" wp14:editId="4E14853E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0448700C" wp14:editId="69FF2BA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38587C" w:rsidRDefault="0038587C" w:rsidP="0038587C">
      <w:pPr>
        <w:rPr>
          <w:b/>
          <w:i/>
          <w:sz w:val="20"/>
          <w:szCs w:val="20"/>
        </w:rPr>
      </w:pPr>
    </w:p>
    <w:p w:rsidR="0038587C" w:rsidRDefault="0038587C" w:rsidP="0038587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38587C" w:rsidRDefault="0038587C" w:rsidP="0038587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38587C" w:rsidRDefault="0038587C" w:rsidP="0038587C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38587C" w:rsidRDefault="0038587C" w:rsidP="0038587C">
      <w:pPr>
        <w:rPr>
          <w:b/>
        </w:rPr>
      </w:pPr>
    </w:p>
    <w:p w:rsidR="0038587C" w:rsidRDefault="0038587C" w:rsidP="0038587C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38587C" w:rsidRDefault="0038587C" w:rsidP="0038587C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38587C" w:rsidRDefault="0038587C" w:rsidP="0038587C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38587C" w:rsidRDefault="0038587C" w:rsidP="0038587C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38587C" w:rsidRDefault="0038587C" w:rsidP="0038587C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6                                                                               26 марта 2021 года</w:t>
      </w:r>
    </w:p>
    <w:p w:rsidR="0038587C" w:rsidRDefault="0038587C" w:rsidP="0038587C">
      <w:pPr>
        <w:rPr>
          <w:b/>
        </w:rPr>
      </w:pPr>
    </w:p>
    <w:p w:rsidR="0038587C" w:rsidRPr="002A15AE" w:rsidRDefault="0038587C" w:rsidP="0038587C">
      <w:pPr>
        <w:rPr>
          <w:b/>
        </w:rPr>
      </w:pPr>
      <w:r w:rsidRPr="002A15AE">
        <w:rPr>
          <w:b/>
        </w:rPr>
        <w:t>В номере:</w:t>
      </w:r>
    </w:p>
    <w:p w:rsidR="0038587C" w:rsidRPr="009F6527" w:rsidRDefault="0038587C" w:rsidP="0038587C">
      <w:pPr>
        <w:rPr>
          <w:b/>
        </w:rPr>
      </w:pPr>
    </w:p>
    <w:p w:rsidR="009F6527" w:rsidRPr="003646BF" w:rsidRDefault="009F6527" w:rsidP="009F65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46BF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в решение Собрания депутатов </w:t>
      </w:r>
      <w:proofErr w:type="spellStart"/>
      <w:r w:rsidRPr="003646BF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3646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от 19.11.2014 г. № С-31/3 «Об утверждении Положения о вопросах налогового регулирования в </w:t>
      </w:r>
      <w:proofErr w:type="spellStart"/>
      <w:r w:rsidRPr="003646BF">
        <w:rPr>
          <w:rFonts w:ascii="Times New Roman" w:hAnsi="Times New Roman" w:cs="Times New Roman"/>
          <w:b/>
          <w:sz w:val="24"/>
          <w:szCs w:val="24"/>
        </w:rPr>
        <w:t>Чадукасинском</w:t>
      </w:r>
      <w:proofErr w:type="spellEnd"/>
      <w:r w:rsidRPr="003646BF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</w:r>
    </w:p>
    <w:p w:rsidR="009F6527" w:rsidRPr="003646BF" w:rsidRDefault="009F6527" w:rsidP="009F65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6527" w:rsidRPr="003646BF" w:rsidRDefault="009F6527" w:rsidP="009F65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46BF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в решение Собрания депутатов </w:t>
      </w:r>
      <w:proofErr w:type="spellStart"/>
      <w:r w:rsidRPr="003646BF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3646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   Республики </w:t>
      </w:r>
      <w:proofErr w:type="gramStart"/>
      <w:r w:rsidRPr="003646BF">
        <w:rPr>
          <w:rFonts w:ascii="Times New Roman" w:hAnsi="Times New Roman" w:cs="Times New Roman"/>
          <w:b/>
          <w:sz w:val="24"/>
          <w:szCs w:val="24"/>
        </w:rPr>
        <w:t>от  30.05.2018</w:t>
      </w:r>
      <w:proofErr w:type="gramEnd"/>
      <w:r w:rsidRPr="003646BF">
        <w:rPr>
          <w:rFonts w:ascii="Times New Roman" w:hAnsi="Times New Roman" w:cs="Times New Roman"/>
          <w:b/>
          <w:sz w:val="24"/>
          <w:szCs w:val="24"/>
        </w:rPr>
        <w:t xml:space="preserve"> № С-30/4.</w:t>
      </w:r>
    </w:p>
    <w:p w:rsidR="009F6527" w:rsidRPr="003646BF" w:rsidRDefault="009F6527" w:rsidP="009F65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55DC" w:rsidRPr="003646BF" w:rsidRDefault="009F6527" w:rsidP="009F65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46BF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  по вопросу о преобразовании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</w:t>
      </w:r>
    </w:p>
    <w:p w:rsidR="0038587C" w:rsidRPr="003646BF" w:rsidRDefault="009F6527" w:rsidP="0038587C">
      <w:pPr>
        <w:rPr>
          <w:b/>
        </w:rPr>
      </w:pPr>
      <w:proofErr w:type="gramStart"/>
      <w:r w:rsidRPr="003646BF">
        <w:rPr>
          <w:b/>
        </w:rPr>
        <w:t xml:space="preserve">4 </w:t>
      </w:r>
      <w:r w:rsidR="0038587C" w:rsidRPr="003646BF">
        <w:rPr>
          <w:b/>
        </w:rPr>
        <w:t xml:space="preserve"> О</w:t>
      </w:r>
      <w:proofErr w:type="gramEnd"/>
      <w:r w:rsidR="0038587C" w:rsidRPr="003646BF">
        <w:rPr>
          <w:b/>
        </w:rPr>
        <w:t xml:space="preserve"> внесении изменений в решение Собрания депутатов </w:t>
      </w:r>
      <w:proofErr w:type="spellStart"/>
      <w:r w:rsidR="0038587C" w:rsidRPr="003646BF">
        <w:rPr>
          <w:b/>
        </w:rPr>
        <w:t>Чадукасинского</w:t>
      </w:r>
      <w:proofErr w:type="spellEnd"/>
      <w:r w:rsidR="0038587C" w:rsidRPr="003646BF">
        <w:rPr>
          <w:b/>
        </w:rPr>
        <w:t xml:space="preserve"> сельского </w:t>
      </w:r>
      <w:r w:rsidR="003646BF" w:rsidRPr="003646BF">
        <w:rPr>
          <w:b/>
        </w:rPr>
        <w:t xml:space="preserve">   </w:t>
      </w:r>
      <w:r w:rsidR="0038587C" w:rsidRPr="003646BF">
        <w:rPr>
          <w:b/>
        </w:rPr>
        <w:t xml:space="preserve">поселения Красноармейского района Чувашской Республики от 29.10.2013  № С-24/1 «О создании дорожного фонда </w:t>
      </w:r>
      <w:proofErr w:type="spellStart"/>
      <w:r w:rsidR="0038587C" w:rsidRPr="003646BF">
        <w:rPr>
          <w:b/>
        </w:rPr>
        <w:t>Чадукасинского</w:t>
      </w:r>
      <w:proofErr w:type="spellEnd"/>
      <w:r w:rsidR="0038587C" w:rsidRPr="003646BF">
        <w:rPr>
          <w:b/>
        </w:rPr>
        <w:t xml:space="preserve"> сельского поселения Красноармейского района Чувашской Республики»</w:t>
      </w:r>
    </w:p>
    <w:p w:rsidR="0038587C" w:rsidRPr="003646BF" w:rsidRDefault="0038587C" w:rsidP="0038587C">
      <w:pPr>
        <w:rPr>
          <w:b/>
        </w:rPr>
      </w:pPr>
    </w:p>
    <w:p w:rsidR="0038587C" w:rsidRPr="003646BF" w:rsidRDefault="009F6527" w:rsidP="0038587C">
      <w:pPr>
        <w:rPr>
          <w:b/>
        </w:rPr>
      </w:pPr>
      <w:r w:rsidRPr="003646BF">
        <w:rPr>
          <w:b/>
        </w:rPr>
        <w:t xml:space="preserve">5. </w:t>
      </w:r>
      <w:r w:rsidR="0038587C" w:rsidRPr="003646BF">
        <w:rPr>
          <w:b/>
        </w:rPr>
        <w:t xml:space="preserve"> О внесении изменений в решение Собрания депутатов </w:t>
      </w:r>
      <w:proofErr w:type="spellStart"/>
      <w:r w:rsidR="0038587C" w:rsidRPr="003646BF">
        <w:rPr>
          <w:b/>
        </w:rPr>
        <w:t>Чадукасинского</w:t>
      </w:r>
      <w:proofErr w:type="spellEnd"/>
      <w:r w:rsidR="0038587C" w:rsidRPr="003646BF">
        <w:rPr>
          <w:b/>
        </w:rPr>
        <w:t xml:space="preserve"> сельского поселения от 19.05.2017 г. № С –17/2 «Об утверждении Правил землепользования и застройки </w:t>
      </w:r>
      <w:proofErr w:type="spellStart"/>
      <w:proofErr w:type="gramStart"/>
      <w:r w:rsidR="0038587C" w:rsidRPr="003646BF">
        <w:rPr>
          <w:b/>
        </w:rPr>
        <w:t>Чадукасинского</w:t>
      </w:r>
      <w:proofErr w:type="spellEnd"/>
      <w:r w:rsidR="0038587C" w:rsidRPr="003646BF">
        <w:rPr>
          <w:b/>
        </w:rPr>
        <w:t xml:space="preserve">  сельского</w:t>
      </w:r>
      <w:proofErr w:type="gramEnd"/>
      <w:r w:rsidR="0038587C" w:rsidRPr="003646BF">
        <w:rPr>
          <w:b/>
        </w:rPr>
        <w:t xml:space="preserve"> поселения Красноармейского района Чувашской Республики.</w:t>
      </w:r>
    </w:p>
    <w:p w:rsidR="0038587C" w:rsidRPr="003646BF" w:rsidRDefault="003646BF" w:rsidP="0038587C">
      <w:pPr>
        <w:rPr>
          <w:b/>
        </w:rPr>
      </w:pPr>
      <w:r w:rsidRPr="003646BF">
        <w:rPr>
          <w:b/>
        </w:rPr>
        <w:t>6.</w:t>
      </w:r>
    </w:p>
    <w:p w:rsidR="0004614D" w:rsidRPr="003646BF" w:rsidRDefault="0004614D" w:rsidP="0038587C">
      <w:pPr>
        <w:rPr>
          <w:b/>
        </w:rPr>
      </w:pPr>
    </w:p>
    <w:p w:rsidR="0004614D" w:rsidRPr="003646BF" w:rsidRDefault="0004614D" w:rsidP="0038587C">
      <w:pPr>
        <w:rPr>
          <w:b/>
        </w:rPr>
      </w:pPr>
    </w:p>
    <w:p w:rsidR="0004614D" w:rsidRPr="003646BF" w:rsidRDefault="0004614D" w:rsidP="0038587C">
      <w:pPr>
        <w:rPr>
          <w:b/>
        </w:rPr>
      </w:pPr>
    </w:p>
    <w:p w:rsidR="0004614D" w:rsidRPr="003646BF" w:rsidRDefault="0004614D" w:rsidP="0038587C">
      <w:pPr>
        <w:rPr>
          <w:b/>
        </w:rPr>
      </w:pPr>
    </w:p>
    <w:p w:rsidR="0004614D" w:rsidRPr="003646BF" w:rsidRDefault="0004614D" w:rsidP="0038587C">
      <w:pPr>
        <w:rPr>
          <w:b/>
        </w:rPr>
      </w:pPr>
    </w:p>
    <w:p w:rsidR="0004614D" w:rsidRPr="003646BF" w:rsidRDefault="0004614D" w:rsidP="0038587C">
      <w:pPr>
        <w:rPr>
          <w:b/>
        </w:rPr>
      </w:pPr>
    </w:p>
    <w:p w:rsidR="009F6527" w:rsidRPr="003646BF" w:rsidRDefault="009F6527" w:rsidP="0038587C">
      <w:pPr>
        <w:rPr>
          <w:b/>
        </w:rPr>
      </w:pPr>
    </w:p>
    <w:p w:rsidR="009F6527" w:rsidRPr="003646BF" w:rsidRDefault="009F6527" w:rsidP="0038587C">
      <w:pPr>
        <w:rPr>
          <w:b/>
        </w:rPr>
      </w:pPr>
    </w:p>
    <w:tbl>
      <w:tblPr>
        <w:tblW w:w="9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9"/>
        <w:gridCol w:w="1134"/>
        <w:gridCol w:w="230"/>
        <w:gridCol w:w="3836"/>
      </w:tblGrid>
      <w:tr w:rsidR="009F6527" w:rsidRPr="003646BF" w:rsidTr="009F6527">
        <w:trPr>
          <w:cantSplit/>
          <w:trHeight w:val="684"/>
        </w:trPr>
        <w:tc>
          <w:tcPr>
            <w:tcW w:w="4059" w:type="dxa"/>
          </w:tcPr>
          <w:p w:rsidR="009F6527" w:rsidRPr="003646BF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9F6527" w:rsidRPr="003646BF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9F6527" w:rsidRPr="003646BF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9F6527" w:rsidRPr="003646BF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3646BF">
              <w:rPr>
                <w:rFonts w:cs="Courier New"/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9F6527" w:rsidRPr="003646BF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3646BF">
              <w:rPr>
                <w:rFonts w:cs="Courier New"/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34" w:type="dxa"/>
            <w:vMerge w:val="restart"/>
            <w:hideMark/>
          </w:tcPr>
          <w:p w:rsidR="009F6527" w:rsidRPr="003646BF" w:rsidRDefault="009F6527" w:rsidP="009F6527">
            <w:pPr>
              <w:rPr>
                <w:lang w:eastAsia="zh-CN"/>
              </w:rPr>
            </w:pPr>
            <w:r w:rsidRPr="003646BF">
              <w:rPr>
                <w:noProof/>
              </w:rPr>
              <w:drawing>
                <wp:anchor distT="47625" distB="47625" distL="47625" distR="47625" simplePos="0" relativeHeight="251674624" behindDoc="0" locked="0" layoutInCell="1" allowOverlap="0" wp14:anchorId="20FD05AE" wp14:editId="25CF9B36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86360</wp:posOffset>
                  </wp:positionV>
                  <wp:extent cx="638810" cy="790575"/>
                  <wp:effectExtent l="0" t="0" r="8890" b="9525"/>
                  <wp:wrapSquare wrapText="bothSides"/>
                  <wp:docPr id="10" name="Рисунок 10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6" w:type="dxa"/>
            <w:gridSpan w:val="2"/>
          </w:tcPr>
          <w:p w:rsidR="009F6527" w:rsidRPr="003646BF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9F6527" w:rsidRPr="003646BF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9F6527" w:rsidRPr="003646BF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9F6527" w:rsidRPr="003646BF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646BF">
              <w:rPr>
                <w:rFonts w:cs="Courier New"/>
                <w:b/>
                <w:noProof/>
                <w:lang w:eastAsia="ar-SA"/>
              </w:rPr>
              <w:t>ЧУВАШСКАЯ РЕСПУБЛИКА</w:t>
            </w:r>
            <w:r w:rsidRPr="003646BF">
              <w:rPr>
                <w:rFonts w:cs="Courier New"/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9F6527" w:rsidRPr="00604D58" w:rsidTr="009F6527">
        <w:trPr>
          <w:cantSplit/>
          <w:trHeight w:val="2983"/>
        </w:trPr>
        <w:tc>
          <w:tcPr>
            <w:tcW w:w="4059" w:type="dxa"/>
          </w:tcPr>
          <w:p w:rsidR="009F6527" w:rsidRPr="00604D58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9F6527" w:rsidRPr="00604D58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9F6527" w:rsidRPr="00604D58" w:rsidRDefault="009F6527" w:rsidP="009F652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9F6527" w:rsidRPr="00604D58" w:rsidRDefault="009F6527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604D58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9F6527" w:rsidRPr="00604D58" w:rsidRDefault="009F6527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604D5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.03. 17   № С –9/1</w:t>
            </w: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604D58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6527" w:rsidRPr="00604D58" w:rsidRDefault="009F6527" w:rsidP="009F6527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66" w:type="dxa"/>
            <w:gridSpan w:val="2"/>
          </w:tcPr>
          <w:p w:rsidR="009F6527" w:rsidRPr="00604D58" w:rsidRDefault="009F6527" w:rsidP="009F652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9F6527" w:rsidRPr="00604D58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9F6527" w:rsidRPr="00604D58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9F6527" w:rsidRPr="00604D58" w:rsidRDefault="009F6527" w:rsidP="009F6527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604D58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17.03.2021</w:t>
            </w:r>
            <w:r w:rsidRPr="00604D5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С-9/1</w:t>
            </w: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9F6527" w:rsidRPr="00604D58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604D5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  <w:tr w:rsidR="009F6527" w:rsidRPr="00604D58" w:rsidTr="009F6527">
        <w:trPr>
          <w:gridAfter w:val="1"/>
          <w:wAfter w:w="3836" w:type="dxa"/>
          <w:trHeight w:val="1401"/>
        </w:trPr>
        <w:tc>
          <w:tcPr>
            <w:tcW w:w="5423" w:type="dxa"/>
            <w:gridSpan w:val="3"/>
          </w:tcPr>
          <w:p w:rsidR="009F6527" w:rsidRPr="00604D58" w:rsidRDefault="009F6527" w:rsidP="009F6527">
            <w:pPr>
              <w:jc w:val="both"/>
              <w:rPr>
                <w:b/>
                <w:sz w:val="26"/>
                <w:szCs w:val="26"/>
              </w:rPr>
            </w:pPr>
          </w:p>
          <w:p w:rsidR="009F6527" w:rsidRPr="00604D58" w:rsidRDefault="009F6527" w:rsidP="009F6527">
            <w:pPr>
              <w:jc w:val="both"/>
              <w:rPr>
                <w:b/>
                <w:sz w:val="26"/>
                <w:szCs w:val="26"/>
              </w:rPr>
            </w:pPr>
            <w:r w:rsidRPr="00604D58">
              <w:rPr>
                <w:b/>
                <w:sz w:val="26"/>
                <w:szCs w:val="26"/>
              </w:rPr>
              <w:t xml:space="preserve">О внесении изменения в решение Собрания депутатов </w:t>
            </w:r>
            <w:proofErr w:type="spellStart"/>
            <w:r w:rsidRPr="00604D58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604D58">
              <w:rPr>
                <w:sz w:val="26"/>
                <w:szCs w:val="26"/>
              </w:rPr>
              <w:t xml:space="preserve"> </w:t>
            </w:r>
            <w:r w:rsidRPr="00604D58">
              <w:rPr>
                <w:b/>
                <w:sz w:val="26"/>
                <w:szCs w:val="26"/>
              </w:rPr>
              <w:t xml:space="preserve">сельского поселения Красноармейского района от 19.11.2014 г. № С-31/3 «Об утверждении Положения о вопросах налогового регулирования в </w:t>
            </w:r>
            <w:proofErr w:type="spellStart"/>
            <w:r w:rsidRPr="00604D58">
              <w:rPr>
                <w:b/>
                <w:sz w:val="26"/>
                <w:szCs w:val="26"/>
              </w:rPr>
              <w:t>Чадукасинском</w:t>
            </w:r>
            <w:proofErr w:type="spellEnd"/>
            <w:r w:rsidRPr="00604D58">
              <w:rPr>
                <w:b/>
                <w:sz w:val="26"/>
                <w:szCs w:val="26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9F6527" w:rsidRPr="00604D58" w:rsidRDefault="009F6527" w:rsidP="009F6527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F6527" w:rsidRPr="00604D58" w:rsidRDefault="009F6527" w:rsidP="009F6527">
      <w:pPr>
        <w:ind w:firstLine="708"/>
        <w:jc w:val="both"/>
        <w:rPr>
          <w:sz w:val="26"/>
          <w:szCs w:val="26"/>
        </w:rPr>
      </w:pPr>
      <w:r w:rsidRPr="00604D58">
        <w:rPr>
          <w:sz w:val="26"/>
          <w:szCs w:val="26"/>
        </w:rPr>
        <w:t xml:space="preserve">В соответствии с </w:t>
      </w:r>
      <w:proofErr w:type="gramStart"/>
      <w:r w:rsidRPr="00604D58">
        <w:rPr>
          <w:sz w:val="26"/>
          <w:szCs w:val="26"/>
        </w:rPr>
        <w:t>Федеральным  Законом</w:t>
      </w:r>
      <w:proofErr w:type="gramEnd"/>
      <w:r w:rsidRPr="00604D58">
        <w:rPr>
          <w:sz w:val="26"/>
          <w:szCs w:val="26"/>
        </w:rPr>
        <w:t xml:space="preserve">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 </w:t>
      </w:r>
    </w:p>
    <w:p w:rsidR="009F6527" w:rsidRPr="00604D58" w:rsidRDefault="009F6527" w:rsidP="009F6527">
      <w:pPr>
        <w:ind w:firstLine="708"/>
        <w:jc w:val="both"/>
        <w:rPr>
          <w:sz w:val="26"/>
          <w:szCs w:val="26"/>
        </w:rPr>
      </w:pPr>
    </w:p>
    <w:p w:rsidR="009F6527" w:rsidRPr="00604D58" w:rsidRDefault="009F6527" w:rsidP="009F6527">
      <w:pPr>
        <w:ind w:firstLine="720"/>
        <w:jc w:val="both"/>
        <w:rPr>
          <w:b/>
          <w:bCs/>
          <w:sz w:val="26"/>
          <w:szCs w:val="26"/>
        </w:rPr>
      </w:pPr>
      <w:r w:rsidRPr="00604D58">
        <w:rPr>
          <w:b/>
          <w:bCs/>
          <w:sz w:val="26"/>
          <w:szCs w:val="26"/>
        </w:rPr>
        <w:t xml:space="preserve">Собрание депутатов </w:t>
      </w:r>
      <w:proofErr w:type="spellStart"/>
      <w:r w:rsidRPr="00604D58">
        <w:rPr>
          <w:b/>
          <w:sz w:val="26"/>
          <w:szCs w:val="26"/>
        </w:rPr>
        <w:t>Чадукасинского</w:t>
      </w:r>
      <w:proofErr w:type="spellEnd"/>
      <w:r w:rsidRPr="00604D58">
        <w:rPr>
          <w:b/>
          <w:sz w:val="26"/>
          <w:szCs w:val="26"/>
        </w:rPr>
        <w:t xml:space="preserve"> </w:t>
      </w:r>
      <w:r w:rsidRPr="00604D58">
        <w:rPr>
          <w:b/>
          <w:bCs/>
          <w:sz w:val="26"/>
          <w:szCs w:val="26"/>
        </w:rPr>
        <w:t>сельского поселения р е ш и л о:</w:t>
      </w:r>
    </w:p>
    <w:p w:rsidR="009F6527" w:rsidRPr="00604D58" w:rsidRDefault="009F6527" w:rsidP="009F6527">
      <w:pPr>
        <w:ind w:firstLine="720"/>
        <w:jc w:val="both"/>
        <w:rPr>
          <w:b/>
          <w:bCs/>
          <w:sz w:val="26"/>
          <w:szCs w:val="26"/>
        </w:rPr>
      </w:pPr>
    </w:p>
    <w:p w:rsidR="009F6527" w:rsidRPr="00604D58" w:rsidRDefault="009F6527" w:rsidP="009F6527">
      <w:pPr>
        <w:ind w:firstLine="708"/>
        <w:jc w:val="both"/>
        <w:rPr>
          <w:sz w:val="26"/>
          <w:szCs w:val="26"/>
        </w:rPr>
      </w:pPr>
      <w:r w:rsidRPr="00604D58">
        <w:rPr>
          <w:bCs/>
          <w:sz w:val="26"/>
          <w:szCs w:val="26"/>
        </w:rPr>
        <w:t xml:space="preserve">1. Внести в </w:t>
      </w:r>
      <w:r w:rsidRPr="00604D58">
        <w:rPr>
          <w:sz w:val="26"/>
          <w:szCs w:val="26"/>
        </w:rPr>
        <w:t xml:space="preserve">Положение о вопросах налогового регулирования в </w:t>
      </w:r>
      <w:proofErr w:type="spellStart"/>
      <w:r w:rsidRPr="00604D58">
        <w:rPr>
          <w:sz w:val="26"/>
          <w:szCs w:val="26"/>
        </w:rPr>
        <w:t>Чадукасинского</w:t>
      </w:r>
      <w:proofErr w:type="spellEnd"/>
      <w:r w:rsidRPr="00604D58">
        <w:rPr>
          <w:sz w:val="26"/>
          <w:szCs w:val="26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604D58">
        <w:rPr>
          <w:sz w:val="26"/>
          <w:szCs w:val="26"/>
        </w:rPr>
        <w:t>Чадукасинского</w:t>
      </w:r>
      <w:proofErr w:type="spellEnd"/>
      <w:r w:rsidRPr="00604D58">
        <w:rPr>
          <w:sz w:val="26"/>
          <w:szCs w:val="26"/>
        </w:rPr>
        <w:t xml:space="preserve"> сельского поселения Красноармейского района от </w:t>
      </w:r>
      <w:r w:rsidRPr="00604D58">
        <w:rPr>
          <w:bCs/>
          <w:sz w:val="26"/>
          <w:szCs w:val="26"/>
        </w:rPr>
        <w:t>17.11.2014 г. № С-37/5</w:t>
      </w:r>
      <w:r w:rsidRPr="00604D58">
        <w:rPr>
          <w:sz w:val="26"/>
          <w:szCs w:val="26"/>
        </w:rPr>
        <w:t xml:space="preserve"> </w:t>
      </w:r>
      <w:r w:rsidRPr="00604D58">
        <w:rPr>
          <w:b/>
          <w:color w:val="000000"/>
        </w:rPr>
        <w:t>(с изменениями от 25.08.2015г. № С -37/3, от 18.11.2015г. № С-4/4, от 28.03.2018г. № С-28/3, от 14.03.2019г. № С-38/6, от 22.04.2019г. №С-39/2, от 02.07.2019г. № 42/5, от 30.10.2019г. №С-48/2</w:t>
      </w:r>
      <w:r w:rsidRPr="00604D58">
        <w:rPr>
          <w:sz w:val="26"/>
          <w:szCs w:val="26"/>
        </w:rPr>
        <w:t>), следующее изменение, дополнив статью 21 пунктом 3 следующего содержания:</w:t>
      </w:r>
    </w:p>
    <w:p w:rsidR="009F6527" w:rsidRPr="00604D58" w:rsidRDefault="009F6527" w:rsidP="009F6527">
      <w:pPr>
        <w:jc w:val="both"/>
      </w:pPr>
      <w:r w:rsidRPr="00604D58">
        <w:t xml:space="preserve">           1) Пункт 2 статьи 20 изложить в следующей редакции:</w:t>
      </w:r>
    </w:p>
    <w:p w:rsidR="009F6527" w:rsidRPr="00604D58" w:rsidRDefault="009F6527" w:rsidP="009F6527">
      <w:pPr>
        <w:autoSpaceDE w:val="0"/>
        <w:autoSpaceDN w:val="0"/>
        <w:adjustRightInd w:val="0"/>
        <w:jc w:val="both"/>
      </w:pPr>
      <w:r w:rsidRPr="00604D58">
        <w:t xml:space="preserve">«2.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7" w:history="1">
        <w:r w:rsidRPr="00604D58">
          <w:t>кодексом</w:t>
        </w:r>
      </w:hyperlink>
      <w:r w:rsidRPr="00604D58">
        <w:t xml:space="preserve"> Российской Федерации.».</w:t>
      </w:r>
    </w:p>
    <w:p w:rsidR="009F6527" w:rsidRPr="00604D58" w:rsidRDefault="009F6527" w:rsidP="009F6527">
      <w:pPr>
        <w:ind w:firstLine="708"/>
        <w:jc w:val="both"/>
      </w:pPr>
      <w:r w:rsidRPr="00604D58">
        <w:t>2) Пункт 3 статьи 20 исключить.</w:t>
      </w:r>
    </w:p>
    <w:p w:rsidR="009F6527" w:rsidRPr="00604D58" w:rsidRDefault="009F6527" w:rsidP="009F6527">
      <w:pPr>
        <w:spacing w:line="276" w:lineRule="auto"/>
        <w:jc w:val="both"/>
        <w:rPr>
          <w:b/>
          <w:bCs/>
        </w:rPr>
      </w:pPr>
      <w:r w:rsidRPr="00604D58">
        <w:t xml:space="preserve">     2.  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</w:t>
      </w:r>
      <w:proofErr w:type="spellStart"/>
      <w:r w:rsidRPr="00604D58">
        <w:t>Чадукасинского</w:t>
      </w:r>
      <w:proofErr w:type="spellEnd"/>
      <w:r w:rsidRPr="00604D58">
        <w:t xml:space="preserve"> сельского поселения» и распространяется на правоотношения, возникшие с 1 января 2021 года.</w:t>
      </w:r>
    </w:p>
    <w:p w:rsidR="009F6527" w:rsidRPr="00604D58" w:rsidRDefault="009F6527" w:rsidP="009F6527">
      <w:pPr>
        <w:spacing w:line="276" w:lineRule="auto"/>
        <w:jc w:val="both"/>
      </w:pPr>
    </w:p>
    <w:p w:rsidR="009F6527" w:rsidRPr="00604D58" w:rsidRDefault="009F6527" w:rsidP="009F6527">
      <w:pPr>
        <w:spacing w:line="276" w:lineRule="auto"/>
        <w:jc w:val="both"/>
      </w:pPr>
    </w:p>
    <w:p w:rsidR="009F6527" w:rsidRPr="00604D58" w:rsidRDefault="009F6527" w:rsidP="009F6527">
      <w:pPr>
        <w:spacing w:line="276" w:lineRule="auto"/>
        <w:jc w:val="both"/>
      </w:pPr>
    </w:p>
    <w:p w:rsidR="009F6527" w:rsidRPr="00604D58" w:rsidRDefault="009F6527" w:rsidP="009F6527">
      <w:pPr>
        <w:spacing w:line="276" w:lineRule="auto"/>
        <w:jc w:val="both"/>
      </w:pPr>
      <w:r w:rsidRPr="00604D58">
        <w:t xml:space="preserve">Глава </w:t>
      </w:r>
      <w:proofErr w:type="spellStart"/>
      <w:r w:rsidRPr="00604D58">
        <w:t>Чадукасинского</w:t>
      </w:r>
      <w:proofErr w:type="spellEnd"/>
    </w:p>
    <w:p w:rsidR="009F6527" w:rsidRPr="00604D58" w:rsidRDefault="009F6527" w:rsidP="009F6527">
      <w:pPr>
        <w:spacing w:line="276" w:lineRule="auto"/>
      </w:pPr>
      <w:r w:rsidRPr="00604D58">
        <w:t>сельского поселения                                                                               Г.В Михайлов.</w:t>
      </w:r>
    </w:p>
    <w:p w:rsidR="009F6527" w:rsidRPr="00604D58" w:rsidRDefault="009F6527" w:rsidP="009F6527"/>
    <w:tbl>
      <w:tblPr>
        <w:tblW w:w="9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9"/>
        <w:gridCol w:w="1134"/>
        <w:gridCol w:w="4066"/>
      </w:tblGrid>
      <w:tr w:rsidR="009F6527" w:rsidRPr="009F6527" w:rsidTr="009F6527">
        <w:trPr>
          <w:cantSplit/>
          <w:trHeight w:val="684"/>
        </w:trPr>
        <w:tc>
          <w:tcPr>
            <w:tcW w:w="4059" w:type="dxa"/>
          </w:tcPr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34" w:type="dxa"/>
            <w:vMerge w:val="restart"/>
            <w:hideMark/>
          </w:tcPr>
          <w:p w:rsidR="009F6527" w:rsidRPr="009F6527" w:rsidRDefault="009F6527" w:rsidP="009F6527">
            <w:pPr>
              <w:rPr>
                <w:sz w:val="26"/>
                <w:szCs w:val="26"/>
                <w:lang w:eastAsia="zh-CN"/>
              </w:rPr>
            </w:pPr>
            <w:r w:rsidRPr="009F6527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76672" behindDoc="0" locked="0" layoutInCell="1" allowOverlap="0" wp14:anchorId="3E663894" wp14:editId="72954B4C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86360</wp:posOffset>
                  </wp:positionV>
                  <wp:extent cx="638810" cy="790575"/>
                  <wp:effectExtent l="0" t="0" r="8890" b="9525"/>
                  <wp:wrapSquare wrapText="bothSides"/>
                  <wp:docPr id="11" name="Рисунок 1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6" w:type="dxa"/>
          </w:tcPr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9F6527" w:rsidRPr="009F6527" w:rsidTr="009F6527">
        <w:trPr>
          <w:cantSplit/>
          <w:trHeight w:val="2983"/>
        </w:trPr>
        <w:tc>
          <w:tcPr>
            <w:tcW w:w="4059" w:type="dxa"/>
          </w:tcPr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9F6527" w:rsidRPr="009F6527" w:rsidRDefault="009F6527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9F6527" w:rsidRPr="009F6527" w:rsidRDefault="009F6527" w:rsidP="009F652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9F6527" w:rsidRPr="009F6527" w:rsidRDefault="009F6527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9F6527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9F6527" w:rsidRPr="009F6527" w:rsidRDefault="009F6527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.03. 17   № С –9/2</w:t>
            </w: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9F6527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6527" w:rsidRPr="009F6527" w:rsidRDefault="009F6527" w:rsidP="009F6527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66" w:type="dxa"/>
          </w:tcPr>
          <w:p w:rsidR="009F6527" w:rsidRPr="009F6527" w:rsidRDefault="009F6527" w:rsidP="009F652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9F6527" w:rsidRPr="009F6527" w:rsidRDefault="009F6527" w:rsidP="009F6527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6527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17.03.2021</w:t>
            </w:r>
            <w:r w:rsidRPr="009F6527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С-9/2</w:t>
            </w: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9F6527" w:rsidRPr="009F6527" w:rsidRDefault="009F6527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9F6527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9F6527" w:rsidRPr="009F6527" w:rsidRDefault="009F6527" w:rsidP="009F6527">
      <w:pPr>
        <w:ind w:firstLine="709"/>
        <w:jc w:val="both"/>
      </w:pPr>
    </w:p>
    <w:p w:rsidR="009F6527" w:rsidRPr="009F6527" w:rsidRDefault="009F6527" w:rsidP="009F6527">
      <w:pPr>
        <w:ind w:right="4677"/>
        <w:jc w:val="both"/>
        <w:rPr>
          <w:b/>
          <w:lang w:eastAsia="x-none"/>
        </w:rPr>
      </w:pPr>
      <w:r w:rsidRPr="009F6527">
        <w:rPr>
          <w:b/>
          <w:lang w:val="x-none" w:eastAsia="x-none"/>
        </w:rPr>
        <w:t>О внесении изменени</w:t>
      </w:r>
      <w:r w:rsidRPr="009F6527">
        <w:rPr>
          <w:b/>
          <w:lang w:eastAsia="x-none"/>
        </w:rPr>
        <w:t>я</w:t>
      </w:r>
      <w:r w:rsidRPr="009F6527">
        <w:rPr>
          <w:b/>
          <w:lang w:val="x-none" w:eastAsia="x-none"/>
        </w:rPr>
        <w:t xml:space="preserve"> в решение Собрания депутатов </w:t>
      </w:r>
      <w:proofErr w:type="spellStart"/>
      <w:r w:rsidRPr="009F6527">
        <w:rPr>
          <w:b/>
          <w:lang w:eastAsia="x-none"/>
        </w:rPr>
        <w:t>Чадукасинского</w:t>
      </w:r>
      <w:proofErr w:type="spellEnd"/>
      <w:r w:rsidRPr="009F6527">
        <w:rPr>
          <w:b/>
          <w:lang w:eastAsia="x-none"/>
        </w:rPr>
        <w:t xml:space="preserve"> </w:t>
      </w:r>
      <w:r w:rsidRPr="009F6527">
        <w:rPr>
          <w:b/>
          <w:lang w:val="x-none" w:eastAsia="x-none"/>
        </w:rPr>
        <w:t xml:space="preserve">сельского поселения Красноармейского района Чувашской    Республики от  </w:t>
      </w:r>
      <w:r w:rsidRPr="009F6527">
        <w:rPr>
          <w:b/>
          <w:lang w:eastAsia="x-none"/>
        </w:rPr>
        <w:t>30</w:t>
      </w:r>
      <w:r w:rsidRPr="009F6527">
        <w:rPr>
          <w:b/>
          <w:lang w:val="x-none" w:eastAsia="x-none"/>
        </w:rPr>
        <w:t>.0</w:t>
      </w:r>
      <w:r w:rsidRPr="009F6527">
        <w:rPr>
          <w:b/>
          <w:lang w:eastAsia="x-none"/>
        </w:rPr>
        <w:t>5</w:t>
      </w:r>
      <w:r w:rsidRPr="009F6527">
        <w:rPr>
          <w:b/>
          <w:lang w:val="x-none" w:eastAsia="x-none"/>
        </w:rPr>
        <w:t>.2018 № С-3</w:t>
      </w:r>
      <w:r w:rsidRPr="009F6527">
        <w:rPr>
          <w:b/>
          <w:lang w:eastAsia="x-none"/>
        </w:rPr>
        <w:t>0</w:t>
      </w:r>
      <w:r w:rsidRPr="009F6527">
        <w:rPr>
          <w:b/>
          <w:lang w:val="x-none" w:eastAsia="x-none"/>
        </w:rPr>
        <w:t>/</w:t>
      </w:r>
      <w:r w:rsidRPr="009F6527">
        <w:rPr>
          <w:b/>
          <w:lang w:eastAsia="x-none"/>
        </w:rPr>
        <w:t>4</w:t>
      </w:r>
    </w:p>
    <w:p w:rsidR="009F6527" w:rsidRPr="009F6527" w:rsidRDefault="009F6527" w:rsidP="009F6527">
      <w:pPr>
        <w:ind w:firstLine="709"/>
        <w:jc w:val="both"/>
        <w:rPr>
          <w:lang w:eastAsia="x-none"/>
        </w:rPr>
      </w:pPr>
    </w:p>
    <w:p w:rsidR="009F6527" w:rsidRPr="009F6527" w:rsidRDefault="009F6527" w:rsidP="009F6527">
      <w:pPr>
        <w:ind w:firstLine="720"/>
        <w:jc w:val="both"/>
        <w:rPr>
          <w:bCs/>
        </w:rPr>
      </w:pPr>
      <w:r w:rsidRPr="009F6527">
        <w:rPr>
          <w:bCs/>
        </w:rPr>
        <w:t xml:space="preserve">В соответствии с Федеральным законом от 27.10.2020 № 347-ФЗ «О внесении изменения в статью 13 Федерального закона «О муниципальной службе в Российской Федерации»,  </w:t>
      </w:r>
    </w:p>
    <w:p w:rsidR="009F6527" w:rsidRPr="009F6527" w:rsidRDefault="009F6527" w:rsidP="009F6527">
      <w:pPr>
        <w:ind w:firstLine="720"/>
        <w:jc w:val="both"/>
        <w:rPr>
          <w:bCs/>
        </w:rPr>
      </w:pPr>
    </w:p>
    <w:p w:rsidR="009F6527" w:rsidRPr="009F6527" w:rsidRDefault="009F6527" w:rsidP="009F6527">
      <w:pPr>
        <w:ind w:firstLine="720"/>
        <w:jc w:val="both"/>
        <w:rPr>
          <w:b/>
          <w:bCs/>
        </w:rPr>
      </w:pPr>
      <w:r w:rsidRPr="009F6527">
        <w:rPr>
          <w:b/>
          <w:bCs/>
        </w:rPr>
        <w:t xml:space="preserve">Собрание депутатов </w:t>
      </w:r>
      <w:proofErr w:type="spellStart"/>
      <w:r w:rsidRPr="009F6527">
        <w:rPr>
          <w:b/>
          <w:bCs/>
        </w:rPr>
        <w:t>Чадукасинского</w:t>
      </w:r>
      <w:proofErr w:type="spellEnd"/>
      <w:r w:rsidRPr="009F6527">
        <w:rPr>
          <w:b/>
          <w:bCs/>
        </w:rPr>
        <w:t xml:space="preserve"> сельского поселения р е ш и л о:</w:t>
      </w:r>
    </w:p>
    <w:p w:rsidR="009F6527" w:rsidRPr="009F6527" w:rsidRDefault="009F6527" w:rsidP="009F6527">
      <w:pPr>
        <w:ind w:firstLine="720"/>
        <w:jc w:val="both"/>
        <w:rPr>
          <w:bCs/>
        </w:rPr>
      </w:pPr>
    </w:p>
    <w:p w:rsidR="009F6527" w:rsidRPr="009F6527" w:rsidRDefault="009F6527" w:rsidP="009F6527">
      <w:pPr>
        <w:ind w:firstLine="709"/>
        <w:jc w:val="both"/>
        <w:rPr>
          <w:rFonts w:eastAsia="Calibri"/>
          <w:lang w:eastAsia="en-US"/>
        </w:rPr>
      </w:pPr>
      <w:r w:rsidRPr="009F6527">
        <w:rPr>
          <w:rFonts w:eastAsia="Calibri"/>
          <w:lang w:eastAsia="en-US"/>
        </w:rPr>
        <w:t xml:space="preserve">1. Внести в Положение о муниципальной службе </w:t>
      </w:r>
      <w:proofErr w:type="spellStart"/>
      <w:r w:rsidRPr="009F6527">
        <w:rPr>
          <w:rFonts w:eastAsia="Calibri"/>
          <w:lang w:eastAsia="en-US"/>
        </w:rPr>
        <w:t>Чадукасинского</w:t>
      </w:r>
      <w:proofErr w:type="spellEnd"/>
      <w:r w:rsidRPr="009F6527">
        <w:rPr>
          <w:rFonts w:eastAsia="Calibri"/>
          <w:lang w:eastAsia="en-US"/>
        </w:rPr>
        <w:t xml:space="preserve"> сельского поселения Красноармейского района Чувашской Республики, утвержденное решением Собрания депутатов </w:t>
      </w:r>
      <w:proofErr w:type="spellStart"/>
      <w:r w:rsidRPr="009F6527">
        <w:rPr>
          <w:rFonts w:eastAsia="Calibri"/>
          <w:lang w:eastAsia="en-US"/>
        </w:rPr>
        <w:t>Чадукасинского</w:t>
      </w:r>
      <w:proofErr w:type="spellEnd"/>
      <w:r w:rsidRPr="009F6527">
        <w:rPr>
          <w:rFonts w:eastAsia="Calibri"/>
          <w:lang w:eastAsia="en-US"/>
        </w:rPr>
        <w:t xml:space="preserve"> сельского поселения Красноармейского района Чувашской Республики от 30.05.2018 № С-30/4 (с изменениями, внесенными решениями Собрания депутатов </w:t>
      </w:r>
      <w:proofErr w:type="spellStart"/>
      <w:r w:rsidRPr="009F6527">
        <w:rPr>
          <w:rFonts w:eastAsia="Calibri"/>
          <w:lang w:eastAsia="en-US"/>
        </w:rPr>
        <w:t>Чадукасинского</w:t>
      </w:r>
      <w:proofErr w:type="spellEnd"/>
      <w:r w:rsidRPr="009F6527">
        <w:rPr>
          <w:rFonts w:eastAsia="Calibri"/>
          <w:lang w:eastAsia="en-US"/>
        </w:rPr>
        <w:t xml:space="preserve"> сельского поселения Красноармейского района Чувашской Республики от 17.04.2020 № С-54/2, от 18.12.2020 № С-7/1), следующее изменение, изложив пункт 4.4 раздела 4 «Ограничения, связанные с муниципальной службой» в следующей редакции: </w:t>
      </w:r>
    </w:p>
    <w:p w:rsidR="009F6527" w:rsidRPr="009F6527" w:rsidRDefault="009F6527" w:rsidP="009F6527">
      <w:pPr>
        <w:ind w:firstLine="709"/>
        <w:jc w:val="both"/>
        <w:rPr>
          <w:rFonts w:eastAsia="Calibri"/>
          <w:lang w:eastAsia="en-US"/>
        </w:rPr>
      </w:pPr>
      <w:r w:rsidRPr="009F6527">
        <w:rPr>
          <w:rFonts w:eastAsia="Calibri"/>
          <w:lang w:eastAsia="en-US"/>
        </w:rPr>
        <w:t>«4.4.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9F6527" w:rsidRPr="009F6527" w:rsidRDefault="009F6527" w:rsidP="009F6527">
      <w:pPr>
        <w:ind w:firstLine="709"/>
        <w:jc w:val="both"/>
      </w:pPr>
      <w:r w:rsidRPr="009F6527"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F6527">
        <w:t>Чадукасинский</w:t>
      </w:r>
      <w:proofErr w:type="spellEnd"/>
      <w:r w:rsidRPr="009F6527">
        <w:t xml:space="preserve"> вестник».</w:t>
      </w:r>
    </w:p>
    <w:p w:rsidR="009F6527" w:rsidRPr="009F6527" w:rsidRDefault="009F6527" w:rsidP="009F6527">
      <w:pPr>
        <w:ind w:firstLine="709"/>
        <w:jc w:val="both"/>
      </w:pPr>
    </w:p>
    <w:p w:rsidR="009F6527" w:rsidRPr="009F6527" w:rsidRDefault="009F6527" w:rsidP="009F6527">
      <w:pPr>
        <w:ind w:firstLine="709"/>
        <w:jc w:val="both"/>
      </w:pPr>
    </w:p>
    <w:p w:rsidR="009F6527" w:rsidRPr="009F6527" w:rsidRDefault="009F6527" w:rsidP="009F6527">
      <w:pPr>
        <w:jc w:val="both"/>
      </w:pPr>
      <w:r w:rsidRPr="009F6527">
        <w:rPr>
          <w:b/>
        </w:rPr>
        <w:t xml:space="preserve"> </w:t>
      </w:r>
      <w:r w:rsidRPr="009F6527">
        <w:t xml:space="preserve">Глава </w:t>
      </w:r>
      <w:proofErr w:type="spellStart"/>
      <w:r w:rsidRPr="009F6527">
        <w:t>Чадукасинского</w:t>
      </w:r>
      <w:proofErr w:type="spellEnd"/>
      <w:r w:rsidRPr="009F6527">
        <w:t xml:space="preserve"> </w:t>
      </w:r>
    </w:p>
    <w:p w:rsidR="009F6527" w:rsidRPr="009F6527" w:rsidRDefault="009F6527" w:rsidP="009F6527">
      <w:pPr>
        <w:jc w:val="both"/>
      </w:pPr>
      <w:r w:rsidRPr="009F6527">
        <w:t xml:space="preserve"> сельского поселения    </w:t>
      </w:r>
      <w:r w:rsidRPr="009F6527">
        <w:tab/>
        <w:t xml:space="preserve">                                               Г.В Михайлов.</w:t>
      </w:r>
    </w:p>
    <w:p w:rsidR="009F6527" w:rsidRPr="009F6527" w:rsidRDefault="009F6527" w:rsidP="009F6527">
      <w:pPr>
        <w:rPr>
          <w:sz w:val="20"/>
          <w:szCs w:val="20"/>
        </w:rPr>
      </w:pPr>
    </w:p>
    <w:p w:rsidR="009F6527" w:rsidRPr="00604D58" w:rsidRDefault="009F6527" w:rsidP="009F6527">
      <w:pPr>
        <w:rPr>
          <w:sz w:val="20"/>
          <w:szCs w:val="20"/>
        </w:rPr>
      </w:pPr>
    </w:p>
    <w:p w:rsidR="009F6527" w:rsidRPr="00604D58" w:rsidRDefault="009F6527" w:rsidP="009F6527">
      <w:pPr>
        <w:rPr>
          <w:sz w:val="20"/>
          <w:szCs w:val="20"/>
        </w:rPr>
      </w:pPr>
    </w:p>
    <w:p w:rsidR="009F6527" w:rsidRDefault="009F6527" w:rsidP="009F6527"/>
    <w:p w:rsidR="009F6527" w:rsidRDefault="009F6527" w:rsidP="009F6527"/>
    <w:p w:rsidR="009F6527" w:rsidRPr="00604D58" w:rsidRDefault="009F6527" w:rsidP="009F6527"/>
    <w:p w:rsidR="0038587C" w:rsidRDefault="0038587C" w:rsidP="0038587C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B472E3" w:rsidRPr="00F50A0D" w:rsidTr="009F6527">
        <w:trPr>
          <w:cantSplit/>
          <w:trHeight w:val="710"/>
        </w:trPr>
        <w:tc>
          <w:tcPr>
            <w:tcW w:w="4353" w:type="dxa"/>
          </w:tcPr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B472E3" w:rsidRPr="00F50A0D" w:rsidRDefault="00B472E3" w:rsidP="009F6527">
            <w:pPr>
              <w:rPr>
                <w:lang w:eastAsia="zh-CN"/>
              </w:rPr>
            </w:pPr>
            <w:r w:rsidRPr="00F50A0D"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B472E3" w:rsidRPr="00F50A0D" w:rsidTr="009F6527">
        <w:trPr>
          <w:cantSplit/>
          <w:trHeight w:val="2177"/>
        </w:trPr>
        <w:tc>
          <w:tcPr>
            <w:tcW w:w="4353" w:type="dxa"/>
          </w:tcPr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B472E3" w:rsidRPr="00F50A0D" w:rsidRDefault="00B472E3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B472E3" w:rsidRPr="00F50A0D" w:rsidRDefault="00B472E3" w:rsidP="009F652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B472E3" w:rsidRPr="00F50A0D" w:rsidRDefault="00B472E3" w:rsidP="009F6527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>ЙЫШĂНУ</w:t>
            </w:r>
          </w:p>
          <w:p w:rsidR="00B472E3" w:rsidRPr="00F50A0D" w:rsidRDefault="00B472E3" w:rsidP="009F6527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>202</w:t>
            </w:r>
            <w:r>
              <w:rPr>
                <w:b/>
                <w:noProof/>
                <w:lang w:eastAsia="ar-SA"/>
              </w:rPr>
              <w:t>1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03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26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  </w:t>
            </w:r>
            <w:r>
              <w:rPr>
                <w:b/>
                <w:noProof/>
                <w:color w:val="000000"/>
                <w:lang w:eastAsia="ar-SA"/>
              </w:rPr>
              <w:t xml:space="preserve"> </w:t>
            </w:r>
            <w:r w:rsidRPr="00F50A0D">
              <w:rPr>
                <w:b/>
                <w:noProof/>
                <w:color w:val="000000"/>
                <w:lang w:eastAsia="ar-SA"/>
              </w:rPr>
              <w:t>№ С</w:t>
            </w:r>
            <w:r>
              <w:rPr>
                <w:b/>
                <w:noProof/>
                <w:color w:val="000000"/>
                <w:lang w:eastAsia="ar-SA"/>
              </w:rPr>
              <w:t>10</w:t>
            </w:r>
            <w:r w:rsidRPr="00F50A0D">
              <w:rPr>
                <w:b/>
                <w:noProof/>
                <w:color w:val="000000"/>
                <w:lang w:eastAsia="ar-SA"/>
              </w:rPr>
              <w:t>/</w:t>
            </w:r>
            <w:r>
              <w:rPr>
                <w:b/>
                <w:noProof/>
                <w:color w:val="000000"/>
                <w:lang w:eastAsia="ar-SA"/>
              </w:rPr>
              <w:t>1</w:t>
            </w:r>
          </w:p>
          <w:p w:rsidR="00B472E3" w:rsidRPr="00F50A0D" w:rsidRDefault="00B472E3" w:rsidP="009F652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F50A0D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B472E3" w:rsidRPr="00F50A0D" w:rsidRDefault="00B472E3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B472E3" w:rsidRPr="00F50A0D" w:rsidRDefault="00B472E3" w:rsidP="009F6527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B472E3" w:rsidRPr="00F50A0D" w:rsidRDefault="00B472E3" w:rsidP="009F652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B472E3" w:rsidRPr="00F50A0D" w:rsidRDefault="00B472E3" w:rsidP="009F6527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B472E3" w:rsidRPr="00F50A0D" w:rsidRDefault="00B472E3" w:rsidP="009F652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lang w:eastAsia="ar-SA"/>
              </w:rPr>
              <w:t>26</w:t>
            </w:r>
            <w:r w:rsidRPr="00F50A0D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03</w:t>
            </w:r>
            <w:r w:rsidRPr="00F50A0D">
              <w:rPr>
                <w:rFonts w:eastAsia="Calibri"/>
                <w:b/>
                <w:lang w:eastAsia="ar-SA"/>
              </w:rPr>
              <w:t>.202</w:t>
            </w:r>
            <w:r>
              <w:rPr>
                <w:rFonts w:eastAsia="Calibri"/>
                <w:b/>
                <w:lang w:eastAsia="ar-SA"/>
              </w:rPr>
              <w:t>1</w:t>
            </w:r>
            <w:r w:rsidRPr="00F50A0D">
              <w:rPr>
                <w:rFonts w:eastAsia="Calibri"/>
                <w:b/>
                <w:noProof/>
                <w:lang w:eastAsia="ar-SA"/>
              </w:rPr>
              <w:t xml:space="preserve">   № С</w:t>
            </w:r>
            <w:r>
              <w:rPr>
                <w:rFonts w:eastAsia="Calibri"/>
                <w:b/>
                <w:noProof/>
                <w:lang w:eastAsia="ar-SA"/>
              </w:rPr>
              <w:t>-10</w:t>
            </w:r>
            <w:r w:rsidRPr="00F50A0D">
              <w:rPr>
                <w:rFonts w:eastAsia="Calibri"/>
                <w:b/>
                <w:noProof/>
                <w:lang w:eastAsia="ar-SA"/>
              </w:rPr>
              <w:t>/</w:t>
            </w:r>
            <w:r>
              <w:rPr>
                <w:rFonts w:eastAsia="Calibri"/>
                <w:b/>
                <w:noProof/>
                <w:lang w:eastAsia="ar-SA"/>
              </w:rPr>
              <w:t>1</w:t>
            </w:r>
          </w:p>
          <w:p w:rsidR="00B472E3" w:rsidRPr="00F50A0D" w:rsidRDefault="00B472E3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F50A0D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B472E3" w:rsidRPr="00F50A0D" w:rsidRDefault="00B472E3" w:rsidP="00B472E3">
      <w:pPr>
        <w:ind w:right="4677"/>
        <w:jc w:val="both"/>
        <w:rPr>
          <w:b/>
        </w:rPr>
      </w:pPr>
      <w:r w:rsidRPr="00EB481E">
        <w:rPr>
          <w:b/>
        </w:rPr>
        <w:t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</w:t>
      </w:r>
    </w:p>
    <w:p w:rsidR="00B472E3" w:rsidRDefault="00B472E3" w:rsidP="00B472E3">
      <w:pPr>
        <w:ind w:firstLine="709"/>
        <w:jc w:val="both"/>
      </w:pPr>
    </w:p>
    <w:p w:rsidR="00B472E3" w:rsidRDefault="00B472E3" w:rsidP="00B472E3">
      <w:pPr>
        <w:ind w:firstLine="709"/>
        <w:jc w:val="both"/>
      </w:pPr>
    </w:p>
    <w:p w:rsidR="00B472E3" w:rsidRDefault="00B472E3" w:rsidP="00B472E3">
      <w:pPr>
        <w:ind w:firstLine="709"/>
        <w:jc w:val="both"/>
      </w:pPr>
      <w: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Республики,  Положением о публичных слушаниях в </w:t>
      </w:r>
      <w:proofErr w:type="spellStart"/>
      <w:r>
        <w:t>Чадукасинском</w:t>
      </w:r>
      <w:proofErr w:type="spellEnd"/>
      <w:r>
        <w:t xml:space="preserve"> сельском поселении Красноармейского района Чувашской Республики, утвержденным решением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от 12 апреля 2006 года № С-4/2, рассмотрев решение Собрания депутатов Красноармейского района Чувашской Республики от 23 марта 2021 года № С-9/1 «Об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Красноармейское»,   </w:t>
      </w:r>
    </w:p>
    <w:p w:rsidR="00B472E3" w:rsidRDefault="00B472E3" w:rsidP="00B472E3">
      <w:pPr>
        <w:ind w:firstLine="709"/>
        <w:jc w:val="both"/>
      </w:pPr>
    </w:p>
    <w:p w:rsidR="00B472E3" w:rsidRPr="00EB481E" w:rsidRDefault="00B472E3" w:rsidP="00B472E3">
      <w:pPr>
        <w:ind w:firstLine="709"/>
        <w:jc w:val="both"/>
        <w:rPr>
          <w:b/>
        </w:rPr>
      </w:pPr>
      <w:r w:rsidRPr="00EB481E">
        <w:rPr>
          <w:b/>
        </w:rPr>
        <w:lastRenderedPageBreak/>
        <w:t xml:space="preserve">Собрание депутатов </w:t>
      </w:r>
      <w:proofErr w:type="spellStart"/>
      <w:r w:rsidRPr="00EB481E">
        <w:rPr>
          <w:b/>
        </w:rPr>
        <w:t>Чадукасинского</w:t>
      </w:r>
      <w:proofErr w:type="spellEnd"/>
      <w:r w:rsidRPr="00EB481E">
        <w:rPr>
          <w:b/>
        </w:rPr>
        <w:t xml:space="preserve"> сельского поселения решило:</w:t>
      </w:r>
    </w:p>
    <w:p w:rsidR="00B472E3" w:rsidRDefault="00B472E3" w:rsidP="00B472E3">
      <w:pPr>
        <w:ind w:firstLine="709"/>
        <w:jc w:val="both"/>
      </w:pPr>
    </w:p>
    <w:p w:rsidR="00B472E3" w:rsidRDefault="00B472E3" w:rsidP="00B472E3">
      <w:pPr>
        <w:ind w:firstLine="709"/>
        <w:jc w:val="both"/>
      </w:pPr>
      <w: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>
        <w:t>Караевского</w:t>
      </w:r>
      <w:proofErr w:type="spellEnd"/>
      <w: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>
        <w:t>Пикшикского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Яншихово-Челлинского</w:t>
      </w:r>
      <w:proofErr w:type="spellEnd"/>
      <w: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B472E3" w:rsidRDefault="00B472E3" w:rsidP="00B472E3">
      <w:pPr>
        <w:ind w:firstLine="709"/>
        <w:jc w:val="both"/>
      </w:pPr>
      <w:r>
        <w:t>2. Назначить проведение публичных слушаний по вопросу о преобразовании муниципальных образований на 15 апреля 2021 года в 13 часов 30 минут.</w:t>
      </w:r>
    </w:p>
    <w:p w:rsidR="00B472E3" w:rsidRDefault="00B472E3" w:rsidP="00B472E3">
      <w:pPr>
        <w:ind w:firstLine="709"/>
        <w:jc w:val="both"/>
      </w:pPr>
      <w:r>
        <w:t xml:space="preserve">3. Место проведения публичных слушаний: </w:t>
      </w:r>
      <w:proofErr w:type="spellStart"/>
      <w:r>
        <w:t>Чадукасинский</w:t>
      </w:r>
      <w:proofErr w:type="spellEnd"/>
      <w:r>
        <w:t xml:space="preserve"> центр досуга.</w:t>
      </w:r>
    </w:p>
    <w:p w:rsidR="00B472E3" w:rsidRDefault="00B472E3" w:rsidP="00B472E3">
      <w:pPr>
        <w:ind w:firstLine="709"/>
        <w:jc w:val="both"/>
      </w:pPr>
      <w: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публичных слушаниях в </w:t>
      </w:r>
      <w:proofErr w:type="spellStart"/>
      <w:r>
        <w:t>Чадукасинском</w:t>
      </w:r>
      <w:proofErr w:type="spellEnd"/>
      <w:r>
        <w:t xml:space="preserve"> сельском поселении Красноармейского района Чувашской Республики, утвержденном решением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от 12 апреля 2006 года № С-4/2. </w:t>
      </w:r>
    </w:p>
    <w:p w:rsidR="00B472E3" w:rsidRDefault="00B472E3" w:rsidP="00B472E3">
      <w:pPr>
        <w:ind w:firstLine="709"/>
        <w:jc w:val="both"/>
      </w:pPr>
      <w:r>
        <w:t xml:space="preserve">5. Возложить подготовку и проведение публичных слушаний на постоянную комиссию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B472E3" w:rsidRDefault="00B472E3" w:rsidP="00B472E3">
      <w:pPr>
        <w:ind w:firstLine="709"/>
        <w:jc w:val="both"/>
      </w:pPr>
      <w:r>
        <w:t xml:space="preserve">6. Обеспечить обнародование в соответствии с Уставом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Республики, опубликование  в периодическом печатном издании </w:t>
      </w:r>
      <w:r w:rsidRPr="00F87D0C">
        <w:t>«</w:t>
      </w:r>
      <w:proofErr w:type="spellStart"/>
      <w:r w:rsidRPr="00F87D0C">
        <w:t>Чадукасинский</w:t>
      </w:r>
      <w:proofErr w:type="spellEnd"/>
      <w:r w:rsidRPr="00F87D0C">
        <w:t xml:space="preserve"> Вестник» </w:t>
      </w:r>
      <w:r>
        <w:t xml:space="preserve">и размещение на официальном сайте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«О согласии на преобразование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Красноармейское».</w:t>
      </w:r>
    </w:p>
    <w:p w:rsidR="00B472E3" w:rsidRDefault="00B472E3" w:rsidP="00B472E3">
      <w:pPr>
        <w:ind w:firstLine="709"/>
        <w:jc w:val="both"/>
      </w:pPr>
      <w:r>
        <w:t>7.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t>Чадукасинский</w:t>
      </w:r>
      <w:proofErr w:type="spellEnd"/>
      <w:r>
        <w:t xml:space="preserve"> Вестник».</w:t>
      </w:r>
    </w:p>
    <w:p w:rsidR="00B472E3" w:rsidRPr="00F50A0D" w:rsidRDefault="00B472E3" w:rsidP="00B472E3">
      <w:pPr>
        <w:ind w:firstLine="709"/>
        <w:jc w:val="both"/>
      </w:pPr>
    </w:p>
    <w:p w:rsidR="00B472E3" w:rsidRPr="00F50A0D" w:rsidRDefault="00B472E3" w:rsidP="00B472E3">
      <w:pPr>
        <w:jc w:val="both"/>
      </w:pPr>
    </w:p>
    <w:p w:rsidR="00B472E3" w:rsidRDefault="00B472E3" w:rsidP="00B472E3">
      <w:pPr>
        <w:jc w:val="both"/>
      </w:pPr>
    </w:p>
    <w:p w:rsidR="00B472E3" w:rsidRPr="00F50A0D" w:rsidRDefault="00B472E3" w:rsidP="00B472E3">
      <w:pPr>
        <w:widowControl w:val="0"/>
        <w:autoSpaceDE w:val="0"/>
        <w:autoSpaceDN w:val="0"/>
        <w:adjustRightInd w:val="0"/>
        <w:jc w:val="both"/>
      </w:pPr>
      <w:r w:rsidRPr="00F50A0D">
        <w:t xml:space="preserve">Председатель Собрания депутатов </w:t>
      </w:r>
    </w:p>
    <w:p w:rsidR="00B472E3" w:rsidRDefault="00B472E3" w:rsidP="00B472E3">
      <w:pPr>
        <w:widowControl w:val="0"/>
        <w:autoSpaceDE w:val="0"/>
        <w:autoSpaceDN w:val="0"/>
        <w:adjustRightInd w:val="0"/>
        <w:jc w:val="both"/>
      </w:pPr>
      <w:proofErr w:type="spellStart"/>
      <w:r w:rsidRPr="00F50A0D">
        <w:t>Чадукасинского</w:t>
      </w:r>
      <w:proofErr w:type="spellEnd"/>
      <w:r w:rsidRPr="00F50A0D">
        <w:t xml:space="preserve"> сельского поселения         </w:t>
      </w:r>
      <w:r>
        <w:t xml:space="preserve">                                С.Н. Матвеев</w:t>
      </w:r>
      <w:r w:rsidRPr="00F50A0D">
        <w:t xml:space="preserve">   </w:t>
      </w:r>
    </w:p>
    <w:p w:rsidR="00B472E3" w:rsidRDefault="00B472E3" w:rsidP="00B472E3">
      <w:pPr>
        <w:widowControl w:val="0"/>
        <w:autoSpaceDE w:val="0"/>
        <w:autoSpaceDN w:val="0"/>
        <w:adjustRightInd w:val="0"/>
        <w:jc w:val="both"/>
      </w:pPr>
      <w:r w:rsidRPr="00F50A0D">
        <w:t xml:space="preserve">         </w:t>
      </w:r>
    </w:p>
    <w:p w:rsidR="002A15AE" w:rsidRDefault="002A15AE" w:rsidP="00B472E3">
      <w:pPr>
        <w:widowControl w:val="0"/>
        <w:autoSpaceDE w:val="0"/>
        <w:autoSpaceDN w:val="0"/>
        <w:adjustRightInd w:val="0"/>
        <w:jc w:val="both"/>
      </w:pPr>
    </w:p>
    <w:p w:rsidR="002A15AE" w:rsidRDefault="002A15AE" w:rsidP="00B472E3">
      <w:pPr>
        <w:widowControl w:val="0"/>
        <w:autoSpaceDE w:val="0"/>
        <w:autoSpaceDN w:val="0"/>
        <w:adjustRightInd w:val="0"/>
        <w:jc w:val="both"/>
      </w:pPr>
    </w:p>
    <w:p w:rsidR="002A15AE" w:rsidRDefault="002A15AE" w:rsidP="00B472E3">
      <w:pPr>
        <w:widowControl w:val="0"/>
        <w:autoSpaceDE w:val="0"/>
        <w:autoSpaceDN w:val="0"/>
        <w:adjustRightInd w:val="0"/>
        <w:jc w:val="both"/>
      </w:pPr>
    </w:p>
    <w:p w:rsidR="002A15AE" w:rsidRDefault="002A15AE" w:rsidP="00B472E3">
      <w:pPr>
        <w:widowControl w:val="0"/>
        <w:autoSpaceDE w:val="0"/>
        <w:autoSpaceDN w:val="0"/>
        <w:adjustRightInd w:val="0"/>
        <w:jc w:val="both"/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A33275" w:rsidRPr="00F50A0D" w:rsidTr="009F6527">
        <w:trPr>
          <w:cantSplit/>
          <w:trHeight w:val="710"/>
        </w:trPr>
        <w:tc>
          <w:tcPr>
            <w:tcW w:w="4353" w:type="dxa"/>
          </w:tcPr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A33275" w:rsidRPr="00F50A0D" w:rsidRDefault="00A33275" w:rsidP="009F6527">
            <w:pPr>
              <w:rPr>
                <w:lang w:eastAsia="zh-CN"/>
              </w:rPr>
            </w:pPr>
            <w:r w:rsidRPr="00F50A0D">
              <w:rPr>
                <w:noProof/>
              </w:rPr>
              <w:drawing>
                <wp:anchor distT="47625" distB="47625" distL="47625" distR="47625" simplePos="0" relativeHeight="25166438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A33275" w:rsidRPr="00F50A0D" w:rsidTr="009F6527">
        <w:trPr>
          <w:cantSplit/>
          <w:trHeight w:val="2177"/>
        </w:trPr>
        <w:tc>
          <w:tcPr>
            <w:tcW w:w="4353" w:type="dxa"/>
          </w:tcPr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A33275" w:rsidRPr="00F50A0D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A33275" w:rsidRPr="00F50A0D" w:rsidRDefault="00A33275" w:rsidP="009F652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A33275" w:rsidRPr="00F50A0D" w:rsidRDefault="00A33275" w:rsidP="009F6527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>ЙЫШĂНУ</w:t>
            </w:r>
          </w:p>
          <w:p w:rsidR="00A33275" w:rsidRPr="00F50A0D" w:rsidRDefault="00A33275" w:rsidP="009F6527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>202</w:t>
            </w:r>
            <w:r>
              <w:rPr>
                <w:b/>
                <w:noProof/>
                <w:lang w:eastAsia="ar-SA"/>
              </w:rPr>
              <w:t>1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00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00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  </w:t>
            </w:r>
            <w:r>
              <w:rPr>
                <w:b/>
                <w:noProof/>
                <w:color w:val="000000"/>
                <w:lang w:eastAsia="ar-SA"/>
              </w:rPr>
              <w:t xml:space="preserve"> </w:t>
            </w:r>
            <w:r w:rsidRPr="00F50A0D">
              <w:rPr>
                <w:b/>
                <w:noProof/>
                <w:color w:val="000000"/>
                <w:lang w:eastAsia="ar-SA"/>
              </w:rPr>
              <w:t>№ С</w:t>
            </w:r>
            <w:r>
              <w:rPr>
                <w:b/>
                <w:noProof/>
                <w:color w:val="000000"/>
                <w:lang w:eastAsia="ar-SA"/>
              </w:rPr>
              <w:t>-</w:t>
            </w:r>
            <w:r w:rsidRPr="00F50A0D">
              <w:rPr>
                <w:b/>
                <w:noProof/>
                <w:color w:val="000000"/>
                <w:lang w:eastAsia="ar-SA"/>
              </w:rPr>
              <w:t>/</w:t>
            </w:r>
          </w:p>
          <w:p w:rsidR="00A33275" w:rsidRPr="00F50A0D" w:rsidRDefault="00A33275" w:rsidP="009F652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F50A0D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A33275" w:rsidRPr="00F50A0D" w:rsidRDefault="00A33275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33275" w:rsidRPr="00F50A0D" w:rsidRDefault="00A33275" w:rsidP="009F6527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A33275" w:rsidRPr="00F50A0D" w:rsidRDefault="00A33275" w:rsidP="009F652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A33275" w:rsidRPr="00F50A0D" w:rsidRDefault="00A33275" w:rsidP="009F6527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A33275" w:rsidRPr="00F50A0D" w:rsidRDefault="00A33275" w:rsidP="009F652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lang w:eastAsia="ar-SA"/>
              </w:rPr>
              <w:t>00</w:t>
            </w:r>
            <w:r w:rsidRPr="00F50A0D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00</w:t>
            </w:r>
            <w:r w:rsidRPr="00F50A0D">
              <w:rPr>
                <w:rFonts w:eastAsia="Calibri"/>
                <w:b/>
                <w:lang w:eastAsia="ar-SA"/>
              </w:rPr>
              <w:t>.202</w:t>
            </w:r>
            <w:r>
              <w:rPr>
                <w:rFonts w:eastAsia="Calibri"/>
                <w:b/>
                <w:lang w:eastAsia="ar-SA"/>
              </w:rPr>
              <w:t>1</w:t>
            </w:r>
            <w:r w:rsidRPr="00F50A0D">
              <w:rPr>
                <w:rFonts w:eastAsia="Calibri"/>
                <w:b/>
                <w:noProof/>
                <w:lang w:eastAsia="ar-SA"/>
              </w:rPr>
              <w:t xml:space="preserve">   № С</w:t>
            </w:r>
            <w:r>
              <w:rPr>
                <w:rFonts w:eastAsia="Calibri"/>
                <w:b/>
                <w:noProof/>
                <w:lang w:eastAsia="ar-SA"/>
              </w:rPr>
              <w:t>-</w:t>
            </w:r>
            <w:r w:rsidRPr="00F50A0D">
              <w:rPr>
                <w:rFonts w:eastAsia="Calibri"/>
                <w:b/>
                <w:noProof/>
                <w:lang w:eastAsia="ar-SA"/>
              </w:rPr>
              <w:t>/</w:t>
            </w:r>
          </w:p>
          <w:p w:rsidR="00A33275" w:rsidRPr="00F50A0D" w:rsidRDefault="00A33275" w:rsidP="009F6527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F50A0D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A33275" w:rsidRPr="00F50A0D" w:rsidRDefault="00A33275" w:rsidP="00A33275">
      <w:pPr>
        <w:ind w:right="4677"/>
        <w:jc w:val="both"/>
        <w:rPr>
          <w:b/>
        </w:rPr>
      </w:pPr>
      <w:r w:rsidRPr="00FC12CC">
        <w:rPr>
          <w:b/>
        </w:rPr>
        <w:t xml:space="preserve">О согласии на преобразование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</w:t>
      </w:r>
      <w:proofErr w:type="gramStart"/>
      <w:r w:rsidRPr="00FC12CC">
        <w:rPr>
          <w:b/>
        </w:rPr>
        <w:t xml:space="preserve">центром:   </w:t>
      </w:r>
      <w:proofErr w:type="gramEnd"/>
      <w:r w:rsidRPr="00FC12CC">
        <w:rPr>
          <w:b/>
        </w:rPr>
        <w:t xml:space="preserve">                    село Красноармейское</w:t>
      </w:r>
    </w:p>
    <w:p w:rsidR="00A33275" w:rsidRDefault="00A33275" w:rsidP="00A33275">
      <w:pPr>
        <w:ind w:firstLine="709"/>
        <w:jc w:val="both"/>
      </w:pPr>
    </w:p>
    <w:p w:rsidR="00A33275" w:rsidRDefault="00A33275" w:rsidP="00A33275">
      <w:pPr>
        <w:ind w:firstLine="709"/>
        <w:jc w:val="both"/>
      </w:pPr>
    </w:p>
    <w:p w:rsidR="00A33275" w:rsidRDefault="00A33275" w:rsidP="00A33275">
      <w:pPr>
        <w:ind w:firstLine="709"/>
        <w:jc w:val="both"/>
      </w:pPr>
      <w:r w:rsidRPr="00FC12CC"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t>Чадукасинского</w:t>
      </w:r>
      <w:proofErr w:type="spellEnd"/>
      <w:r w:rsidRPr="00FC12CC">
        <w:t xml:space="preserve"> сельского поселения Красноармейского района Чувашской Республики,  рассмотрев решение Собрания депутатов Красноармейского района Чувашской Республики от 23 марта 2021 года № С-9/1 «Об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Красноармейское», выражая мнение населения  </w:t>
      </w:r>
      <w:proofErr w:type="spellStart"/>
      <w:r>
        <w:t>Чадукасинского</w:t>
      </w:r>
      <w:proofErr w:type="spellEnd"/>
      <w:r w:rsidRPr="00FC12CC">
        <w:t xml:space="preserve"> сельского поселения Красноармейского района Чувашской Республики,   </w:t>
      </w:r>
    </w:p>
    <w:p w:rsidR="00A33275" w:rsidRDefault="00A33275" w:rsidP="00A33275">
      <w:pPr>
        <w:ind w:firstLine="709"/>
        <w:jc w:val="both"/>
      </w:pPr>
    </w:p>
    <w:p w:rsidR="00A33275" w:rsidRPr="00EB481E" w:rsidRDefault="00A33275" w:rsidP="00A33275">
      <w:pPr>
        <w:ind w:firstLine="709"/>
        <w:jc w:val="both"/>
        <w:rPr>
          <w:b/>
        </w:rPr>
      </w:pPr>
      <w:r w:rsidRPr="00EB481E">
        <w:rPr>
          <w:b/>
        </w:rPr>
        <w:t xml:space="preserve">Собрание депутатов </w:t>
      </w:r>
      <w:proofErr w:type="spellStart"/>
      <w:r w:rsidRPr="00EB481E">
        <w:rPr>
          <w:b/>
        </w:rPr>
        <w:t>Чадукасинского</w:t>
      </w:r>
      <w:proofErr w:type="spellEnd"/>
      <w:r w:rsidRPr="00EB481E">
        <w:rPr>
          <w:b/>
        </w:rPr>
        <w:t xml:space="preserve"> сельского поселения решило:</w:t>
      </w:r>
    </w:p>
    <w:p w:rsidR="00A33275" w:rsidRDefault="00A33275" w:rsidP="00A33275">
      <w:pPr>
        <w:ind w:firstLine="709"/>
        <w:jc w:val="both"/>
      </w:pPr>
    </w:p>
    <w:p w:rsidR="00A33275" w:rsidRDefault="00A33275" w:rsidP="00A33275">
      <w:pPr>
        <w:ind w:firstLine="709"/>
        <w:jc w:val="both"/>
      </w:pPr>
      <w:r>
        <w:t xml:space="preserve">1. Согласиться на преобразование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>
        <w:t>Караевского</w:t>
      </w:r>
      <w:proofErr w:type="spellEnd"/>
      <w: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>
        <w:t>Пикшикского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</w:t>
      </w:r>
      <w:r>
        <w:lastRenderedPageBreak/>
        <w:t xml:space="preserve">Республики, </w:t>
      </w:r>
      <w:proofErr w:type="spellStart"/>
      <w:r>
        <w:t>Яншихово-Челлинского</w:t>
      </w:r>
      <w:proofErr w:type="spellEnd"/>
      <w: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A33275" w:rsidRDefault="00A33275" w:rsidP="00A33275">
      <w:pPr>
        <w:ind w:firstLine="709"/>
        <w:jc w:val="both"/>
      </w:pPr>
      <w:r>
        <w:t>2. Направить настоящее решение в Собрание депутатов Красноармейского района Чувашской Республики.</w:t>
      </w:r>
    </w:p>
    <w:p w:rsidR="00A33275" w:rsidRDefault="00A33275" w:rsidP="00A33275">
      <w:pPr>
        <w:ind w:firstLine="709"/>
        <w:jc w:val="both"/>
      </w:pPr>
      <w: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t>Чадукасинский</w:t>
      </w:r>
      <w:proofErr w:type="spellEnd"/>
      <w:r>
        <w:t xml:space="preserve"> Вестник».</w:t>
      </w:r>
    </w:p>
    <w:p w:rsidR="00A33275" w:rsidRPr="00F50A0D" w:rsidRDefault="00A33275" w:rsidP="00A33275">
      <w:pPr>
        <w:ind w:firstLine="709"/>
        <w:jc w:val="both"/>
      </w:pPr>
    </w:p>
    <w:p w:rsidR="00A33275" w:rsidRPr="00F50A0D" w:rsidRDefault="00A33275" w:rsidP="00A33275">
      <w:pPr>
        <w:jc w:val="both"/>
      </w:pPr>
    </w:p>
    <w:p w:rsidR="00A33275" w:rsidRDefault="00A33275" w:rsidP="00A33275">
      <w:pPr>
        <w:jc w:val="both"/>
      </w:pPr>
    </w:p>
    <w:p w:rsidR="00A33275" w:rsidRDefault="00A33275" w:rsidP="00A33275">
      <w:pPr>
        <w:jc w:val="both"/>
      </w:pPr>
      <w:r>
        <w:t xml:space="preserve">Глава </w:t>
      </w:r>
    </w:p>
    <w:p w:rsidR="00A33275" w:rsidRDefault="00A33275" w:rsidP="00A33275">
      <w:pPr>
        <w:jc w:val="both"/>
      </w:pPr>
      <w:proofErr w:type="spellStart"/>
      <w:r>
        <w:t>Чадукасинского</w:t>
      </w:r>
      <w:proofErr w:type="spellEnd"/>
      <w:r>
        <w:t xml:space="preserve"> сельского поселения                                                              Г.В. Михайлов</w:t>
      </w: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  <w:r w:rsidRPr="00F50A0D">
        <w:t xml:space="preserve">         </w:t>
      </w: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</w:p>
    <w:p w:rsidR="00A33275" w:rsidRDefault="00A33275" w:rsidP="00A33275">
      <w:pPr>
        <w:widowControl w:val="0"/>
        <w:autoSpaceDE w:val="0"/>
        <w:autoSpaceDN w:val="0"/>
        <w:adjustRightInd w:val="0"/>
        <w:jc w:val="both"/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74"/>
        <w:gridCol w:w="4059"/>
        <w:gridCol w:w="166"/>
        <w:gridCol w:w="968"/>
        <w:gridCol w:w="488"/>
        <w:gridCol w:w="3578"/>
        <w:gridCol w:w="670"/>
      </w:tblGrid>
      <w:tr w:rsidR="00A33275" w:rsidRPr="00A33275" w:rsidTr="009F6527">
        <w:trPr>
          <w:gridBefore w:val="1"/>
          <w:gridAfter w:val="1"/>
          <w:wBefore w:w="74" w:type="dxa"/>
          <w:wAfter w:w="670" w:type="dxa"/>
          <w:cantSplit/>
          <w:trHeight w:val="684"/>
        </w:trPr>
        <w:tc>
          <w:tcPr>
            <w:tcW w:w="4059" w:type="dxa"/>
          </w:tcPr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33275" w:rsidRPr="00A33275" w:rsidRDefault="00A33275" w:rsidP="00A33275">
            <w:pPr>
              <w:rPr>
                <w:sz w:val="26"/>
                <w:szCs w:val="26"/>
                <w:lang w:eastAsia="zh-CN"/>
              </w:rPr>
            </w:pPr>
            <w:r w:rsidRPr="00A33275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6432" behindDoc="0" locked="0" layoutInCell="1" allowOverlap="0" wp14:anchorId="6CD44CD9" wp14:editId="279511D3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86360</wp:posOffset>
                  </wp:positionV>
                  <wp:extent cx="638810" cy="790575"/>
                  <wp:effectExtent l="0" t="0" r="8890" b="9525"/>
                  <wp:wrapSquare wrapText="bothSides"/>
                  <wp:docPr id="5" name="Рисунок 5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6" w:type="dxa"/>
            <w:gridSpan w:val="2"/>
          </w:tcPr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A33275" w:rsidRPr="00A33275" w:rsidTr="009F6527">
        <w:trPr>
          <w:gridBefore w:val="1"/>
          <w:gridAfter w:val="1"/>
          <w:wBefore w:w="74" w:type="dxa"/>
          <w:wAfter w:w="670" w:type="dxa"/>
          <w:cantSplit/>
          <w:trHeight w:val="2983"/>
        </w:trPr>
        <w:tc>
          <w:tcPr>
            <w:tcW w:w="4059" w:type="dxa"/>
          </w:tcPr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A33275" w:rsidRPr="00A33275" w:rsidRDefault="00A33275" w:rsidP="00A3327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A33275" w:rsidRPr="00A33275" w:rsidRDefault="00A33275" w:rsidP="00A33275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A33275" w:rsidRPr="00A33275" w:rsidRDefault="00A33275" w:rsidP="00A3327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33275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A33275" w:rsidRPr="00A33275" w:rsidRDefault="00A33275" w:rsidP="00A3327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26.03.2021 г</w:t>
            </w: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  № С-10/2</w:t>
            </w:r>
          </w:p>
          <w:p w:rsidR="00A33275" w:rsidRPr="00A33275" w:rsidRDefault="00A33275" w:rsidP="00A3327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A33275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3275" w:rsidRPr="00A33275" w:rsidRDefault="00A33275" w:rsidP="00A33275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66" w:type="dxa"/>
            <w:gridSpan w:val="2"/>
          </w:tcPr>
          <w:p w:rsidR="00A33275" w:rsidRPr="00A33275" w:rsidRDefault="00A33275" w:rsidP="00A33275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A33275" w:rsidRPr="00A33275" w:rsidRDefault="00A33275" w:rsidP="00A33275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A33275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26.03.2021г</w:t>
            </w:r>
            <w:r w:rsidRPr="00A33275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 xml:space="preserve"> № С-10/2</w:t>
            </w:r>
          </w:p>
          <w:p w:rsidR="00A33275" w:rsidRPr="00A33275" w:rsidRDefault="00A33275" w:rsidP="00A3327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A33275" w:rsidRPr="00A33275" w:rsidRDefault="00A33275" w:rsidP="00A3327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A33275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  <w:tr w:rsidR="00A33275" w:rsidRPr="00A33275" w:rsidTr="009F6527">
        <w:tblPrEx>
          <w:tblLook w:val="0000" w:firstRow="0" w:lastRow="0" w:firstColumn="0" w:lastColumn="0" w:noHBand="0" w:noVBand="0"/>
        </w:tblPrEx>
        <w:trPr>
          <w:cantSplit/>
          <w:trHeight w:val="2161"/>
        </w:trPr>
        <w:tc>
          <w:tcPr>
            <w:tcW w:w="4299" w:type="dxa"/>
            <w:gridSpan w:val="3"/>
          </w:tcPr>
          <w:p w:rsidR="00A33275" w:rsidRPr="00A33275" w:rsidRDefault="00A33275" w:rsidP="00A33275">
            <w:pPr>
              <w:jc w:val="both"/>
              <w:rPr>
                <w:b/>
              </w:rPr>
            </w:pPr>
            <w:r w:rsidRPr="00A33275">
              <w:rPr>
                <w:b/>
              </w:rPr>
              <w:t>О внесении изменений в решение</w:t>
            </w:r>
          </w:p>
          <w:p w:rsidR="00A33275" w:rsidRPr="00A33275" w:rsidRDefault="00A33275" w:rsidP="00A33275">
            <w:pPr>
              <w:jc w:val="both"/>
              <w:rPr>
                <w:b/>
              </w:rPr>
            </w:pPr>
            <w:r w:rsidRPr="00A33275">
              <w:rPr>
                <w:b/>
              </w:rPr>
              <w:t xml:space="preserve">Собрания депутатов </w:t>
            </w:r>
            <w:proofErr w:type="spellStart"/>
            <w:r w:rsidRPr="00A33275">
              <w:rPr>
                <w:b/>
              </w:rPr>
              <w:t>Чадукасинского</w:t>
            </w:r>
            <w:proofErr w:type="spellEnd"/>
            <w:r w:rsidRPr="00A33275">
              <w:rPr>
                <w:b/>
              </w:rPr>
              <w:t xml:space="preserve"> сельского поселения Красноармейского</w:t>
            </w:r>
            <w:bookmarkStart w:id="0" w:name="_Hlk523835251"/>
            <w:r w:rsidRPr="00A33275">
              <w:rPr>
                <w:b/>
              </w:rPr>
              <w:t xml:space="preserve"> района Чувашской Республики от </w:t>
            </w:r>
            <w:proofErr w:type="gramStart"/>
            <w:r w:rsidRPr="00A33275">
              <w:rPr>
                <w:b/>
              </w:rPr>
              <w:t>29.10.2013  №</w:t>
            </w:r>
            <w:proofErr w:type="gramEnd"/>
            <w:r w:rsidRPr="00A33275">
              <w:rPr>
                <w:b/>
              </w:rPr>
              <w:t xml:space="preserve"> С-24/1 </w:t>
            </w:r>
            <w:bookmarkEnd w:id="0"/>
            <w:r w:rsidRPr="00A33275">
              <w:rPr>
                <w:b/>
              </w:rPr>
              <w:t xml:space="preserve">«О создании дорожного фонда </w:t>
            </w:r>
            <w:proofErr w:type="spellStart"/>
            <w:r w:rsidRPr="00A33275">
              <w:rPr>
                <w:b/>
              </w:rPr>
              <w:t>Чадукасинского</w:t>
            </w:r>
            <w:proofErr w:type="spellEnd"/>
            <w:r w:rsidRPr="00A33275">
              <w:rPr>
                <w:b/>
              </w:rPr>
              <w:t xml:space="preserve"> сельского поселения Красноармейского района Чувашской Республики»</w:t>
            </w:r>
          </w:p>
          <w:p w:rsidR="00A33275" w:rsidRPr="00A33275" w:rsidRDefault="00A33275" w:rsidP="00A33275">
            <w:pPr>
              <w:rPr>
                <w:rFonts w:ascii="Baltica Chv" w:hAnsi="Baltica Chv"/>
                <w:noProof/>
                <w:highlight w:val="yellow"/>
              </w:rPr>
            </w:pPr>
          </w:p>
        </w:tc>
        <w:tc>
          <w:tcPr>
            <w:tcW w:w="1456" w:type="dxa"/>
            <w:gridSpan w:val="2"/>
          </w:tcPr>
          <w:p w:rsidR="00A33275" w:rsidRPr="00A33275" w:rsidRDefault="00A33275" w:rsidP="00A33275">
            <w:pPr>
              <w:jc w:val="center"/>
              <w:rPr>
                <w:highlight w:val="yellow"/>
              </w:rPr>
            </w:pPr>
          </w:p>
        </w:tc>
        <w:tc>
          <w:tcPr>
            <w:tcW w:w="4248" w:type="dxa"/>
            <w:gridSpan w:val="2"/>
          </w:tcPr>
          <w:p w:rsidR="00A33275" w:rsidRPr="00A33275" w:rsidRDefault="00A33275" w:rsidP="00A33275">
            <w:pPr>
              <w:rPr>
                <w:rFonts w:ascii="Baltica Chv" w:hAnsi="Baltica Chv"/>
                <w:noProof/>
                <w:highlight w:val="yellow"/>
              </w:rPr>
            </w:pPr>
          </w:p>
        </w:tc>
      </w:tr>
    </w:tbl>
    <w:p w:rsidR="00A33275" w:rsidRPr="00A33275" w:rsidRDefault="00A33275" w:rsidP="00A33275">
      <w:pPr>
        <w:rPr>
          <w:b/>
        </w:rPr>
      </w:pPr>
    </w:p>
    <w:p w:rsidR="00A33275" w:rsidRPr="00A33275" w:rsidRDefault="00A33275" w:rsidP="00A33275">
      <w:pPr>
        <w:jc w:val="both"/>
        <w:rPr>
          <w:color w:val="000000"/>
        </w:rPr>
      </w:pPr>
      <w:r w:rsidRPr="00A33275">
        <w:t xml:space="preserve">         В соответствии </w:t>
      </w:r>
      <w:r w:rsidRPr="00A33275">
        <w:rPr>
          <w:color w:val="000000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Pr="00A33275">
        <w:t>Убеевского</w:t>
      </w:r>
      <w:proofErr w:type="spellEnd"/>
      <w:r w:rsidRPr="00A33275">
        <w:rPr>
          <w:color w:val="000000"/>
        </w:rPr>
        <w:t xml:space="preserve"> сельского поселения Красноармейского района Чувашской Республики, </w:t>
      </w:r>
    </w:p>
    <w:p w:rsidR="00A33275" w:rsidRPr="00A33275" w:rsidRDefault="00A33275" w:rsidP="00A33275">
      <w:pPr>
        <w:jc w:val="both"/>
        <w:rPr>
          <w:color w:val="000000"/>
        </w:rPr>
      </w:pPr>
    </w:p>
    <w:p w:rsidR="00A33275" w:rsidRPr="00A33275" w:rsidRDefault="00A33275" w:rsidP="00A33275">
      <w:pPr>
        <w:jc w:val="both"/>
        <w:rPr>
          <w:b/>
        </w:rPr>
      </w:pPr>
      <w:r w:rsidRPr="00A33275">
        <w:rPr>
          <w:b/>
          <w:color w:val="000000"/>
        </w:rPr>
        <w:t xml:space="preserve">      Собрание депутатов </w:t>
      </w:r>
      <w:proofErr w:type="spellStart"/>
      <w:r w:rsidRPr="00A33275">
        <w:rPr>
          <w:b/>
        </w:rPr>
        <w:t>Чадукасинского</w:t>
      </w:r>
      <w:proofErr w:type="spellEnd"/>
      <w:r w:rsidRPr="00A33275">
        <w:rPr>
          <w:b/>
          <w:color w:val="000000"/>
        </w:rPr>
        <w:t xml:space="preserve"> сельского поселения Красноармейского района Чувашской Республики </w:t>
      </w:r>
      <w:r w:rsidRPr="00A33275">
        <w:rPr>
          <w:b/>
        </w:rPr>
        <w:t>р е ш и л о:</w:t>
      </w:r>
    </w:p>
    <w:p w:rsidR="00A33275" w:rsidRPr="00A33275" w:rsidRDefault="00A33275" w:rsidP="00A33275">
      <w:pPr>
        <w:jc w:val="both"/>
      </w:pPr>
    </w:p>
    <w:p w:rsidR="00A33275" w:rsidRPr="00A33275" w:rsidRDefault="00A33275" w:rsidP="00A33275">
      <w:pPr>
        <w:ind w:firstLine="567"/>
        <w:jc w:val="both"/>
      </w:pPr>
      <w:r w:rsidRPr="00A33275">
        <w:t xml:space="preserve">1. Внести в Решение Собрания депутатов </w:t>
      </w:r>
      <w:proofErr w:type="spellStart"/>
      <w:r w:rsidRPr="00A33275">
        <w:t>Чадукасинского</w:t>
      </w:r>
      <w:proofErr w:type="spellEnd"/>
      <w:r w:rsidRPr="00A33275">
        <w:rPr>
          <w:color w:val="000000"/>
        </w:rPr>
        <w:t xml:space="preserve"> сельского поселения </w:t>
      </w:r>
      <w:r w:rsidRPr="00A33275">
        <w:t xml:space="preserve">Красноармейского района Чувашской Республики от 29.10.2013 № С-24/1 «О создании </w:t>
      </w:r>
      <w:r w:rsidRPr="00A33275">
        <w:lastRenderedPageBreak/>
        <w:t xml:space="preserve">дорожного фонда </w:t>
      </w:r>
      <w:proofErr w:type="spellStart"/>
      <w:r w:rsidRPr="00A33275">
        <w:t>Чадукасинского</w:t>
      </w:r>
      <w:proofErr w:type="spellEnd"/>
      <w:r w:rsidRPr="00A33275">
        <w:rPr>
          <w:color w:val="000000"/>
        </w:rPr>
        <w:t xml:space="preserve"> сельского поселения</w:t>
      </w:r>
      <w:r w:rsidRPr="00A33275">
        <w:t xml:space="preserve"> Красноармейского района Чувашской Республики» (с изменениями от 25.08.2015 № С-37/2, от 30.03.2018 г. № С -30/3) следующие изменения: </w:t>
      </w:r>
    </w:p>
    <w:p w:rsidR="00A33275" w:rsidRPr="00A33275" w:rsidRDefault="00A33275" w:rsidP="00A33275">
      <w:pPr>
        <w:ind w:firstLine="567"/>
        <w:jc w:val="both"/>
      </w:pPr>
      <w:r w:rsidRPr="00A33275">
        <w:t xml:space="preserve">в приложении «Порядок формирования и использования бюджетных ассигнований дорожного фонда </w:t>
      </w:r>
      <w:proofErr w:type="spellStart"/>
      <w:r w:rsidRPr="00A33275">
        <w:t>Чадукасинского</w:t>
      </w:r>
      <w:proofErr w:type="spellEnd"/>
      <w:r w:rsidRPr="00A33275">
        <w:rPr>
          <w:color w:val="000000"/>
        </w:rPr>
        <w:t xml:space="preserve"> сельского поселения </w:t>
      </w:r>
      <w:r w:rsidRPr="00A33275">
        <w:t>Красноармейского района Чувашской Республики» (далее – Порядок) абзац 16 пункт 3 изложить в следующей редакции:</w:t>
      </w:r>
    </w:p>
    <w:p w:rsidR="00A33275" w:rsidRPr="00A33275" w:rsidRDefault="00A33275" w:rsidP="00A33275">
      <w:pPr>
        <w:ind w:firstLine="567"/>
        <w:jc w:val="both"/>
        <w:rPr>
          <w:color w:val="000000"/>
        </w:rPr>
      </w:pPr>
      <w:r w:rsidRPr="00A33275">
        <w:rPr>
          <w:color w:val="000000"/>
        </w:rPr>
        <w:t xml:space="preserve"> </w:t>
      </w:r>
      <w:proofErr w:type="gramStart"/>
      <w:r w:rsidRPr="00A33275">
        <w:rPr>
          <w:color w:val="000000"/>
        </w:rPr>
        <w:t>« доходов</w:t>
      </w:r>
      <w:proofErr w:type="gramEnd"/>
      <w:r w:rsidRPr="00A33275">
        <w:rPr>
          <w:color w:val="000000"/>
        </w:rPr>
        <w:t xml:space="preserve"> от земельного налога с физических лиц, обладающих земельным участком, расположенным в границах сельских поселений в размере 38,36 % от прогнозируемого объема».</w:t>
      </w:r>
    </w:p>
    <w:p w:rsidR="00A33275" w:rsidRPr="00A33275" w:rsidRDefault="00A33275" w:rsidP="00A33275">
      <w:pPr>
        <w:ind w:firstLine="567"/>
        <w:jc w:val="both"/>
        <w:rPr>
          <w:color w:val="000000"/>
        </w:rPr>
      </w:pPr>
      <w:r w:rsidRPr="00A33275">
        <w:rPr>
          <w:color w:val="000000"/>
        </w:rPr>
        <w:t xml:space="preserve">2. </w:t>
      </w:r>
      <w:r w:rsidRPr="00A33275">
        <w:rPr>
          <w:b/>
          <w:bCs/>
          <w:color w:val="000000"/>
        </w:rPr>
        <w:t xml:space="preserve">Настоящее решение вступает в силу после его официального опубликования </w:t>
      </w:r>
      <w:r w:rsidRPr="00A33275">
        <w:rPr>
          <w:color w:val="000000"/>
        </w:rPr>
        <w:t xml:space="preserve">в периодическом печатном издании </w:t>
      </w:r>
      <w:r w:rsidRPr="00A33275">
        <w:t>«</w:t>
      </w:r>
      <w:r w:rsidRPr="00A33275">
        <w:rPr>
          <w:color w:val="000000"/>
        </w:rPr>
        <w:t xml:space="preserve">Вестник </w:t>
      </w:r>
      <w:proofErr w:type="spellStart"/>
      <w:r w:rsidRPr="00A33275">
        <w:rPr>
          <w:color w:val="000000"/>
        </w:rPr>
        <w:t>Чадукасинского</w:t>
      </w:r>
      <w:proofErr w:type="spellEnd"/>
      <w:r w:rsidRPr="00A33275">
        <w:rPr>
          <w:color w:val="000000"/>
        </w:rPr>
        <w:t xml:space="preserve"> сельского поселения</w:t>
      </w:r>
      <w:r w:rsidRPr="00A33275">
        <w:t xml:space="preserve">» </w:t>
      </w:r>
      <w:proofErr w:type="gramStart"/>
      <w:r w:rsidRPr="00A33275">
        <w:rPr>
          <w:b/>
          <w:bCs/>
          <w:color w:val="000080"/>
        </w:rPr>
        <w:t xml:space="preserve">и </w:t>
      </w:r>
      <w:r w:rsidRPr="00A33275">
        <w:rPr>
          <w:color w:val="000000"/>
        </w:rPr>
        <w:t xml:space="preserve"> распространяется</w:t>
      </w:r>
      <w:proofErr w:type="gramEnd"/>
      <w:r w:rsidRPr="00A33275">
        <w:rPr>
          <w:color w:val="000000"/>
        </w:rPr>
        <w:t xml:space="preserve"> на</w:t>
      </w:r>
      <w:r w:rsidRPr="00A33275">
        <w:rPr>
          <w:b/>
          <w:bCs/>
          <w:color w:val="000000"/>
        </w:rPr>
        <w:t xml:space="preserve"> правоотношения возникшие с 1 января 2021 года в отношении бюджета </w:t>
      </w:r>
      <w:r w:rsidRPr="00A33275">
        <w:t xml:space="preserve"> </w:t>
      </w:r>
      <w:proofErr w:type="spellStart"/>
      <w:r w:rsidRPr="00A33275">
        <w:t>Чадукасинского</w:t>
      </w:r>
      <w:proofErr w:type="spellEnd"/>
      <w:r w:rsidRPr="00A33275">
        <w:t xml:space="preserve"> </w:t>
      </w:r>
      <w:r w:rsidRPr="00A33275">
        <w:rPr>
          <w:color w:val="000000"/>
        </w:rPr>
        <w:t xml:space="preserve"> сельского поселения </w:t>
      </w:r>
      <w:r w:rsidRPr="00A33275">
        <w:t>Красноармейского района на 2021 год.</w:t>
      </w:r>
    </w:p>
    <w:p w:rsidR="00A33275" w:rsidRPr="00A33275" w:rsidRDefault="00A33275" w:rsidP="00A33275">
      <w:pPr>
        <w:ind w:firstLine="567"/>
        <w:jc w:val="both"/>
      </w:pPr>
      <w:r w:rsidRPr="00A33275">
        <w:rPr>
          <w:lang w:eastAsia="en-US"/>
        </w:rPr>
        <w:t xml:space="preserve">  </w:t>
      </w:r>
    </w:p>
    <w:p w:rsidR="00A33275" w:rsidRPr="00A33275" w:rsidRDefault="00A33275" w:rsidP="00A33275">
      <w:pPr>
        <w:jc w:val="both"/>
      </w:pPr>
      <w:r w:rsidRPr="00A33275">
        <w:t xml:space="preserve">  Глава </w:t>
      </w:r>
      <w:proofErr w:type="spellStart"/>
      <w:r w:rsidRPr="00A33275">
        <w:t>Чадукасинского</w:t>
      </w:r>
      <w:proofErr w:type="spellEnd"/>
    </w:p>
    <w:p w:rsidR="00A33275" w:rsidRPr="00A33275" w:rsidRDefault="00A33275" w:rsidP="00A33275">
      <w:pPr>
        <w:jc w:val="both"/>
        <w:rPr>
          <w:color w:val="000000"/>
        </w:rPr>
      </w:pPr>
      <w:r w:rsidRPr="00A33275">
        <w:rPr>
          <w:color w:val="000000"/>
        </w:rPr>
        <w:t xml:space="preserve"> сельского поселения</w:t>
      </w:r>
    </w:p>
    <w:p w:rsidR="00A33275" w:rsidRPr="00A33275" w:rsidRDefault="00A33275" w:rsidP="00A33275">
      <w:pPr>
        <w:jc w:val="both"/>
        <w:rPr>
          <w:color w:val="000000"/>
        </w:rPr>
      </w:pPr>
      <w:r w:rsidRPr="00A33275">
        <w:t>Красноармейского района                                                                        Г.В Михайлов</w:t>
      </w:r>
    </w:p>
    <w:p w:rsidR="0038587C" w:rsidRDefault="0038587C" w:rsidP="0038587C"/>
    <w:p w:rsidR="00A33275" w:rsidRDefault="00A33275" w:rsidP="0038587C"/>
    <w:p w:rsidR="00A33275" w:rsidRDefault="00A33275" w:rsidP="0038587C"/>
    <w:p w:rsidR="00A33275" w:rsidRDefault="00A33275" w:rsidP="0038587C"/>
    <w:p w:rsidR="00A33275" w:rsidRDefault="00A33275" w:rsidP="0038587C"/>
    <w:tbl>
      <w:tblPr>
        <w:tblW w:w="94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152"/>
        <w:gridCol w:w="4129"/>
      </w:tblGrid>
      <w:tr w:rsidR="00A33275" w:rsidRPr="00BF7F88" w:rsidTr="009F6527">
        <w:trPr>
          <w:cantSplit/>
          <w:trHeight w:val="715"/>
        </w:trPr>
        <w:tc>
          <w:tcPr>
            <w:tcW w:w="4122" w:type="dxa"/>
          </w:tcPr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52" w:type="dxa"/>
            <w:vMerge w:val="restart"/>
            <w:hideMark/>
          </w:tcPr>
          <w:p w:rsidR="00A33275" w:rsidRPr="00BF7F88" w:rsidRDefault="00A33275" w:rsidP="009F6527">
            <w:pPr>
              <w:rPr>
                <w:sz w:val="26"/>
                <w:szCs w:val="26"/>
                <w:lang w:eastAsia="zh-CN"/>
              </w:rPr>
            </w:pPr>
            <w:r w:rsidRPr="00BF7F88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8480" behindDoc="0" locked="0" layoutInCell="1" allowOverlap="0" wp14:anchorId="2C316272" wp14:editId="7D9A88CD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6" name="Рисунок 6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</w:tcPr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A33275" w:rsidRPr="00BF7F88" w:rsidTr="009F6527">
        <w:trPr>
          <w:cantSplit/>
          <w:trHeight w:val="2193"/>
        </w:trPr>
        <w:tc>
          <w:tcPr>
            <w:tcW w:w="4122" w:type="dxa"/>
          </w:tcPr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A33275" w:rsidRPr="00BF7F88" w:rsidRDefault="00A33275" w:rsidP="009F652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A33275" w:rsidRPr="00BF7F88" w:rsidRDefault="00A33275" w:rsidP="009F652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A33275" w:rsidRPr="00BF7F88" w:rsidRDefault="00A33275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A33275" w:rsidRPr="00BF7F88" w:rsidRDefault="00A33275" w:rsidP="009F652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</w:t>
            </w: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21</w:t>
            </w: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ç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03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26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   № С –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10/3</w:t>
            </w:r>
          </w:p>
          <w:p w:rsidR="00A33275" w:rsidRPr="00BF7F88" w:rsidRDefault="00A33275" w:rsidP="009F6527">
            <w:pPr>
              <w:suppressAutoHyphens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BF7F88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A33275" w:rsidRPr="00BF7F88" w:rsidRDefault="00A33275" w:rsidP="009F6527">
            <w:pPr>
              <w:suppressAutoHyphens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33275" w:rsidRPr="00BF7F88" w:rsidRDefault="00A33275" w:rsidP="009F6527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129" w:type="dxa"/>
          </w:tcPr>
          <w:p w:rsidR="00A33275" w:rsidRPr="00BF7F88" w:rsidRDefault="00A33275" w:rsidP="009F652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A33275" w:rsidRPr="00BF7F88" w:rsidRDefault="00A33275" w:rsidP="009F6527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26</w:t>
            </w: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03</w:t>
            </w: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.20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21</w:t>
            </w:r>
            <w:r w:rsidRPr="00BF7F8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</w:t>
            </w: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 xml:space="preserve"> 10/3</w:t>
            </w:r>
          </w:p>
          <w:p w:rsidR="00A33275" w:rsidRPr="00BF7F88" w:rsidRDefault="00A33275" w:rsidP="009F6527">
            <w:pPr>
              <w:suppressAutoHyphens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A33275" w:rsidRPr="00BF7F88" w:rsidRDefault="00A33275" w:rsidP="009F6527">
            <w:pPr>
              <w:suppressAutoHyphens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A33275" w:rsidRPr="00BF7F88" w:rsidRDefault="00A33275" w:rsidP="00A33275">
      <w:pPr>
        <w:ind w:right="3826"/>
        <w:jc w:val="both"/>
        <w:rPr>
          <w:b/>
        </w:rPr>
      </w:pPr>
      <w:r w:rsidRPr="00BF7F88">
        <w:rPr>
          <w:b/>
        </w:rPr>
        <w:t xml:space="preserve">О внесении изменений в решение Собрания депутатов </w:t>
      </w:r>
      <w:proofErr w:type="spell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сельского поселения от 19.05.2017 г. № С –17/2 «Об утверждении Правил землепользования и застройки </w:t>
      </w:r>
      <w:proofErr w:type="spellStart"/>
      <w:proofErr w:type="gram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 сельского</w:t>
      </w:r>
      <w:proofErr w:type="gramEnd"/>
      <w:r w:rsidRPr="00BF7F88">
        <w:rPr>
          <w:b/>
        </w:rPr>
        <w:t xml:space="preserve"> поселения Красноармейск</w:t>
      </w:r>
      <w:r>
        <w:rPr>
          <w:b/>
        </w:rPr>
        <w:t>ого района Чувашской Республики.</w:t>
      </w:r>
    </w:p>
    <w:p w:rsidR="00A33275" w:rsidRPr="00BF7F88" w:rsidRDefault="00A33275" w:rsidP="00A33275">
      <w:pPr>
        <w:ind w:right="3400"/>
        <w:jc w:val="both"/>
        <w:rPr>
          <w:b/>
        </w:rPr>
      </w:pPr>
    </w:p>
    <w:p w:rsidR="00A33275" w:rsidRPr="00BF7F88" w:rsidRDefault="00A33275" w:rsidP="00A33275">
      <w:pPr>
        <w:jc w:val="both"/>
      </w:pPr>
      <w:r w:rsidRPr="00BF7F88">
        <w:t xml:space="preserve">          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пункта 2 ст. 7 Земельного кодекса Российской Федерации,</w:t>
      </w:r>
    </w:p>
    <w:p w:rsidR="00A33275" w:rsidRPr="00BF7F88" w:rsidRDefault="00A33275" w:rsidP="00A33275">
      <w:pPr>
        <w:jc w:val="both"/>
      </w:pPr>
    </w:p>
    <w:p w:rsidR="00A33275" w:rsidRPr="00BF7F88" w:rsidRDefault="00A33275" w:rsidP="00A33275">
      <w:pPr>
        <w:jc w:val="both"/>
        <w:rPr>
          <w:b/>
        </w:rPr>
      </w:pPr>
      <w:r w:rsidRPr="00BF7F88">
        <w:rPr>
          <w:b/>
        </w:rPr>
        <w:t xml:space="preserve">Собрание депутатов </w:t>
      </w:r>
      <w:proofErr w:type="spell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сельского поселения Красноармейского района Чувашской Республики решило:</w:t>
      </w:r>
    </w:p>
    <w:p w:rsidR="00A33275" w:rsidRPr="00BF7F88" w:rsidRDefault="00A33275" w:rsidP="00A33275">
      <w:pPr>
        <w:jc w:val="both"/>
      </w:pPr>
    </w:p>
    <w:p w:rsidR="00A33275" w:rsidRDefault="00A33275" w:rsidP="00A33275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Правила землепользования и застройки </w:t>
      </w:r>
      <w:proofErr w:type="spell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принятые решением Собрания депутатов </w:t>
      </w:r>
      <w:proofErr w:type="spell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</w:t>
      </w:r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от 19.05.2017 г. № С –17/</w:t>
      </w:r>
      <w:proofErr w:type="gram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следующие</w:t>
      </w:r>
      <w:proofErr w:type="gram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A33275" w:rsidRDefault="00A33275" w:rsidP="00A33275">
      <w:pPr>
        <w:widowControl w:val="0"/>
        <w:snapToGrid w:val="0"/>
        <w:ind w:left="928"/>
        <w:jc w:val="both"/>
      </w:pPr>
    </w:p>
    <w:p w:rsidR="00A33275" w:rsidRDefault="00A33275" w:rsidP="00A33275">
      <w:pPr>
        <w:widowControl w:val="0"/>
        <w:snapToGrid w:val="0"/>
        <w:ind w:left="568"/>
        <w:jc w:val="both"/>
      </w:pPr>
      <w:r>
        <w:t xml:space="preserve">     Внести </w:t>
      </w:r>
      <w:proofErr w:type="gramStart"/>
      <w:r>
        <w:t>изменения  в</w:t>
      </w:r>
      <w:proofErr w:type="gramEnd"/>
      <w:r>
        <w:t xml:space="preserve"> градостроительной зоне д. </w:t>
      </w:r>
      <w:proofErr w:type="spellStart"/>
      <w:r>
        <w:t>Полайкасы</w:t>
      </w:r>
      <w:proofErr w:type="spellEnd"/>
      <w:r>
        <w:t>.</w:t>
      </w:r>
    </w:p>
    <w:p w:rsidR="00A33275" w:rsidRPr="009A5418" w:rsidRDefault="00A33275" w:rsidP="00A33275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зоны </w:t>
      </w:r>
      <w:proofErr w:type="gramStart"/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рекреации(</w:t>
      </w:r>
      <w:proofErr w:type="gramEnd"/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Р) перевести 0,03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Ж1 для строительства фельдшерско-акушерского пункта</w:t>
      </w:r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275" w:rsidRDefault="00A33275" w:rsidP="00A33275">
      <w:pPr>
        <w:widowControl w:val="0"/>
        <w:snapToGrid w:val="0"/>
        <w:ind w:left="568"/>
        <w:jc w:val="both"/>
      </w:pPr>
    </w:p>
    <w:p w:rsidR="00A33275" w:rsidRDefault="00A33275" w:rsidP="00A33275">
      <w:pPr>
        <w:widowControl w:val="0"/>
        <w:snapToGrid w:val="0"/>
        <w:ind w:left="568"/>
        <w:jc w:val="both"/>
      </w:pPr>
    </w:p>
    <w:p w:rsidR="00A33275" w:rsidRDefault="00A33275" w:rsidP="00A33275">
      <w:pPr>
        <w:widowControl w:val="0"/>
        <w:snapToGrid w:val="0"/>
        <w:ind w:left="142"/>
        <w:jc w:val="both"/>
      </w:pPr>
    </w:p>
    <w:p w:rsidR="00A33275" w:rsidRDefault="00A33275" w:rsidP="00A33275">
      <w:pPr>
        <w:widowControl w:val="0"/>
        <w:snapToGrid w:val="0"/>
        <w:ind w:left="568"/>
        <w:jc w:val="both"/>
      </w:pPr>
    </w:p>
    <w:p w:rsidR="00A33275" w:rsidRPr="009A5418" w:rsidRDefault="00A33275" w:rsidP="00A33275">
      <w:pPr>
        <w:widowControl w:val="0"/>
        <w:snapToGrid w:val="0"/>
        <w:ind w:left="568"/>
        <w:jc w:val="both"/>
      </w:pPr>
      <w:r>
        <w:rPr>
          <w:noProof/>
        </w:rPr>
        <w:drawing>
          <wp:inline distT="0" distB="0" distL="0" distR="0" wp14:anchorId="2C7F1510" wp14:editId="2257D291">
            <wp:extent cx="5934075" cy="4619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75" w:rsidRPr="00B46C68" w:rsidRDefault="00A33275" w:rsidP="00A33275">
      <w:pPr>
        <w:pStyle w:val="a3"/>
        <w:tabs>
          <w:tab w:val="left" w:pos="709"/>
          <w:tab w:val="left" w:pos="1134"/>
        </w:tabs>
        <w:ind w:left="644"/>
        <w:jc w:val="both"/>
        <w:rPr>
          <w:iCs/>
          <w:noProof/>
        </w:rPr>
      </w:pPr>
    </w:p>
    <w:p w:rsidR="00A33275" w:rsidRPr="00B46C68" w:rsidRDefault="00A33275" w:rsidP="00A33275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jc w:val="both"/>
        <w:rPr>
          <w:iCs/>
          <w:noProof/>
          <w:sz w:val="24"/>
          <w:szCs w:val="24"/>
        </w:rPr>
      </w:pPr>
      <w:r w:rsidRPr="00B46C68">
        <w:rPr>
          <w:rFonts w:ascii="Times New Roman" w:hAnsi="Times New Roman" w:cs="Times New Roman"/>
          <w:iCs/>
          <w:noProof/>
          <w:sz w:val="24"/>
          <w:szCs w:val="24"/>
        </w:rPr>
        <w:t>Изложить статью 40 Правил землепользования и застройки в следующей редакции</w:t>
      </w:r>
      <w:r w:rsidRPr="00B46C68">
        <w:rPr>
          <w:iCs/>
          <w:noProof/>
          <w:sz w:val="24"/>
          <w:szCs w:val="24"/>
        </w:rPr>
        <w:t>:</w:t>
      </w:r>
    </w:p>
    <w:p w:rsidR="00A33275" w:rsidRPr="00BF7F88" w:rsidRDefault="00A33275" w:rsidP="00A33275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outlineLvl w:val="2"/>
        <w:rPr>
          <w:b/>
          <w:bCs/>
        </w:rPr>
      </w:pPr>
      <w:r w:rsidRPr="00BF7F88">
        <w:rPr>
          <w:bCs/>
        </w:rPr>
        <w:t>«</w:t>
      </w:r>
      <w:bookmarkStart w:id="1" w:name="_Toc510707029"/>
      <w:r w:rsidRPr="00BF7F88">
        <w:rPr>
          <w:b/>
          <w:bCs/>
        </w:rPr>
        <w:t>Статья 40. Градостроительный регламент жилой зоны.</w:t>
      </w:r>
      <w:bookmarkEnd w:id="1"/>
    </w:p>
    <w:p w:rsidR="00A33275" w:rsidRPr="00BF7F88" w:rsidRDefault="00A33275" w:rsidP="00A33275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</w:rPr>
      </w:pPr>
      <w:bookmarkStart w:id="2" w:name="_Toc466536835"/>
      <w:bookmarkStart w:id="3" w:name="_Toc510707030"/>
      <w:r w:rsidRPr="00BF7F88">
        <w:rPr>
          <w:b/>
          <w:bCs/>
        </w:rPr>
        <w:t>Зоны застройки индивидуальными жилыми домами (Ж-1)</w:t>
      </w:r>
      <w:bookmarkEnd w:id="2"/>
      <w:bookmarkEnd w:id="3"/>
    </w:p>
    <w:p w:rsidR="00A33275" w:rsidRPr="00BF7F88" w:rsidRDefault="00A33275" w:rsidP="00A33275">
      <w:pPr>
        <w:suppressAutoHyphens/>
        <w:snapToGrid w:val="0"/>
        <w:contextualSpacing/>
        <w:jc w:val="both"/>
      </w:pPr>
      <w:r w:rsidRPr="00BF7F88">
        <w:t>Таблица №3.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33275" w:rsidRPr="00BF7F88" w:rsidRDefault="00A33275" w:rsidP="00A33275">
      <w:pPr>
        <w:suppressAutoHyphens/>
        <w:snapToGrid w:val="0"/>
        <w:contextualSpacing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06"/>
        <w:gridCol w:w="4394"/>
        <w:gridCol w:w="709"/>
        <w:gridCol w:w="1489"/>
        <w:gridCol w:w="702"/>
        <w:gridCol w:w="858"/>
      </w:tblGrid>
      <w:tr w:rsidR="00A33275" w:rsidRPr="00BF7F88" w:rsidTr="009F6527">
        <w:trPr>
          <w:cantSplit/>
          <w:trHeight w:val="258"/>
        </w:trPr>
        <w:tc>
          <w:tcPr>
            <w:tcW w:w="754" w:type="dxa"/>
            <w:vMerge w:val="restart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№</w:t>
            </w:r>
          </w:p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п/п</w:t>
            </w:r>
          </w:p>
        </w:tc>
        <w:tc>
          <w:tcPr>
            <w:tcW w:w="806" w:type="dxa"/>
            <w:vMerge w:val="restart"/>
            <w:textDirection w:val="btLr"/>
          </w:tcPr>
          <w:p w:rsidR="00A33275" w:rsidRPr="00BF7F88" w:rsidRDefault="00A33275" w:rsidP="009F6527">
            <w:pPr>
              <w:suppressAutoHyphens/>
              <w:snapToGrid w:val="0"/>
              <w:ind w:right="113"/>
              <w:jc w:val="center"/>
            </w:pPr>
            <w:r w:rsidRPr="00BF7F88"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F88"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BF7F88">
              <w:lastRenderedPageBreak/>
              <w:t xml:space="preserve">использования земельных участков </w:t>
            </w:r>
            <w:r w:rsidRPr="00BF7F88">
              <w:rPr>
                <w:lang w:eastAsia="ar-SA"/>
              </w:rPr>
              <w:t xml:space="preserve">утвержденным </w:t>
            </w:r>
            <w:r w:rsidRPr="00BF7F88">
              <w:t>уполномоченным федеральным органом исполнительной власти)</w:t>
            </w:r>
          </w:p>
          <w:p w:rsidR="00A33275" w:rsidRPr="00BF7F88" w:rsidRDefault="00A33275" w:rsidP="009F6527">
            <w:pPr>
              <w:suppressAutoHyphens/>
              <w:snapToGrid w:val="0"/>
              <w:jc w:val="center"/>
            </w:pPr>
          </w:p>
        </w:tc>
        <w:tc>
          <w:tcPr>
            <w:tcW w:w="3758" w:type="dxa"/>
            <w:gridSpan w:val="4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A33275" w:rsidRPr="00BF7F88" w:rsidTr="009F6527">
        <w:trPr>
          <w:cantSplit/>
          <w:trHeight w:val="3208"/>
        </w:trPr>
        <w:tc>
          <w:tcPr>
            <w:tcW w:w="754" w:type="dxa"/>
            <w:vMerge/>
            <w:vAlign w:val="center"/>
          </w:tcPr>
          <w:p w:rsidR="00A33275" w:rsidRPr="00BF7F88" w:rsidRDefault="00A33275" w:rsidP="009F6527"/>
        </w:tc>
        <w:tc>
          <w:tcPr>
            <w:tcW w:w="806" w:type="dxa"/>
            <w:vMerge/>
            <w:vAlign w:val="center"/>
          </w:tcPr>
          <w:p w:rsidR="00A33275" w:rsidRPr="00BF7F88" w:rsidRDefault="00A33275" w:rsidP="009F6527"/>
        </w:tc>
        <w:tc>
          <w:tcPr>
            <w:tcW w:w="4394" w:type="dxa"/>
            <w:vMerge/>
            <w:vAlign w:val="center"/>
          </w:tcPr>
          <w:p w:rsidR="00A33275" w:rsidRPr="00BF7F88" w:rsidRDefault="00A33275" w:rsidP="009F6527"/>
        </w:tc>
        <w:tc>
          <w:tcPr>
            <w:tcW w:w="709" w:type="dxa"/>
            <w:textDirection w:val="btLr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Предельная этажность зданий, строений, сооружений, этаж</w:t>
            </w:r>
          </w:p>
        </w:tc>
        <w:tc>
          <w:tcPr>
            <w:tcW w:w="1489" w:type="dxa"/>
            <w:textDirection w:val="btL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Предельные размеры земельных участков (мин. -макс.), га</w:t>
            </w:r>
          </w:p>
        </w:tc>
        <w:tc>
          <w:tcPr>
            <w:tcW w:w="702" w:type="dxa"/>
            <w:textDirection w:val="btL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Максимальный процент застройки, %</w:t>
            </w:r>
          </w:p>
        </w:tc>
        <w:tc>
          <w:tcPr>
            <w:tcW w:w="858" w:type="dxa"/>
            <w:textDirection w:val="btLr"/>
          </w:tcPr>
          <w:p w:rsidR="00A33275" w:rsidRPr="00BF7F88" w:rsidRDefault="00A33275" w:rsidP="009F6527">
            <w:pPr>
              <w:suppressAutoHyphens/>
              <w:snapToGrid w:val="0"/>
              <w:ind w:right="113"/>
              <w:jc w:val="center"/>
            </w:pPr>
            <w:r w:rsidRPr="00BF7F88">
              <w:t xml:space="preserve">Минимальные отступы от границ земельных участков </w:t>
            </w:r>
          </w:p>
        </w:tc>
      </w:tr>
    </w:tbl>
    <w:p w:rsidR="00A33275" w:rsidRPr="00BF7F88" w:rsidRDefault="00A33275" w:rsidP="00A33275"/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78"/>
        <w:gridCol w:w="4392"/>
        <w:gridCol w:w="709"/>
        <w:gridCol w:w="1492"/>
        <w:gridCol w:w="567"/>
        <w:gridCol w:w="993"/>
      </w:tblGrid>
      <w:tr w:rsidR="00A33275" w:rsidRPr="00BF7F88" w:rsidTr="009F6527">
        <w:trPr>
          <w:trHeight w:val="272"/>
          <w:tblHeader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4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7</w:t>
            </w:r>
          </w:p>
        </w:tc>
      </w:tr>
      <w:tr w:rsidR="00A33275" w:rsidRPr="00BF7F88" w:rsidTr="009F6527">
        <w:trPr>
          <w:trHeight w:val="397"/>
        </w:trPr>
        <w:tc>
          <w:tcPr>
            <w:tcW w:w="9785" w:type="dxa"/>
            <w:gridSpan w:val="7"/>
          </w:tcPr>
          <w:p w:rsidR="00A33275" w:rsidRPr="00BF7F88" w:rsidRDefault="00A33275" w:rsidP="009F6527">
            <w:pPr>
              <w:suppressAutoHyphens/>
              <w:snapToGrid w:val="0"/>
              <w:rPr>
                <w:b/>
                <w:bCs/>
              </w:rPr>
            </w:pPr>
            <w:r w:rsidRPr="00BF7F88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33275" w:rsidRPr="00BF7F88" w:rsidTr="009F6527">
        <w:trPr>
          <w:trHeight w:val="537"/>
        </w:trPr>
        <w:tc>
          <w:tcPr>
            <w:tcW w:w="754" w:type="dxa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right="-42" w:hanging="614"/>
            </w:pPr>
          </w:p>
        </w:tc>
        <w:tc>
          <w:tcPr>
            <w:tcW w:w="878" w:type="dxa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2.1</w:t>
            </w:r>
          </w:p>
        </w:tc>
        <w:tc>
          <w:tcPr>
            <w:tcW w:w="4392" w:type="dxa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0,03 - 0,15</w:t>
            </w:r>
          </w:p>
        </w:tc>
        <w:tc>
          <w:tcPr>
            <w:tcW w:w="567" w:type="dxa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2.1.1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Малоэтажная многоквартирная жилая застройка 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мин.0,12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2.2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Для ведения личного подсобного хозяйства (приусадебный земельный </w:t>
            </w:r>
            <w:proofErr w:type="gramStart"/>
            <w:r w:rsidRPr="00BF7F88">
              <w:t xml:space="preserve">участок)   </w:t>
            </w:r>
            <w:proofErr w:type="gramEnd"/>
            <w:r w:rsidRPr="00BF7F88">
              <w:t xml:space="preserve">                           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0,05-1,0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2.3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Блокированная жилая застройка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40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2.7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Обслуживание жилой застройки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2.7.1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Хранение автотранспорта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мин.0,002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мин.0,0015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9A541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</w:pPr>
            <w:r w:rsidRPr="009A5418">
              <w:t>3.4.1</w:t>
            </w:r>
          </w:p>
        </w:tc>
        <w:tc>
          <w:tcPr>
            <w:tcW w:w="4392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</w:pPr>
            <w:r w:rsidRPr="009A5418">
              <w:t>Амбулаторно-поликлиническое обслуживание</w:t>
            </w:r>
          </w:p>
        </w:tc>
        <w:tc>
          <w:tcPr>
            <w:tcW w:w="709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  <w:jc w:val="center"/>
            </w:pPr>
            <w:r w:rsidRPr="009A5418">
              <w:t>2</w:t>
            </w:r>
          </w:p>
        </w:tc>
        <w:tc>
          <w:tcPr>
            <w:tcW w:w="1492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  <w:jc w:val="center"/>
            </w:pPr>
            <w:r w:rsidRPr="009A5418">
              <w:t>мин.0,03</w:t>
            </w:r>
          </w:p>
        </w:tc>
        <w:tc>
          <w:tcPr>
            <w:tcW w:w="567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  <w:jc w:val="center"/>
            </w:pPr>
            <w:r w:rsidRPr="009A5418">
              <w:t>60</w:t>
            </w:r>
          </w:p>
        </w:tc>
        <w:tc>
          <w:tcPr>
            <w:tcW w:w="993" w:type="dxa"/>
            <w:vAlign w:val="center"/>
          </w:tcPr>
          <w:p w:rsidR="00A33275" w:rsidRPr="009A5418" w:rsidRDefault="00A33275" w:rsidP="009F6527">
            <w:pPr>
              <w:suppressAutoHyphens/>
              <w:snapToGrid w:val="0"/>
              <w:jc w:val="center"/>
            </w:pPr>
            <w:r w:rsidRPr="009A541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3.4.2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Стационарное медицинское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 1,0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3.5.1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Дошкольное, начальное и среднее общее образование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мин.0,4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3.6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Культурное развитие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мин.0,1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4.4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Магазины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4.6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 xml:space="preserve">  мин.0,03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4.8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Развлечение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 0,05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5.0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Отдых (рекреация)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 0,3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6.9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Склады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 xml:space="preserve"> мин. 0,005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7.0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Транспорт</w:t>
            </w:r>
          </w:p>
        </w:tc>
        <w:tc>
          <w:tcPr>
            <w:tcW w:w="709" w:type="dxa"/>
          </w:tcPr>
          <w:p w:rsidR="00A33275" w:rsidRPr="00BF7F88" w:rsidRDefault="00A33275" w:rsidP="009F6527">
            <w:r w:rsidRPr="00BF7F88">
              <w:t xml:space="preserve">   1</w:t>
            </w:r>
          </w:p>
        </w:tc>
        <w:tc>
          <w:tcPr>
            <w:tcW w:w="1492" w:type="dxa"/>
          </w:tcPr>
          <w:p w:rsidR="00A33275" w:rsidRPr="00BF7F88" w:rsidRDefault="00A33275" w:rsidP="009F6527">
            <w:r w:rsidRPr="00BF7F88">
              <w:t xml:space="preserve">   мин.0,003</w:t>
            </w:r>
          </w:p>
        </w:tc>
        <w:tc>
          <w:tcPr>
            <w:tcW w:w="567" w:type="dxa"/>
          </w:tcPr>
          <w:p w:rsidR="00A33275" w:rsidRPr="00BF7F88" w:rsidRDefault="00A33275" w:rsidP="009F6527">
            <w:r w:rsidRPr="00BF7F88">
              <w:t xml:space="preserve"> 80</w:t>
            </w:r>
          </w:p>
        </w:tc>
        <w:tc>
          <w:tcPr>
            <w:tcW w:w="993" w:type="dxa"/>
          </w:tcPr>
          <w:p w:rsidR="00A33275" w:rsidRPr="00BF7F88" w:rsidRDefault="00A33275" w:rsidP="009F6527">
            <w:r w:rsidRPr="00BF7F88">
              <w:t xml:space="preserve">     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</w:tcPr>
          <w:p w:rsidR="00A33275" w:rsidRPr="00BF7F88" w:rsidRDefault="00A33275" w:rsidP="009F6527">
            <w:r w:rsidRPr="00BF7F88">
              <w:t>9.3</w:t>
            </w:r>
          </w:p>
        </w:tc>
        <w:tc>
          <w:tcPr>
            <w:tcW w:w="4392" w:type="dxa"/>
          </w:tcPr>
          <w:p w:rsidR="00A33275" w:rsidRPr="00BF7F88" w:rsidRDefault="00A33275" w:rsidP="009F6527">
            <w:r w:rsidRPr="00BF7F88">
              <w:t>Историко-культурная деятельность</w:t>
            </w:r>
          </w:p>
        </w:tc>
        <w:tc>
          <w:tcPr>
            <w:tcW w:w="709" w:type="dxa"/>
          </w:tcPr>
          <w:p w:rsidR="00A33275" w:rsidRPr="00BF7F88" w:rsidRDefault="00A33275" w:rsidP="009F6527">
            <w:pPr>
              <w:jc w:val="center"/>
            </w:pPr>
            <w:r w:rsidRPr="00BF7F88">
              <w:t>1</w:t>
            </w:r>
          </w:p>
        </w:tc>
        <w:tc>
          <w:tcPr>
            <w:tcW w:w="1492" w:type="dxa"/>
          </w:tcPr>
          <w:p w:rsidR="00A33275" w:rsidRPr="00BF7F88" w:rsidRDefault="00A33275" w:rsidP="009F6527">
            <w:pPr>
              <w:jc w:val="center"/>
            </w:pPr>
            <w:r w:rsidRPr="00BF7F88">
              <w:t>мин. 0,0005</w:t>
            </w:r>
          </w:p>
        </w:tc>
        <w:tc>
          <w:tcPr>
            <w:tcW w:w="567" w:type="dxa"/>
          </w:tcPr>
          <w:p w:rsidR="00A33275" w:rsidRPr="00BF7F88" w:rsidRDefault="00A33275" w:rsidP="009F6527">
            <w:r w:rsidRPr="00BF7F88">
              <w:t>90</w:t>
            </w:r>
          </w:p>
        </w:tc>
        <w:tc>
          <w:tcPr>
            <w:tcW w:w="993" w:type="dxa"/>
          </w:tcPr>
          <w:p w:rsidR="00A33275" w:rsidRPr="00BF7F88" w:rsidRDefault="00A33275" w:rsidP="009F6527">
            <w:pPr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11.1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Общее пользование водными объектами</w:t>
            </w:r>
          </w:p>
        </w:tc>
        <w:tc>
          <w:tcPr>
            <w:tcW w:w="3761" w:type="dxa"/>
            <w:gridSpan w:val="4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Действие градостроительного регламента не распространяется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12.0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Земельные участки (территории) общего пользования</w:t>
            </w:r>
          </w:p>
        </w:tc>
        <w:tc>
          <w:tcPr>
            <w:tcW w:w="3761" w:type="dxa"/>
            <w:gridSpan w:val="4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 xml:space="preserve">Действие градостроительного регламента не распространяется 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</w:tcPr>
          <w:p w:rsidR="00A33275" w:rsidRPr="00BF7F88" w:rsidRDefault="00A33275" w:rsidP="009F6527">
            <w:r w:rsidRPr="00BF7F88">
              <w:t>12.0.1</w:t>
            </w:r>
          </w:p>
        </w:tc>
        <w:tc>
          <w:tcPr>
            <w:tcW w:w="4392" w:type="dxa"/>
          </w:tcPr>
          <w:p w:rsidR="00A33275" w:rsidRPr="00BF7F88" w:rsidRDefault="00A33275" w:rsidP="009F6527">
            <w:r w:rsidRPr="00BF7F88">
              <w:t>Улично-дорожная сеть</w:t>
            </w:r>
          </w:p>
        </w:tc>
        <w:tc>
          <w:tcPr>
            <w:tcW w:w="3761" w:type="dxa"/>
            <w:gridSpan w:val="4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12.0.2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Благоустройство территории</w:t>
            </w:r>
          </w:p>
        </w:tc>
        <w:tc>
          <w:tcPr>
            <w:tcW w:w="3761" w:type="dxa"/>
            <w:gridSpan w:val="4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13.1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Ведение огородничества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0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0,02- 0,25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13.2</w:t>
            </w:r>
          </w:p>
          <w:p w:rsidR="00A33275" w:rsidRPr="00BF7F88" w:rsidRDefault="00A33275" w:rsidP="009F6527">
            <w:pPr>
              <w:suppressAutoHyphens/>
              <w:snapToGrid w:val="0"/>
            </w:pP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Ведение садоводства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0,03 - 0,15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9785" w:type="dxa"/>
            <w:gridSpan w:val="7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b/>
                <w:bCs/>
              </w:rPr>
            </w:pPr>
            <w:r w:rsidRPr="00BF7F88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3.2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Социальное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3.3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Бытовое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t>мин.</w:t>
            </w:r>
            <w:r w:rsidRPr="00BF7F88">
              <w:rPr>
                <w:color w:val="000000"/>
              </w:rPr>
              <w:t>0,03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75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3.7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 xml:space="preserve">Религиозное использование              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3.8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Общественное управление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12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3.10.1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Амбулаторное ветеринарное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35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4.1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Деловое управление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12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4.3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Рынки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 0,</w:t>
            </w:r>
            <w:r>
              <w:t>0</w:t>
            </w:r>
            <w:r w:rsidRPr="00BF7F88">
              <w:t>3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4.5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Банковская и страховая деятельность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t>мин.</w:t>
            </w:r>
            <w:r w:rsidRPr="00BF7F88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BF7F88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4.7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Гостиничное обслуживание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0,01-0,05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4.9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1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мин. 0,005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4.9.1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Объекты дорожного сервиса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1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0,01-1,0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A33275" w:rsidRPr="00BF7F88" w:rsidTr="009F6527">
        <w:trPr>
          <w:trHeight w:val="397"/>
        </w:trPr>
        <w:tc>
          <w:tcPr>
            <w:tcW w:w="754" w:type="dxa"/>
            <w:vAlign w:val="center"/>
          </w:tcPr>
          <w:p w:rsidR="00A33275" w:rsidRPr="00BF7F88" w:rsidRDefault="00A33275" w:rsidP="009F6527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6.8</w:t>
            </w:r>
          </w:p>
        </w:tc>
        <w:tc>
          <w:tcPr>
            <w:tcW w:w="43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</w:pPr>
            <w:r w:rsidRPr="00BF7F88">
              <w:t>Связь</w:t>
            </w:r>
          </w:p>
        </w:tc>
        <w:tc>
          <w:tcPr>
            <w:tcW w:w="709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15</w:t>
            </w:r>
          </w:p>
        </w:tc>
        <w:tc>
          <w:tcPr>
            <w:tcW w:w="567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A33275" w:rsidRPr="00BF7F88" w:rsidRDefault="00A33275" w:rsidP="009F6527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</w:tbl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Примечания: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Pr="00BF7F88">
        <w:rPr>
          <w:bCs/>
        </w:rPr>
        <w:t>Чадукасинского</w:t>
      </w:r>
      <w:proofErr w:type="spellEnd"/>
      <w:r w:rsidRPr="00BF7F88">
        <w:rPr>
          <w:bCs/>
        </w:rPr>
        <w:t xml:space="preserve"> сельского поселения.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3. Минимальная</w:t>
      </w:r>
      <w:r>
        <w:rPr>
          <w:bCs/>
        </w:rPr>
        <w:t xml:space="preserve"> ширина земельного участка для </w:t>
      </w:r>
      <w:r w:rsidRPr="00BF7F88">
        <w:rPr>
          <w:bCs/>
        </w:rPr>
        <w:t>индивидуального жилищного строительства, ведения личного подсобного хозяйства по уличному фронту не менее – 20 метров.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 4. Отступ от красной линии до линии застройки при новом строительстве составляет не менее 5 метров.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5. Требования к ограждениям земельных участков индивидуальных жилых домов со стороны улицы: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ab/>
        <w:t>а) максимальная высота ограждений – 2 метра;</w:t>
      </w:r>
      <w:r w:rsidRPr="00BF7F88">
        <w:rPr>
          <w:bCs/>
        </w:rPr>
        <w:tab/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ab/>
        <w:t>б) ограждение в виде декоративного озеленения – 1,2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BF7F88">
        <w:rPr>
          <w:bCs/>
        </w:rPr>
        <w:t>светопрозрачность</w:t>
      </w:r>
      <w:proofErr w:type="spellEnd"/>
      <w:r w:rsidRPr="00BF7F88">
        <w:rPr>
          <w:bCs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6. Высота вспомогательных зданий и сооружений: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а) до верха плоской кровли - не более 3м;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б) до конька скатной кровли - не более 5м.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7. В целях наименьшего затенения соседних участков расстояние от дома, хозяйственных построек, и сооружений до границ соседних участков, ра</w:t>
      </w:r>
      <w:r>
        <w:rPr>
          <w:bCs/>
        </w:rPr>
        <w:t xml:space="preserve">сположенных с востока, севера и </w:t>
      </w:r>
      <w:proofErr w:type="gramStart"/>
      <w:r w:rsidRPr="00BF7F88">
        <w:rPr>
          <w:bCs/>
        </w:rPr>
        <w:t>запада</w:t>
      </w:r>
      <w:proofErr w:type="gramEnd"/>
      <w:r w:rsidRPr="00BF7F88">
        <w:rPr>
          <w:bCs/>
        </w:rPr>
        <w:t xml:space="preserve">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</w:t>
      </w:r>
      <w:r w:rsidRPr="00BF7F88">
        <w:rPr>
          <w:bCs/>
        </w:rPr>
        <w:lastRenderedPageBreak/>
        <w:t>верхней отметки сооружений) с соблюдением следующих минимальных планировочных и нормативных требований к размещению: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- расстояние между фронтальной границей участка и основным строением - до 6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до границы соседнего участка расстояния по санитарно-бытовым и зооветеринарным по требованиям должны быть не менее: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усадебного одно-, двухэтажного дома – 3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постройки для содержания скота и птицы – 4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хозяйственных и прочих построек – 1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открытой стоянки - 1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отдельно стоящего гаража - 1 м.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стволов высокорослых деревьев – 4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среднерослых – 2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кустарника - 1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открытой стоянки – 1 м;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расстояние от полотна дороги до ограждения не менее 2 метров;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Вспомогательные строения, за исключением гаражей, размещать со стороны улиц не допускается. 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8. Действие настоящего регламента не распространяется на земельные участки: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б) в границах территорий общего пользования;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в) предназначенные для размещения линейных объектов и (или) занятые линейными объектами;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г) предоставленные для добычи полезных ископаемых.».</w:t>
      </w:r>
    </w:p>
    <w:p w:rsidR="00A33275" w:rsidRPr="00BF7F88" w:rsidRDefault="00A33275" w:rsidP="00A33275">
      <w:pPr>
        <w:suppressAutoHyphens/>
        <w:snapToGrid w:val="0"/>
        <w:contextualSpacing/>
        <w:jc w:val="both"/>
        <w:rPr>
          <w:color w:val="000000"/>
          <w:lang w:eastAsia="ar-SA"/>
        </w:rPr>
      </w:pPr>
      <w:r w:rsidRPr="00BF7F88">
        <w:rPr>
          <w:color w:val="000000"/>
          <w:lang w:eastAsia="ar-SA"/>
        </w:rPr>
        <w:t xml:space="preserve">9. Использование земельных участков и объектов капитального строительства в границах </w:t>
      </w:r>
      <w:proofErr w:type="spellStart"/>
      <w:r w:rsidRPr="00BF7F88">
        <w:rPr>
          <w:color w:val="000000"/>
          <w:lang w:eastAsia="ar-SA"/>
        </w:rPr>
        <w:t>водоохранных</w:t>
      </w:r>
      <w:proofErr w:type="spellEnd"/>
      <w:r w:rsidRPr="00BF7F88">
        <w:rPr>
          <w:color w:val="000000"/>
          <w:lang w:eastAsia="ar-SA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A33275" w:rsidRPr="00BF7F88" w:rsidRDefault="00A33275" w:rsidP="00A33275">
      <w:pPr>
        <w:jc w:val="both"/>
      </w:pPr>
    </w:p>
    <w:p w:rsidR="00A33275" w:rsidRPr="00BF7F88" w:rsidRDefault="00A33275" w:rsidP="00A33275">
      <w:pPr>
        <w:jc w:val="both"/>
      </w:pPr>
      <w:r w:rsidRPr="00BF7F88">
        <w:tab/>
        <w:t xml:space="preserve">2. Настоящее решение вступает в силу после его официального </w:t>
      </w:r>
      <w:proofErr w:type="gramStart"/>
      <w:r w:rsidRPr="00BF7F88">
        <w:t>опубликования  в</w:t>
      </w:r>
      <w:proofErr w:type="gramEnd"/>
      <w:r w:rsidRPr="00BF7F88">
        <w:t xml:space="preserve">  периодическом печатном издании «</w:t>
      </w:r>
      <w:proofErr w:type="spellStart"/>
      <w:r w:rsidRPr="00BF7F88">
        <w:t>Чадукасинский</w:t>
      </w:r>
      <w:proofErr w:type="spellEnd"/>
      <w:r w:rsidRPr="00BF7F88">
        <w:t xml:space="preserve"> вестник» и подлежит  размещению на официальном сайте администрации </w:t>
      </w:r>
      <w:proofErr w:type="spellStart"/>
      <w:r w:rsidRPr="00BF7F88">
        <w:t>Чадукасинского</w:t>
      </w:r>
      <w:proofErr w:type="spellEnd"/>
      <w:r w:rsidRPr="00BF7F88">
        <w:t xml:space="preserve"> сельского поселения.  </w:t>
      </w:r>
    </w:p>
    <w:p w:rsidR="00A33275" w:rsidRPr="00BF7F88" w:rsidRDefault="00A33275" w:rsidP="00A33275">
      <w:pPr>
        <w:jc w:val="both"/>
      </w:pPr>
    </w:p>
    <w:p w:rsidR="00A33275" w:rsidRPr="00BF7F88" w:rsidRDefault="00A33275" w:rsidP="00A33275">
      <w:pPr>
        <w:jc w:val="both"/>
      </w:pPr>
    </w:p>
    <w:p w:rsidR="00A33275" w:rsidRPr="00BF7F88" w:rsidRDefault="00A33275" w:rsidP="00A33275">
      <w:pPr>
        <w:jc w:val="both"/>
      </w:pPr>
    </w:p>
    <w:p w:rsidR="00A33275" w:rsidRPr="00BF7F88" w:rsidRDefault="00A33275" w:rsidP="00A33275">
      <w:pPr>
        <w:jc w:val="both"/>
      </w:pPr>
      <w:r w:rsidRPr="00BF7F88">
        <w:t xml:space="preserve">            Глава </w:t>
      </w:r>
      <w:proofErr w:type="spellStart"/>
      <w:r w:rsidRPr="00BF7F88">
        <w:t>Чадукасинского</w:t>
      </w:r>
      <w:proofErr w:type="spellEnd"/>
    </w:p>
    <w:p w:rsidR="00604D58" w:rsidRPr="00604D58" w:rsidRDefault="00A33275" w:rsidP="009F6527">
      <w:pPr>
        <w:jc w:val="both"/>
      </w:pPr>
      <w:r w:rsidRPr="00BF7F88">
        <w:t xml:space="preserve">            сельского поселения                                          </w:t>
      </w:r>
      <w:r w:rsidR="009F6527">
        <w:t xml:space="preserve">                  Г. В. Михайлов</w:t>
      </w:r>
    </w:p>
    <w:p w:rsidR="00604D58" w:rsidRDefault="00604D58" w:rsidP="0038587C"/>
    <w:p w:rsidR="00604D58" w:rsidRDefault="00604D58" w:rsidP="0038587C"/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A33275" w:rsidRPr="00135301" w:rsidTr="009F6527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5" w:rsidRPr="00135301" w:rsidRDefault="00A33275" w:rsidP="009F6527">
            <w:r w:rsidRPr="00135301">
              <w:lastRenderedPageBreak/>
              <w:t>Муниципальная газета</w:t>
            </w:r>
          </w:p>
          <w:p w:rsidR="00A33275" w:rsidRPr="00135301" w:rsidRDefault="00A33275" w:rsidP="009F6527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A33275" w:rsidRPr="00135301" w:rsidRDefault="00A33275" w:rsidP="009F6527"/>
          <w:p w:rsidR="00A33275" w:rsidRPr="00135301" w:rsidRDefault="00A33275" w:rsidP="009F6527">
            <w:r w:rsidRPr="00135301">
              <w:t>Учредитель – администрация</w:t>
            </w:r>
          </w:p>
          <w:p w:rsidR="00A33275" w:rsidRPr="00135301" w:rsidRDefault="00A33275" w:rsidP="009F6527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75" w:rsidRPr="00135301" w:rsidRDefault="00A33275" w:rsidP="009F6527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A33275" w:rsidRPr="00135301" w:rsidRDefault="00A33275" w:rsidP="009F6527">
            <w:r w:rsidRPr="00135301">
              <w:t>Егорова Г.Ю</w:t>
            </w:r>
          </w:p>
          <w:p w:rsidR="00A33275" w:rsidRPr="00135301" w:rsidRDefault="00A33275" w:rsidP="009F6527">
            <w:r w:rsidRPr="00135301">
              <w:t>Адрес редакции:</w:t>
            </w:r>
          </w:p>
          <w:p w:rsidR="00A33275" w:rsidRPr="00135301" w:rsidRDefault="00A33275" w:rsidP="009F6527">
            <w:r w:rsidRPr="00135301">
              <w:t>429623</w:t>
            </w:r>
          </w:p>
          <w:p w:rsidR="00A33275" w:rsidRPr="00135301" w:rsidRDefault="00A33275" w:rsidP="009F6527">
            <w:r w:rsidRPr="00135301">
              <w:t>Чувашская Республика</w:t>
            </w:r>
          </w:p>
          <w:p w:rsidR="00A33275" w:rsidRPr="00135301" w:rsidRDefault="00A33275" w:rsidP="009F6527">
            <w:r w:rsidRPr="00135301">
              <w:t>Красноармейский район</w:t>
            </w:r>
          </w:p>
          <w:p w:rsidR="00A33275" w:rsidRPr="00135301" w:rsidRDefault="00A33275" w:rsidP="009F6527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A33275" w:rsidRPr="00135301" w:rsidRDefault="00A33275" w:rsidP="009F6527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5" w:rsidRPr="00135301" w:rsidRDefault="00A33275" w:rsidP="009F6527">
            <w:r w:rsidRPr="00135301">
              <w:t>Телефон(83530) 39-2-16</w:t>
            </w:r>
          </w:p>
          <w:p w:rsidR="00A33275" w:rsidRPr="00135301" w:rsidRDefault="00A33275" w:rsidP="009F6527">
            <w:r w:rsidRPr="00135301">
              <w:t>Эл. почта:</w:t>
            </w:r>
          </w:p>
          <w:p w:rsidR="00A33275" w:rsidRPr="00135301" w:rsidRDefault="009F6527" w:rsidP="009F6527">
            <w:hyperlink r:id="rId9" w:history="1">
              <w:r w:rsidR="00A33275"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A33275" w:rsidRPr="00135301">
                <w:rPr>
                  <w:color w:val="0563C1" w:themeColor="hyperlink"/>
                  <w:u w:val="single"/>
                </w:rPr>
                <w:t>-</w:t>
              </w:r>
              <w:r w:rsidR="00A33275"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A33275" w:rsidRPr="00135301">
                <w:rPr>
                  <w:color w:val="0563C1" w:themeColor="hyperlink"/>
                  <w:u w:val="single"/>
                </w:rPr>
                <w:t>@</w:t>
              </w:r>
              <w:r w:rsidR="00A33275"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A33275"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A33275"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A33275" w:rsidRPr="00135301" w:rsidRDefault="00A33275" w:rsidP="009F6527"/>
        </w:tc>
      </w:tr>
      <w:tr w:rsidR="00A33275" w:rsidRPr="00135301" w:rsidTr="009F6527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75" w:rsidRPr="00135301" w:rsidRDefault="00A33275" w:rsidP="009F652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75" w:rsidRPr="00135301" w:rsidRDefault="00A33275" w:rsidP="009F6527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5" w:rsidRPr="00135301" w:rsidRDefault="00A33275" w:rsidP="009F6527">
            <w:r w:rsidRPr="00135301">
              <w:t>Тираж – 10 экз.</w:t>
            </w:r>
          </w:p>
          <w:p w:rsidR="00A33275" w:rsidRPr="00135301" w:rsidRDefault="003646BF" w:rsidP="009F6527">
            <w:r>
              <w:t>Объем –13</w:t>
            </w:r>
            <w:bookmarkStart w:id="4" w:name="_GoBack"/>
            <w:bookmarkEnd w:id="4"/>
            <w:r w:rsidR="00A33275">
              <w:t xml:space="preserve"> </w:t>
            </w:r>
            <w:r w:rsidR="00A33275" w:rsidRPr="00135301">
              <w:t>п.л.А4</w:t>
            </w:r>
          </w:p>
          <w:p w:rsidR="00A33275" w:rsidRPr="00135301" w:rsidRDefault="00A33275" w:rsidP="009F6527"/>
        </w:tc>
      </w:tr>
      <w:tr w:rsidR="00A33275" w:rsidRPr="00135301" w:rsidTr="009F6527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5" w:rsidRPr="00135301" w:rsidRDefault="00A33275" w:rsidP="009F6527"/>
          <w:p w:rsidR="00A33275" w:rsidRPr="00135301" w:rsidRDefault="00A33275" w:rsidP="009F6527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A33275" w:rsidRPr="00135301" w:rsidRDefault="00A33275" w:rsidP="009F6527"/>
        </w:tc>
      </w:tr>
    </w:tbl>
    <w:p w:rsidR="00A33275" w:rsidRDefault="00A33275" w:rsidP="0038587C"/>
    <w:sectPr w:rsidR="00A33275" w:rsidSect="002A15A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49AC1AC4"/>
    <w:multiLevelType w:val="hybridMultilevel"/>
    <w:tmpl w:val="04B4C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34034"/>
    <w:multiLevelType w:val="hybridMultilevel"/>
    <w:tmpl w:val="7E6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4"/>
    <w:rsid w:val="0004614D"/>
    <w:rsid w:val="002A15AE"/>
    <w:rsid w:val="003646BF"/>
    <w:rsid w:val="0038587C"/>
    <w:rsid w:val="003934C4"/>
    <w:rsid w:val="00604D58"/>
    <w:rsid w:val="009F6527"/>
    <w:rsid w:val="00A33275"/>
    <w:rsid w:val="00A355DC"/>
    <w:rsid w:val="00B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D38F-7658-4397-9EF3-4E1518A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B76D53056471481D19550ECC5E22E05D67A2CE3EB47EC73CFCCC83D9B3E5F9829D422A47166574E10B635127CF4FFC9ABFBD922A47282rEo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o-chadu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2021-03-26T05:48:00Z</dcterms:created>
  <dcterms:modified xsi:type="dcterms:W3CDTF">2021-03-31T06:57:00Z</dcterms:modified>
</cp:coreProperties>
</file>