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A8" w:rsidRDefault="00BF1FA8"/>
    <w:tbl>
      <w:tblPr>
        <w:tblW w:w="0" w:type="auto"/>
        <w:tblLook w:val="04A0"/>
      </w:tblPr>
      <w:tblGrid>
        <w:gridCol w:w="4161"/>
        <w:gridCol w:w="1225"/>
        <w:gridCol w:w="4184"/>
      </w:tblGrid>
      <w:tr w:rsidR="001857C6" w:rsidTr="001857C6">
        <w:trPr>
          <w:cantSplit/>
          <w:trHeight w:val="362"/>
        </w:trPr>
        <w:tc>
          <w:tcPr>
            <w:tcW w:w="4161" w:type="dxa"/>
          </w:tcPr>
          <w:p w:rsidR="001857C6" w:rsidRDefault="001857C6">
            <w:pPr>
              <w:spacing w:after="0" w:line="240" w:lineRule="auto"/>
              <w:rPr>
                <w:rFonts w:ascii="Times New Roman" w:hAnsi="Times New Roman" w:cs="Times New Roman"/>
                <w:noProof/>
                <w:color w:val="000000"/>
                <w:sz w:val="24"/>
                <w:szCs w:val="24"/>
              </w:rPr>
            </w:pPr>
            <w:r>
              <w:rPr>
                <w:rFonts w:ascii="Times New Roman" w:hAnsi="Times New Roman" w:cs="Times New Roman"/>
                <w:bCs/>
                <w:noProof/>
                <w:color w:val="000000"/>
                <w:sz w:val="24"/>
                <w:szCs w:val="24"/>
              </w:rPr>
              <w:t xml:space="preserve">         ЧÃВАШ РЕСПУБЛИКИ</w:t>
            </w:r>
            <w:r>
              <w:rPr>
                <w:rFonts w:ascii="Times New Roman" w:hAnsi="Times New Roman" w:cs="Times New Roman"/>
                <w:noProof/>
                <w:color w:val="000000"/>
                <w:sz w:val="24"/>
                <w:szCs w:val="24"/>
              </w:rPr>
              <w:t xml:space="preserve"> </w:t>
            </w:r>
          </w:p>
          <w:p w:rsidR="001857C6" w:rsidRDefault="001857C6">
            <w:pPr>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КУСЛАВККА РАЙОНЕН</w:t>
            </w:r>
          </w:p>
          <w:p w:rsidR="001857C6" w:rsidRDefault="001857C6">
            <w:pPr>
              <w:spacing w:after="0" w:line="240" w:lineRule="auto"/>
              <w:rPr>
                <w:rFonts w:ascii="Times New Roman" w:hAnsi="Times New Roman" w:cs="Times New Roman"/>
                <w:bCs/>
                <w:noProof/>
                <w:color w:val="000000"/>
                <w:sz w:val="24"/>
                <w:szCs w:val="24"/>
              </w:rPr>
            </w:pPr>
          </w:p>
        </w:tc>
        <w:tc>
          <w:tcPr>
            <w:tcW w:w="1225" w:type="dxa"/>
            <w:vMerge w:val="restart"/>
            <w:hideMark/>
          </w:tcPr>
          <w:p w:rsidR="001857C6" w:rsidRDefault="001857C6">
            <w:pPr>
              <w:spacing w:after="0" w:line="240" w:lineRule="auto"/>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a:srcRect/>
                          <a:stretch>
                            <a:fillRect/>
                          </a:stretch>
                        </pic:blipFill>
                        <pic:spPr bwMode="auto">
                          <a:xfrm>
                            <a:off x="0" y="0"/>
                            <a:ext cx="720090" cy="720090"/>
                          </a:xfrm>
                          <a:prstGeom prst="rect">
                            <a:avLst/>
                          </a:prstGeom>
                          <a:noFill/>
                        </pic:spPr>
                      </pic:pic>
                    </a:graphicData>
                  </a:graphic>
                </wp:anchor>
              </w:drawing>
            </w:r>
          </w:p>
        </w:tc>
        <w:tc>
          <w:tcPr>
            <w:tcW w:w="4184" w:type="dxa"/>
            <w:hideMark/>
          </w:tcPr>
          <w:p w:rsidR="001857C6" w:rsidRDefault="001857C6">
            <w:pPr>
              <w:spacing w:after="0" w:line="240" w:lineRule="auto"/>
              <w:jc w:val="center"/>
              <w:rPr>
                <w:rStyle w:val="a4"/>
                <w:rFonts w:ascii="Times New Roman" w:hAnsi="Times New Roman" w:cs="Times New Roman"/>
                <w:bCs w:val="0"/>
                <w:noProof/>
                <w:color w:val="000000"/>
              </w:rPr>
            </w:pPr>
            <w:r>
              <w:rPr>
                <w:rFonts w:ascii="Times New Roman" w:hAnsi="Times New Roman" w:cs="Times New Roman"/>
                <w:bCs/>
                <w:noProof/>
                <w:color w:val="000000"/>
                <w:sz w:val="24"/>
                <w:szCs w:val="24"/>
              </w:rPr>
              <w:t>ЧУВАШСКАЯ РЕСПУБЛИКА</w:t>
            </w:r>
            <w:r>
              <w:rPr>
                <w:rStyle w:val="a4"/>
                <w:rFonts w:ascii="Times New Roman" w:hAnsi="Times New Roman" w:cs="Times New Roman"/>
                <w:noProof/>
                <w:color w:val="000000"/>
              </w:rPr>
              <w:t xml:space="preserve"> </w:t>
            </w:r>
          </w:p>
          <w:p w:rsidR="001857C6" w:rsidRDefault="001857C6">
            <w:pPr>
              <w:spacing w:after="0" w:line="240" w:lineRule="auto"/>
              <w:jc w:val="center"/>
              <w:rPr>
                <w:sz w:val="24"/>
                <w:szCs w:val="24"/>
              </w:rPr>
            </w:pPr>
            <w:r>
              <w:rPr>
                <w:rFonts w:ascii="Times New Roman" w:hAnsi="Times New Roman" w:cs="Times New Roman"/>
                <w:bCs/>
                <w:noProof/>
                <w:color w:val="000000"/>
                <w:sz w:val="24"/>
                <w:szCs w:val="24"/>
              </w:rPr>
              <w:t>КОЗЛОВСКИЙ РАЙОН</w:t>
            </w:r>
            <w:r>
              <w:rPr>
                <w:rFonts w:ascii="Times New Roman" w:hAnsi="Times New Roman" w:cs="Times New Roman"/>
                <w:noProof/>
                <w:color w:val="000000"/>
                <w:sz w:val="24"/>
                <w:szCs w:val="24"/>
              </w:rPr>
              <w:t xml:space="preserve"> </w:t>
            </w:r>
          </w:p>
        </w:tc>
      </w:tr>
      <w:tr w:rsidR="001857C6" w:rsidTr="001857C6">
        <w:trPr>
          <w:cantSplit/>
          <w:trHeight w:val="1725"/>
        </w:trPr>
        <w:tc>
          <w:tcPr>
            <w:tcW w:w="4161" w:type="dxa"/>
          </w:tcPr>
          <w:p w:rsidR="001857C6" w:rsidRDefault="001857C6">
            <w:pPr>
              <w:spacing w:after="0" w:line="240" w:lineRule="auto"/>
              <w:jc w:val="center"/>
              <w:rPr>
                <w:rFonts w:ascii="Times New Roman" w:hAnsi="Times New Roman" w:cs="Times New Roman"/>
                <w:bCs/>
                <w:noProof/>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КУСНАР   ЯЛ     </w:t>
            </w:r>
            <w:r>
              <w:rPr>
                <w:rFonts w:ascii="Times New Roman" w:hAnsi="Times New Roman" w:cs="Times New Roman"/>
                <w:bCs/>
                <w:sz w:val="24"/>
                <w:szCs w:val="24"/>
              </w:rPr>
              <w:t xml:space="preserve">ПОСЕЛЕНИЙЕН ДЕПУТАТСЕН  </w:t>
            </w:r>
            <w:r>
              <w:rPr>
                <w:rFonts w:ascii="Times New Roman" w:hAnsi="Times New Roman" w:cs="Times New Roman"/>
                <w:bCs/>
                <w:noProof/>
                <w:sz w:val="24"/>
                <w:szCs w:val="24"/>
              </w:rPr>
              <w:t>ПУХÃВЕ</w:t>
            </w:r>
          </w:p>
          <w:p w:rsidR="001857C6" w:rsidRDefault="001857C6">
            <w:pPr>
              <w:pStyle w:val="3"/>
              <w:spacing w:line="240" w:lineRule="auto"/>
              <w:rPr>
                <w:rStyle w:val="a4"/>
              </w:rPr>
            </w:pPr>
            <w:r>
              <w:rPr>
                <w:rFonts w:ascii="Times New Roman" w:hAnsi="Times New Roman" w:cs="Times New Roman"/>
                <w:b w:val="0"/>
                <w:bCs w:val="0"/>
                <w:sz w:val="24"/>
              </w:rPr>
              <w:t xml:space="preserve">  </w:t>
            </w:r>
          </w:p>
          <w:p w:rsidR="001857C6" w:rsidRDefault="001857C6">
            <w:pPr>
              <w:spacing w:after="0" w:line="240" w:lineRule="auto"/>
              <w:jc w:val="center"/>
              <w:rPr>
                <w:sz w:val="24"/>
                <w:szCs w:val="24"/>
              </w:rPr>
            </w:pPr>
          </w:p>
          <w:p w:rsidR="001857C6" w:rsidRDefault="001857C6">
            <w:pPr>
              <w:pStyle w:val="2"/>
              <w:spacing w:line="240" w:lineRule="auto"/>
              <w:jc w:val="center"/>
              <w:rPr>
                <w:rFonts w:ascii="Times New Roman" w:hAnsi="Times New Roman" w:cs="Times New Roman"/>
                <w:b w:val="0"/>
                <w:color w:val="auto"/>
                <w:sz w:val="24"/>
              </w:rPr>
            </w:pPr>
            <w:r>
              <w:rPr>
                <w:rFonts w:ascii="Times New Roman" w:hAnsi="Times New Roman" w:cs="Times New Roman"/>
                <w:b w:val="0"/>
                <w:color w:val="auto"/>
                <w:sz w:val="24"/>
              </w:rPr>
              <w:t>ЙЫШÃНУ</w:t>
            </w:r>
          </w:p>
          <w:p w:rsidR="001857C6" w:rsidRDefault="001857C6">
            <w:pPr>
              <w:spacing w:after="0" w:line="240" w:lineRule="auto"/>
              <w:rPr>
                <w:rFonts w:ascii="Times New Roman" w:hAnsi="Times New Roman" w:cs="Times New Roman"/>
                <w:sz w:val="24"/>
                <w:szCs w:val="24"/>
              </w:rPr>
            </w:pPr>
          </w:p>
          <w:p w:rsidR="001857C6" w:rsidRDefault="001857C6">
            <w:pPr>
              <w:pStyle w:val="a3"/>
              <w:spacing w:line="276" w:lineRule="auto"/>
              <w:ind w:right="-35" w:hanging="426"/>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Раштав уйăхĕн 10 мĕшĕ 2021 г.№ 44/1 </w:t>
            </w:r>
          </w:p>
          <w:p w:rsidR="001857C6" w:rsidRDefault="001857C6">
            <w:pPr>
              <w:spacing w:after="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Куснар ялĕ</w:t>
            </w:r>
          </w:p>
        </w:tc>
        <w:tc>
          <w:tcPr>
            <w:tcW w:w="0" w:type="auto"/>
            <w:vMerge/>
            <w:vAlign w:val="center"/>
            <w:hideMark/>
          </w:tcPr>
          <w:p w:rsidR="001857C6" w:rsidRDefault="001857C6">
            <w:pPr>
              <w:spacing w:after="0" w:line="240" w:lineRule="auto"/>
              <w:rPr>
                <w:rFonts w:ascii="Times New Roman" w:hAnsi="Times New Roman" w:cs="Times New Roman"/>
                <w:sz w:val="24"/>
                <w:szCs w:val="24"/>
              </w:rPr>
            </w:pPr>
          </w:p>
        </w:tc>
        <w:tc>
          <w:tcPr>
            <w:tcW w:w="4184" w:type="dxa"/>
          </w:tcPr>
          <w:p w:rsidR="001857C6" w:rsidRDefault="001857C6">
            <w:pPr>
              <w:spacing w:before="80"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          СОБРАНИЕ ДЕПУТАТОВ </w:t>
            </w:r>
          </w:p>
          <w:p w:rsidR="001857C6" w:rsidRDefault="001857C6">
            <w:pPr>
              <w:spacing w:after="0" w:line="240" w:lineRule="auto"/>
              <w:jc w:val="center"/>
              <w:rPr>
                <w:rFonts w:ascii="Times New Roman" w:hAnsi="Times New Roman" w:cs="Times New Roman"/>
                <w:noProof/>
                <w:color w:val="000000"/>
                <w:sz w:val="24"/>
                <w:szCs w:val="24"/>
              </w:rPr>
            </w:pPr>
            <w:r>
              <w:rPr>
                <w:rFonts w:ascii="Times New Roman" w:hAnsi="Times New Roman" w:cs="Times New Roman"/>
                <w:bCs/>
                <w:noProof/>
                <w:color w:val="000000"/>
                <w:sz w:val="24"/>
                <w:szCs w:val="24"/>
              </w:rPr>
              <w:t>БАЙГУЛОВСКОГО  СЕЛЬСКОГО ПОСЕЛЕНИЯ</w:t>
            </w:r>
            <w:r>
              <w:rPr>
                <w:rFonts w:ascii="Times New Roman" w:hAnsi="Times New Roman" w:cs="Times New Roman"/>
                <w:noProof/>
                <w:color w:val="000000"/>
                <w:sz w:val="24"/>
                <w:szCs w:val="24"/>
              </w:rPr>
              <w:t xml:space="preserve"> </w:t>
            </w:r>
          </w:p>
          <w:p w:rsidR="001857C6" w:rsidRDefault="001857C6">
            <w:pPr>
              <w:pStyle w:val="2"/>
              <w:spacing w:line="240" w:lineRule="auto"/>
              <w:rPr>
                <w:rFonts w:ascii="Times New Roman" w:hAnsi="Times New Roman" w:cs="Times New Roman"/>
                <w:b w:val="0"/>
                <w:sz w:val="24"/>
              </w:rPr>
            </w:pPr>
          </w:p>
          <w:p w:rsidR="001857C6" w:rsidRDefault="001857C6">
            <w:pPr>
              <w:pStyle w:val="2"/>
              <w:spacing w:line="240" w:lineRule="auto"/>
              <w:jc w:val="center"/>
              <w:rPr>
                <w:rFonts w:ascii="Times New Roman" w:hAnsi="Times New Roman" w:cs="Times New Roman"/>
                <w:b w:val="0"/>
                <w:color w:val="auto"/>
                <w:sz w:val="24"/>
              </w:rPr>
            </w:pPr>
            <w:r>
              <w:rPr>
                <w:rFonts w:ascii="Times New Roman" w:hAnsi="Times New Roman" w:cs="Times New Roman"/>
                <w:b w:val="0"/>
                <w:color w:val="auto"/>
                <w:sz w:val="24"/>
              </w:rPr>
              <w:t>РЕШЕНИЕ</w:t>
            </w:r>
          </w:p>
          <w:p w:rsidR="001857C6" w:rsidRDefault="001857C6">
            <w:pPr>
              <w:pStyle w:val="a5"/>
              <w:tabs>
                <w:tab w:val="left" w:pos="708"/>
              </w:tabs>
              <w:spacing w:line="276" w:lineRule="auto"/>
            </w:pPr>
          </w:p>
          <w:p w:rsidR="001857C6" w:rsidRDefault="00185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10 декабря 2021 г.    №  44/1</w:t>
            </w:r>
          </w:p>
          <w:p w:rsidR="001857C6" w:rsidRDefault="001857C6">
            <w:pPr>
              <w:spacing w:after="0" w:line="240" w:lineRule="auto"/>
              <w:jc w:val="center"/>
              <w:rPr>
                <w:rFonts w:ascii="Times New Roman" w:hAnsi="Times New Roman" w:cs="Times New Roman"/>
                <w:noProof/>
                <w:color w:val="000000"/>
                <w:sz w:val="24"/>
                <w:szCs w:val="24"/>
              </w:rPr>
            </w:pPr>
            <w:r>
              <w:rPr>
                <w:rFonts w:ascii="Times New Roman" w:hAnsi="Times New Roman" w:cs="Times New Roman"/>
                <w:sz w:val="24"/>
                <w:szCs w:val="24"/>
              </w:rPr>
              <w:t>с. Байгулово</w:t>
            </w:r>
          </w:p>
        </w:tc>
      </w:tr>
    </w:tbl>
    <w:p w:rsidR="001857C6" w:rsidRDefault="001857C6" w:rsidP="001857C6">
      <w:pPr>
        <w:spacing w:after="0" w:line="240" w:lineRule="auto"/>
        <w:rPr>
          <w:rFonts w:ascii="Times New Roman" w:hAnsi="Times New Roman" w:cs="Times New Roman"/>
          <w:sz w:val="24"/>
          <w:szCs w:val="24"/>
        </w:rPr>
      </w:pPr>
    </w:p>
    <w:p w:rsidR="001857C6" w:rsidRDefault="001857C6" w:rsidP="001857C6">
      <w:pPr>
        <w:pStyle w:val="2"/>
        <w:spacing w:line="240" w:lineRule="auto"/>
        <w:jc w:val="center"/>
        <w:rPr>
          <w:rFonts w:ascii="Times New Roman" w:hAnsi="Times New Roman" w:cs="Times New Roman"/>
          <w:b w:val="0"/>
          <w:bCs w:val="0"/>
          <w:color w:val="auto"/>
          <w:sz w:val="24"/>
        </w:rPr>
      </w:pPr>
      <w:r>
        <w:rPr>
          <w:rFonts w:ascii="Times New Roman" w:hAnsi="Times New Roman" w:cs="Times New Roman"/>
          <w:b w:val="0"/>
          <w:bCs w:val="0"/>
          <w:color w:val="auto"/>
          <w:sz w:val="24"/>
        </w:rPr>
        <w:t>24  ЗАСЕДАНИЕ   4 СОЗЫВА</w:t>
      </w:r>
    </w:p>
    <w:p w:rsidR="001857C6" w:rsidRDefault="001857C6" w:rsidP="001857C6"/>
    <w:tbl>
      <w:tblPr>
        <w:tblW w:w="0" w:type="auto"/>
        <w:tblLook w:val="01E0"/>
      </w:tblPr>
      <w:tblGrid>
        <w:gridCol w:w="4766"/>
        <w:gridCol w:w="4805"/>
      </w:tblGrid>
      <w:tr w:rsidR="001857C6" w:rsidTr="001857C6">
        <w:tc>
          <w:tcPr>
            <w:tcW w:w="4783" w:type="dxa"/>
            <w:hideMark/>
          </w:tcPr>
          <w:p w:rsidR="001857C6" w:rsidRDefault="001857C6">
            <w:pPr>
              <w:widowControl w:val="0"/>
              <w:autoSpaceDE w:val="0"/>
              <w:autoSpaceDN w:val="0"/>
              <w:adjustRightInd w:val="0"/>
              <w:jc w:val="both"/>
              <w:rPr>
                <w:sz w:val="24"/>
                <w:szCs w:val="24"/>
              </w:rPr>
            </w:pPr>
            <w:r>
              <w:rPr>
                <w:sz w:val="26"/>
                <w:szCs w:val="26"/>
              </w:rPr>
              <w:t>О назначении публичных слушаний по вопросу о преобразовании муниципальных образований путем объединения всех поселений, входящих в состав Козловского района Чувашской Республики,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 город Козловка</w:t>
            </w:r>
          </w:p>
        </w:tc>
        <w:tc>
          <w:tcPr>
            <w:tcW w:w="4838" w:type="dxa"/>
          </w:tcPr>
          <w:p w:rsidR="001857C6" w:rsidRDefault="001857C6">
            <w:pPr>
              <w:pStyle w:val="1"/>
              <w:widowControl w:val="0"/>
              <w:autoSpaceDE w:val="0"/>
              <w:autoSpaceDN w:val="0"/>
              <w:adjustRightInd w:val="0"/>
              <w:spacing w:line="276" w:lineRule="auto"/>
              <w:ind w:left="0" w:firstLine="0"/>
              <w:rPr>
                <w:rFonts w:eastAsiaTheme="minorEastAsia"/>
                <w:b w:val="0"/>
              </w:rPr>
            </w:pPr>
          </w:p>
        </w:tc>
      </w:tr>
    </w:tbl>
    <w:p w:rsidR="001857C6" w:rsidRDefault="001857C6" w:rsidP="001857C6">
      <w:pPr>
        <w:autoSpaceDE w:val="0"/>
        <w:autoSpaceDN w:val="0"/>
        <w:adjustRightInd w:val="0"/>
        <w:jc w:val="both"/>
      </w:pPr>
    </w:p>
    <w:p w:rsidR="001857C6" w:rsidRDefault="001857C6" w:rsidP="001857C6">
      <w:pPr>
        <w:ind w:firstLine="709"/>
        <w:jc w:val="both"/>
        <w:rPr>
          <w:sz w:val="26"/>
          <w:szCs w:val="26"/>
        </w:rPr>
      </w:pPr>
      <w:proofErr w:type="gramStart"/>
      <w:r>
        <w:rPr>
          <w:sz w:val="26"/>
          <w:szCs w:val="26"/>
        </w:rPr>
        <w:t xml:space="preserve">В соответствии со статьей 28 Федерального закона от 06 октября 2003 года </w:t>
      </w:r>
      <w:r>
        <w:rPr>
          <w:sz w:val="26"/>
          <w:szCs w:val="26"/>
        </w:rPr>
        <w:br/>
        <w:t xml:space="preserve">№ 131-ФЗ «Об общих принципах организации местного самоуправления </w:t>
      </w:r>
      <w:r>
        <w:rPr>
          <w:sz w:val="26"/>
          <w:szCs w:val="26"/>
        </w:rPr>
        <w:br/>
        <w:t>в Российской Федерации», Уставом Байгуловского сельского поселения</w:t>
      </w:r>
      <w:r>
        <w:rPr>
          <w:b/>
          <w:sz w:val="26"/>
          <w:szCs w:val="26"/>
        </w:rPr>
        <w:t xml:space="preserve"> </w:t>
      </w:r>
      <w:r>
        <w:rPr>
          <w:sz w:val="26"/>
          <w:szCs w:val="26"/>
        </w:rPr>
        <w:t>Козловского района Чувашской Республики, Положением о публичных слушаниях в Байгуловском сельском поселении Козловского района Чувашской Республики, утвержденным решением Собрания депутатов Байгуловского сельского поселения Козловского района Чувашской Республики от 20 мая 2019 года 121/3</w:t>
      </w:r>
      <w:proofErr w:type="gramEnd"/>
      <w:r>
        <w:rPr>
          <w:sz w:val="26"/>
          <w:szCs w:val="26"/>
        </w:rPr>
        <w:t xml:space="preserve">, </w:t>
      </w:r>
      <w:proofErr w:type="gramStart"/>
      <w:r>
        <w:rPr>
          <w:sz w:val="26"/>
          <w:szCs w:val="26"/>
        </w:rPr>
        <w:t xml:space="preserve">рассмотрев решение Собрания депутатов Козловского района  Чувашской Республики от 08 декабря 2021 года №  3/108 «Об инициативе по преобразованию муниципальных образований путем объединения всех поселений, входящих в состав Козловского района Чувашской Республики, и наделения вновь образованного муниципального </w:t>
      </w:r>
      <w:r>
        <w:rPr>
          <w:sz w:val="26"/>
          <w:szCs w:val="26"/>
        </w:rPr>
        <w:lastRenderedPageBreak/>
        <w:t xml:space="preserve">образования статусом муниципального округа с наименованием Козловский муниципальный округ Чувашской Республики с административным центром: город Козловка», Собрание депутатов Байгуловского сельского поселения </w:t>
      </w:r>
      <w:proofErr w:type="gramEnd"/>
    </w:p>
    <w:p w:rsidR="001857C6" w:rsidRDefault="001857C6" w:rsidP="001857C6">
      <w:pPr>
        <w:jc w:val="center"/>
        <w:rPr>
          <w:sz w:val="26"/>
          <w:szCs w:val="26"/>
        </w:rPr>
      </w:pPr>
      <w:r>
        <w:rPr>
          <w:sz w:val="26"/>
          <w:szCs w:val="26"/>
        </w:rPr>
        <w:t>РЕШИЛО:</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 xml:space="preserve">1. Вынести на публичные слушания вопрос о преобразовании муниципальных образований путем объединения всех поселений, входящих в состав Козловского района Чувашской Республики: </w:t>
      </w:r>
      <w:proofErr w:type="gramStart"/>
      <w:r>
        <w:rPr>
          <w:color w:val="000000"/>
          <w:sz w:val="26"/>
          <w:szCs w:val="26"/>
        </w:rPr>
        <w:t>Андреево-Базарское сельское поселение Козловского района Чувашской Республики, Аттиковское сельское поселение Козловского района Чувашской Республики, Байгуловское сельское поселение Козловского района Чувашской Республики, Еметкинское сельское поселение Козловского района Чувашской Республики, Карамышевское сельское поселение Козловского района Чувашской Республики, Карачевское сельское поселение Козловского района Чувашской Республики, Козловское городское поселение Козловского района Чувашской Республики, Солдыбаевское сельское поселение Козловского района Чувашской Республики, Тюрлеминское сельское поселение Козловского</w:t>
      </w:r>
      <w:proofErr w:type="gramEnd"/>
      <w:r>
        <w:rPr>
          <w:color w:val="000000"/>
          <w:sz w:val="26"/>
          <w:szCs w:val="26"/>
        </w:rPr>
        <w:t xml:space="preserve"> района Чувашской Республики, Янгильдинское сельское поселение Козловского района Чувашской Республики,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 город Козловка.</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2. Назначить проведение публичных слушаний по вопросу о преобразовании муниципальных образований на 18 января 2022 года в 17 часов 00 минут.</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3. Место проведения публичных слушаний: сельский Дом культуры Байгуловского сельского поселения Козловского района Чувашской Республики.</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 xml:space="preserve">4. </w:t>
      </w:r>
      <w:proofErr w:type="gramStart"/>
      <w:r>
        <w:rPr>
          <w:color w:val="000000"/>
          <w:sz w:val="26"/>
          <w:szCs w:val="26"/>
        </w:rPr>
        <w:t xml:space="preserve">Определить, что внесение и учет предложений, участие граждан </w:t>
      </w:r>
      <w:r>
        <w:rPr>
          <w:color w:val="000000"/>
          <w:sz w:val="26"/>
          <w:szCs w:val="26"/>
        </w:rPr>
        <w:br/>
        <w:t xml:space="preserve">в обсуждении вопроса, указанного в пункте 1 настоящего Решения осуществляется </w:t>
      </w:r>
      <w:r>
        <w:rPr>
          <w:color w:val="000000"/>
          <w:sz w:val="26"/>
          <w:szCs w:val="26"/>
        </w:rPr>
        <w:br/>
        <w:t xml:space="preserve">в порядке, определенном для внесения и учета предложений, участия граждан </w:t>
      </w:r>
      <w:r>
        <w:rPr>
          <w:color w:val="000000"/>
          <w:sz w:val="26"/>
          <w:szCs w:val="26"/>
        </w:rPr>
        <w:br/>
        <w:t xml:space="preserve">в обсуждении проектов муниципальных правовых актов, выносимых на публичные слушания, установленным Положением о проведении публичных слушаний </w:t>
      </w:r>
      <w:r>
        <w:rPr>
          <w:color w:val="000000"/>
          <w:sz w:val="26"/>
          <w:szCs w:val="26"/>
        </w:rPr>
        <w:br/>
        <w:t>в Байгуловском</w:t>
      </w:r>
      <w:r>
        <w:rPr>
          <w:b/>
          <w:color w:val="000000"/>
          <w:sz w:val="26"/>
          <w:szCs w:val="26"/>
        </w:rPr>
        <w:t xml:space="preserve"> </w:t>
      </w:r>
      <w:r>
        <w:rPr>
          <w:color w:val="000000"/>
          <w:sz w:val="26"/>
          <w:szCs w:val="26"/>
        </w:rPr>
        <w:t>сельском поселении Козловском районе Чувашской Республики, утвержденным решением Собрания депутатов Байгуловского сельского поселения Козловского</w:t>
      </w:r>
      <w:proofErr w:type="gramEnd"/>
      <w:r>
        <w:rPr>
          <w:color w:val="000000"/>
          <w:sz w:val="26"/>
          <w:szCs w:val="26"/>
        </w:rPr>
        <w:t xml:space="preserve"> района Чувашской Республики </w:t>
      </w:r>
      <w:r>
        <w:rPr>
          <w:sz w:val="26"/>
          <w:szCs w:val="26"/>
        </w:rPr>
        <w:t>20 мая 2019 года 121/3.</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5. Возложить подготовку и проведение публичных слушаний на постоянную комиссию Собрания депутатов Байгуловского сельского поселения Козловского района Чувашской Республики по укреплению законности, правопорядка развитию местного самоуправления и депутатской этике.</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 xml:space="preserve">6. </w:t>
      </w:r>
      <w:proofErr w:type="gramStart"/>
      <w:r>
        <w:rPr>
          <w:color w:val="000000"/>
          <w:sz w:val="26"/>
          <w:szCs w:val="26"/>
        </w:rPr>
        <w:t>Обеспечить обнародование в соответствии с Уставом Байгуловского сельского поселения Козловского района Чувашской Республики, опубликование в периодическом печатном издании «Козловский вестник» и размещение на официальном сайте Байгуловского сельского поселения Козловского района Чувашской Республики в информационно-телекоммуникационной сети Интернет настоящего решения и проекта решения Собрания депутатов Байгуловского сельского поселения Козловского района Чувашской Республики «О согласии на преобразование муниципальных образований путем объединения всех поселений</w:t>
      </w:r>
      <w:proofErr w:type="gramEnd"/>
      <w:r>
        <w:rPr>
          <w:color w:val="000000"/>
          <w:sz w:val="26"/>
          <w:szCs w:val="26"/>
        </w:rPr>
        <w:t>, входящих в состав Козловского района Чувашской Республики,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 город Козловка».</w:t>
      </w:r>
    </w:p>
    <w:p w:rsidR="001857C6" w:rsidRDefault="001857C6" w:rsidP="001857C6">
      <w:pPr>
        <w:widowControl w:val="0"/>
        <w:autoSpaceDE w:val="0"/>
        <w:autoSpaceDN w:val="0"/>
        <w:adjustRightInd w:val="0"/>
        <w:ind w:firstLine="709"/>
        <w:jc w:val="both"/>
        <w:rPr>
          <w:color w:val="000000"/>
          <w:sz w:val="26"/>
          <w:szCs w:val="26"/>
        </w:rPr>
      </w:pPr>
      <w:r>
        <w:rPr>
          <w:color w:val="000000"/>
          <w:sz w:val="26"/>
          <w:szCs w:val="26"/>
        </w:rPr>
        <w:t>7. Настоящее решение вступает в силу после его официального опубликования в периодическом печатном издании «Козловский вестник».</w:t>
      </w:r>
    </w:p>
    <w:p w:rsidR="001857C6" w:rsidRDefault="001857C6" w:rsidP="001857C6">
      <w:pPr>
        <w:tabs>
          <w:tab w:val="left" w:pos="1820"/>
        </w:tabs>
        <w:rPr>
          <w:sz w:val="26"/>
          <w:szCs w:val="26"/>
        </w:rPr>
      </w:pPr>
    </w:p>
    <w:p w:rsidR="001857C6" w:rsidRDefault="001857C6" w:rsidP="001857C6">
      <w:pPr>
        <w:jc w:val="both"/>
        <w:rPr>
          <w:sz w:val="26"/>
          <w:szCs w:val="26"/>
        </w:rPr>
      </w:pPr>
      <w:r>
        <w:rPr>
          <w:sz w:val="26"/>
          <w:szCs w:val="26"/>
        </w:rPr>
        <w:t>Председатель Собрания депутатов</w:t>
      </w:r>
    </w:p>
    <w:p w:rsidR="001857C6" w:rsidRDefault="001857C6" w:rsidP="001857C6">
      <w:pPr>
        <w:jc w:val="both"/>
        <w:rPr>
          <w:sz w:val="26"/>
          <w:szCs w:val="26"/>
        </w:rPr>
      </w:pPr>
      <w:r>
        <w:rPr>
          <w:sz w:val="26"/>
          <w:szCs w:val="26"/>
        </w:rPr>
        <w:t>Байгуловского сельского поселения</w:t>
      </w:r>
      <w:r>
        <w:rPr>
          <w:sz w:val="26"/>
          <w:szCs w:val="26"/>
        </w:rPr>
        <w:tab/>
      </w:r>
      <w:r>
        <w:rPr>
          <w:sz w:val="26"/>
          <w:szCs w:val="26"/>
        </w:rPr>
        <w:tab/>
        <w:t xml:space="preserve">         </w:t>
      </w:r>
      <w:r>
        <w:rPr>
          <w:sz w:val="26"/>
          <w:szCs w:val="26"/>
        </w:rPr>
        <w:tab/>
        <w:t xml:space="preserve">                               Э.Н.Архипова</w:t>
      </w:r>
    </w:p>
    <w:p w:rsidR="001857C6" w:rsidRDefault="001857C6" w:rsidP="001857C6"/>
    <w:p w:rsidR="001857C6" w:rsidRDefault="001857C6" w:rsidP="001857C6"/>
    <w:p w:rsidR="00D85DA1" w:rsidRPr="00A30AF9" w:rsidRDefault="00D85DA1" w:rsidP="00D85DA1">
      <w:pPr>
        <w:tabs>
          <w:tab w:val="left" w:pos="6800"/>
        </w:tabs>
        <w:rPr>
          <w:rFonts w:ascii="Times New Roman" w:hAnsi="Times New Roman" w:cs="Times New Roman"/>
          <w:sz w:val="24"/>
          <w:szCs w:val="24"/>
        </w:rPr>
      </w:pPr>
      <w:r w:rsidRPr="00A30AF9">
        <w:rPr>
          <w:rFonts w:ascii="Times New Roman" w:hAnsi="Times New Roman" w:cs="Times New Roman"/>
          <w:sz w:val="24"/>
          <w:szCs w:val="24"/>
        </w:rPr>
        <w:tab/>
        <w:t xml:space="preserve">                  </w:t>
      </w:r>
    </w:p>
    <w:sectPr w:rsidR="00D85DA1" w:rsidRPr="00A30AF9" w:rsidSect="00BF1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85DA1"/>
    <w:rsid w:val="001857C6"/>
    <w:rsid w:val="003106D8"/>
    <w:rsid w:val="004457BD"/>
    <w:rsid w:val="00804464"/>
    <w:rsid w:val="00B463C5"/>
    <w:rsid w:val="00BF1FA8"/>
    <w:rsid w:val="00D85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FA8"/>
  </w:style>
  <w:style w:type="paragraph" w:styleId="1">
    <w:name w:val="heading 1"/>
    <w:basedOn w:val="a"/>
    <w:next w:val="a"/>
    <w:link w:val="10"/>
    <w:qFormat/>
    <w:rsid w:val="00D85DA1"/>
    <w:pPr>
      <w:keepNext/>
      <w:spacing w:after="0" w:line="240" w:lineRule="auto"/>
      <w:ind w:left="540" w:hanging="540"/>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85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D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DA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D85D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DA1"/>
    <w:rPr>
      <w:rFonts w:asciiTheme="majorHAnsi" w:eastAsiaTheme="majorEastAsia" w:hAnsiTheme="majorHAnsi" w:cstheme="majorBidi"/>
      <w:b/>
      <w:bCs/>
      <w:color w:val="4F81BD" w:themeColor="accent1"/>
    </w:rPr>
  </w:style>
  <w:style w:type="paragraph" w:customStyle="1" w:styleId="a3">
    <w:name w:val="Таблицы (моноширинный)"/>
    <w:basedOn w:val="a"/>
    <w:next w:val="a"/>
    <w:rsid w:val="00D85DA1"/>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D85DA1"/>
    <w:rPr>
      <w:b/>
      <w:bCs/>
      <w:color w:val="000080"/>
    </w:rPr>
  </w:style>
  <w:style w:type="paragraph" w:styleId="a5">
    <w:name w:val="header"/>
    <w:aliases w:val=" Знак Знак,Знак Знак"/>
    <w:basedOn w:val="a"/>
    <w:link w:val="a6"/>
    <w:uiPriority w:val="99"/>
    <w:rsid w:val="00D85D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aliases w:val=" Знак Знак Знак,Знак Знак Знак"/>
    <w:basedOn w:val="a0"/>
    <w:link w:val="a5"/>
    <w:uiPriority w:val="99"/>
    <w:rsid w:val="00D85D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5581996">
      <w:bodyDiv w:val="1"/>
      <w:marLeft w:val="0"/>
      <w:marRight w:val="0"/>
      <w:marTop w:val="0"/>
      <w:marBottom w:val="0"/>
      <w:divBdr>
        <w:top w:val="none" w:sz="0" w:space="0" w:color="auto"/>
        <w:left w:val="none" w:sz="0" w:space="0" w:color="auto"/>
        <w:bottom w:val="none" w:sz="0" w:space="0" w:color="auto"/>
        <w:right w:val="none" w:sz="0" w:space="0" w:color="auto"/>
      </w:divBdr>
    </w:div>
    <w:div w:id="19375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Байгулово</dc:creator>
  <cp:lastModifiedBy>Байгулово</cp:lastModifiedBy>
  <cp:revision>8</cp:revision>
  <dcterms:created xsi:type="dcterms:W3CDTF">2021-12-08T07:03:00Z</dcterms:created>
  <dcterms:modified xsi:type="dcterms:W3CDTF">2021-12-10T04:50:00Z</dcterms:modified>
</cp:coreProperties>
</file>