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1EC" w:rsidRDefault="001811EC" w:rsidP="001811EC"/>
    <w:p w:rsidR="001811EC" w:rsidRPr="001811EC" w:rsidRDefault="00AA58D6" w:rsidP="001811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2520315</wp:posOffset>
            </wp:positionH>
            <wp:positionV relativeFrom="paragraph">
              <wp:posOffset>33020</wp:posOffset>
            </wp:positionV>
            <wp:extent cx="720090" cy="723900"/>
            <wp:effectExtent l="19050" t="0" r="3810" b="0"/>
            <wp:wrapNone/>
            <wp:docPr id="2" name="Рисунок 2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-ch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ook w:val="04A0"/>
      </w:tblPr>
      <w:tblGrid>
        <w:gridCol w:w="4161"/>
        <w:gridCol w:w="1225"/>
        <w:gridCol w:w="4184"/>
      </w:tblGrid>
      <w:tr w:rsidR="001811EC" w:rsidRPr="001811EC" w:rsidTr="00FE294A">
        <w:trPr>
          <w:cantSplit/>
          <w:trHeight w:val="362"/>
        </w:trPr>
        <w:tc>
          <w:tcPr>
            <w:tcW w:w="4161" w:type="dxa"/>
            <w:hideMark/>
          </w:tcPr>
          <w:p w:rsidR="001811EC" w:rsidRPr="001811EC" w:rsidRDefault="001811EC" w:rsidP="001811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</w:rPr>
            </w:pPr>
            <w:r w:rsidRPr="001811EC">
              <w:rPr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</w:rPr>
              <w:t>ЧĂВАШ РЕСПУБЛИКИ</w:t>
            </w:r>
          </w:p>
        </w:tc>
        <w:tc>
          <w:tcPr>
            <w:tcW w:w="1225" w:type="dxa"/>
            <w:vMerge w:val="restart"/>
            <w:hideMark/>
          </w:tcPr>
          <w:p w:rsidR="001811EC" w:rsidRPr="001811EC" w:rsidRDefault="001811EC" w:rsidP="001811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4" w:type="dxa"/>
            <w:hideMark/>
          </w:tcPr>
          <w:p w:rsidR="001811EC" w:rsidRPr="001811EC" w:rsidRDefault="001811EC" w:rsidP="001811EC">
            <w:pPr>
              <w:spacing w:after="0" w:line="240" w:lineRule="auto"/>
              <w:jc w:val="center"/>
              <w:rPr>
                <w:rStyle w:val="a7"/>
                <w:rFonts w:ascii="Times New Roman" w:hAnsi="Times New Roman" w:cs="Times New Roman"/>
                <w:bCs w:val="0"/>
                <w:noProof/>
                <w:color w:val="000000"/>
                <w:sz w:val="24"/>
                <w:szCs w:val="24"/>
              </w:rPr>
            </w:pPr>
            <w:r w:rsidRPr="001811EC">
              <w:rPr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</w:rPr>
              <w:t>ЧУВАШСКАЯ РЕСПУБЛИКА</w:t>
            </w:r>
            <w:r w:rsidRPr="001811EC">
              <w:rPr>
                <w:rStyle w:val="a7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</w:t>
            </w:r>
          </w:p>
          <w:p w:rsidR="001811EC" w:rsidRPr="001811EC" w:rsidRDefault="001811EC" w:rsidP="001811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1EC">
              <w:rPr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</w:rPr>
              <w:t>КОЗЛОВСКИЙ РАЙОН</w:t>
            </w:r>
            <w:r w:rsidRPr="001811EC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</w:t>
            </w:r>
          </w:p>
        </w:tc>
      </w:tr>
      <w:tr w:rsidR="001811EC" w:rsidRPr="001811EC" w:rsidTr="00FE294A">
        <w:trPr>
          <w:cantSplit/>
          <w:trHeight w:val="1725"/>
        </w:trPr>
        <w:tc>
          <w:tcPr>
            <w:tcW w:w="4161" w:type="dxa"/>
          </w:tcPr>
          <w:p w:rsidR="001811EC" w:rsidRPr="001811EC" w:rsidRDefault="00AA58D6" w:rsidP="00AA58D6">
            <w:pPr>
              <w:pStyle w:val="3"/>
              <w:spacing w:line="240" w:lineRule="auto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           </w:t>
            </w:r>
            <w:r w:rsidR="001811EC" w:rsidRPr="001811EC">
              <w:rPr>
                <w:b w:val="0"/>
                <w:sz w:val="24"/>
              </w:rPr>
              <w:t>КУСЛАВККА РАЙОНЕН</w:t>
            </w:r>
          </w:p>
          <w:p w:rsidR="001811EC" w:rsidRPr="001811EC" w:rsidRDefault="001811EC" w:rsidP="001811EC">
            <w:pPr>
              <w:pStyle w:val="3"/>
              <w:spacing w:line="240" w:lineRule="auto"/>
              <w:rPr>
                <w:rStyle w:val="a7"/>
                <w:bCs/>
                <w:color w:val="auto"/>
                <w:sz w:val="24"/>
              </w:rPr>
            </w:pPr>
            <w:r w:rsidRPr="001811EC">
              <w:rPr>
                <w:b w:val="0"/>
                <w:color w:val="auto"/>
                <w:sz w:val="24"/>
              </w:rPr>
              <w:t xml:space="preserve">КУСНАР   ЯЛ </w:t>
            </w:r>
            <w:r w:rsidRPr="001811EC">
              <w:rPr>
                <w:b w:val="0"/>
                <w:sz w:val="24"/>
              </w:rPr>
              <w:t xml:space="preserve">    </w:t>
            </w:r>
            <w:r w:rsidRPr="001811EC">
              <w:rPr>
                <w:b w:val="0"/>
                <w:bCs w:val="0"/>
                <w:sz w:val="24"/>
              </w:rPr>
              <w:t>ПОСЕЛЕНИЙЕН ДЕПУТАТСЕН</w:t>
            </w:r>
          </w:p>
          <w:p w:rsidR="001811EC" w:rsidRPr="001811EC" w:rsidRDefault="001811EC" w:rsidP="001811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  <w:r w:rsidRPr="001811EC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ПУХÃВĔ</w:t>
            </w:r>
          </w:p>
          <w:p w:rsidR="001811EC" w:rsidRPr="001811EC" w:rsidRDefault="001811EC" w:rsidP="001811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1EC" w:rsidRPr="001811EC" w:rsidRDefault="001811EC" w:rsidP="001811EC">
            <w:pPr>
              <w:pStyle w:val="2"/>
              <w:rPr>
                <w:b w:val="0"/>
                <w:sz w:val="24"/>
              </w:rPr>
            </w:pPr>
            <w:r w:rsidRPr="001811EC">
              <w:rPr>
                <w:b w:val="0"/>
                <w:sz w:val="24"/>
              </w:rPr>
              <w:t>ЙЫШÃНУ</w:t>
            </w:r>
          </w:p>
          <w:p w:rsidR="001811EC" w:rsidRPr="001811EC" w:rsidRDefault="001811EC" w:rsidP="001811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1EC" w:rsidRPr="001811EC" w:rsidRDefault="001811EC" w:rsidP="001811EC">
            <w:pPr>
              <w:pStyle w:val="a6"/>
              <w:ind w:right="-35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Юпа  уйăхĕн 20</w:t>
            </w:r>
            <w:r w:rsidRPr="001811EC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мĕшĕ 2021 ç № 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40</w:t>
            </w:r>
            <w:r w:rsidRPr="001811EC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/1</w:t>
            </w:r>
          </w:p>
          <w:p w:rsidR="001811EC" w:rsidRPr="001811EC" w:rsidRDefault="001811EC" w:rsidP="001811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1EC">
              <w:rPr>
                <w:rFonts w:ascii="Times New Roman" w:hAnsi="Times New Roman" w:cs="Times New Roman"/>
                <w:sz w:val="24"/>
                <w:szCs w:val="24"/>
              </w:rPr>
              <w:t>Куснар ялĕ</w:t>
            </w:r>
          </w:p>
        </w:tc>
        <w:tc>
          <w:tcPr>
            <w:tcW w:w="0" w:type="auto"/>
            <w:vMerge/>
            <w:vAlign w:val="center"/>
            <w:hideMark/>
          </w:tcPr>
          <w:p w:rsidR="001811EC" w:rsidRPr="001811EC" w:rsidRDefault="001811EC" w:rsidP="001811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4" w:type="dxa"/>
          </w:tcPr>
          <w:p w:rsidR="001811EC" w:rsidRPr="001811EC" w:rsidRDefault="001811EC" w:rsidP="001811EC">
            <w:pPr>
              <w:spacing w:before="80"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</w:rPr>
            </w:pPr>
            <w:r w:rsidRPr="001811EC">
              <w:rPr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</w:rPr>
              <w:t xml:space="preserve">СОБРАНИЕ ДЕПУТАТОВ </w:t>
            </w:r>
          </w:p>
          <w:p w:rsidR="001811EC" w:rsidRPr="001811EC" w:rsidRDefault="001811EC" w:rsidP="001811EC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1811EC">
              <w:rPr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</w:rPr>
              <w:t>БАЙГУЛОВСКОГО  СЕЛЬСКОГО ПОСЕЛЕНИЯ</w:t>
            </w:r>
            <w:r w:rsidRPr="001811EC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</w:t>
            </w:r>
          </w:p>
          <w:p w:rsidR="001811EC" w:rsidRPr="001811EC" w:rsidRDefault="001811EC" w:rsidP="001811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1EC" w:rsidRPr="001811EC" w:rsidRDefault="001811EC" w:rsidP="001811EC">
            <w:pPr>
              <w:pStyle w:val="2"/>
              <w:rPr>
                <w:b w:val="0"/>
                <w:sz w:val="24"/>
              </w:rPr>
            </w:pPr>
          </w:p>
          <w:p w:rsidR="001811EC" w:rsidRPr="001811EC" w:rsidRDefault="001811EC" w:rsidP="001811EC">
            <w:pPr>
              <w:pStyle w:val="2"/>
              <w:rPr>
                <w:b w:val="0"/>
                <w:sz w:val="24"/>
              </w:rPr>
            </w:pPr>
            <w:r w:rsidRPr="001811EC">
              <w:rPr>
                <w:b w:val="0"/>
                <w:sz w:val="24"/>
              </w:rPr>
              <w:t>РЕШЕНИЕ</w:t>
            </w:r>
          </w:p>
          <w:p w:rsidR="001811EC" w:rsidRPr="001811EC" w:rsidRDefault="001811EC" w:rsidP="001811EC">
            <w:pPr>
              <w:pStyle w:val="a5"/>
              <w:tabs>
                <w:tab w:val="left" w:pos="708"/>
              </w:tabs>
            </w:pPr>
          </w:p>
          <w:p w:rsidR="001811EC" w:rsidRPr="001811EC" w:rsidRDefault="001811EC" w:rsidP="001811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 октября </w:t>
            </w:r>
            <w:r w:rsidRPr="001811EC">
              <w:rPr>
                <w:rFonts w:ascii="Times New Roman" w:hAnsi="Times New Roman" w:cs="Times New Roman"/>
                <w:sz w:val="24"/>
                <w:szCs w:val="24"/>
              </w:rPr>
              <w:t xml:space="preserve">2021 г.   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Pr="001811EC">
              <w:rPr>
                <w:rFonts w:ascii="Times New Roman" w:hAnsi="Times New Roman" w:cs="Times New Roman"/>
                <w:sz w:val="24"/>
                <w:szCs w:val="24"/>
              </w:rPr>
              <w:t xml:space="preserve">/1  </w:t>
            </w:r>
          </w:p>
          <w:p w:rsidR="001811EC" w:rsidRPr="001811EC" w:rsidRDefault="001811EC" w:rsidP="001811EC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1811EC">
              <w:rPr>
                <w:rFonts w:ascii="Times New Roman" w:hAnsi="Times New Roman" w:cs="Times New Roman"/>
                <w:sz w:val="24"/>
                <w:szCs w:val="24"/>
              </w:rPr>
              <w:t>с. Байгулово</w:t>
            </w:r>
          </w:p>
        </w:tc>
      </w:tr>
    </w:tbl>
    <w:p w:rsidR="001811EC" w:rsidRPr="001811EC" w:rsidRDefault="001811EC" w:rsidP="001811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11EC" w:rsidRPr="001811EC" w:rsidRDefault="001811EC" w:rsidP="001811EC">
      <w:pPr>
        <w:pStyle w:val="2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21</w:t>
      </w:r>
      <w:r w:rsidRPr="001811EC">
        <w:rPr>
          <w:b w:val="0"/>
          <w:bCs w:val="0"/>
          <w:sz w:val="24"/>
        </w:rPr>
        <w:t xml:space="preserve"> заседание 4 созыва</w:t>
      </w:r>
    </w:p>
    <w:p w:rsidR="001811EC" w:rsidRDefault="001811EC" w:rsidP="001811EC">
      <w:pPr>
        <w:ind w:left="4500"/>
        <w:rPr>
          <w:rFonts w:ascii="TimesET" w:hAnsi="TimesET"/>
        </w:rPr>
      </w:pPr>
    </w:p>
    <w:p w:rsidR="00AE0F2F" w:rsidRDefault="00AE0F2F" w:rsidP="00AE0F2F">
      <w:pPr>
        <w:tabs>
          <w:tab w:val="left" w:pos="5387"/>
        </w:tabs>
        <w:ind w:right="4252"/>
        <w:jc w:val="both"/>
        <w:rPr>
          <w:rFonts w:ascii="TimesET" w:hAnsi="TimesET"/>
        </w:rPr>
      </w:pPr>
      <w:r>
        <w:rPr>
          <w:rFonts w:ascii="TimesET" w:hAnsi="TimesET"/>
        </w:rPr>
        <w:t xml:space="preserve">О частичной замене дотации на выравнивание бюджетной обеспеченности </w:t>
      </w:r>
      <w:r w:rsidRPr="00AE0F2F">
        <w:rPr>
          <w:rFonts w:ascii="TimesET" w:hAnsi="TimesET"/>
        </w:rPr>
        <w:t>Байгуловского сельского</w:t>
      </w:r>
      <w:r w:rsidRPr="00BE43C2">
        <w:rPr>
          <w:rFonts w:ascii="TimesET" w:hAnsi="TimesET"/>
        </w:rPr>
        <w:t xml:space="preserve"> поселения Козловского района Чувашской Республики </w:t>
      </w:r>
      <w:r>
        <w:rPr>
          <w:rFonts w:ascii="TimesET" w:hAnsi="TimesET"/>
        </w:rPr>
        <w:t>дополнительным нормативом отчислений от налога на доходы физических лиц</w:t>
      </w:r>
    </w:p>
    <w:p w:rsidR="00AE0F2F" w:rsidRDefault="00AE0F2F" w:rsidP="00AE0F2F">
      <w:pPr>
        <w:rPr>
          <w:rFonts w:ascii="TimesET" w:hAnsi="TimesET"/>
        </w:rPr>
      </w:pPr>
    </w:p>
    <w:p w:rsidR="00AE0F2F" w:rsidRDefault="00AE0F2F" w:rsidP="00AE0F2F">
      <w:pPr>
        <w:ind w:firstLine="851"/>
        <w:jc w:val="both"/>
        <w:rPr>
          <w:rFonts w:ascii="TimesET" w:hAnsi="TimesET"/>
        </w:rPr>
      </w:pPr>
    </w:p>
    <w:p w:rsidR="00AE0F2F" w:rsidRPr="009B5E9D" w:rsidRDefault="00AE0F2F" w:rsidP="00AE0F2F">
      <w:pPr>
        <w:tabs>
          <w:tab w:val="left" w:pos="-426"/>
        </w:tabs>
        <w:ind w:right="-1"/>
        <w:jc w:val="both"/>
        <w:rPr>
          <w:rFonts w:ascii="TimesET" w:hAnsi="TimesET"/>
        </w:rPr>
      </w:pPr>
      <w:r>
        <w:rPr>
          <w:rFonts w:ascii="TimesET" w:hAnsi="TimesET"/>
        </w:rPr>
        <w:tab/>
      </w:r>
      <w:r w:rsidRPr="00220EA4">
        <w:rPr>
          <w:rFonts w:ascii="TimesET" w:hAnsi="TimesET"/>
        </w:rPr>
        <w:t xml:space="preserve">В соответствии с пунктом 4 статьи 137 Бюджетного кодекса Российской Федерации, пунктом 12 статьи 17.3 Закона Чувашской Республики от 23.07.2001 № 36 «О регулировании </w:t>
      </w:r>
      <w:r w:rsidRPr="009B5E9D">
        <w:rPr>
          <w:rFonts w:ascii="TimesET" w:hAnsi="TimesET"/>
        </w:rPr>
        <w:t>бюджетных</w:t>
      </w:r>
      <w:r w:rsidRPr="00220EA4">
        <w:rPr>
          <w:rFonts w:ascii="TimesET" w:hAnsi="TimesET"/>
        </w:rPr>
        <w:t xml:space="preserve"> правоотношений в Чувашской Республике» Собрание депутатов</w:t>
      </w:r>
      <w:r w:rsidRPr="009B5E9D">
        <w:rPr>
          <w:rFonts w:ascii="TimesET" w:hAnsi="TimesET"/>
        </w:rPr>
        <w:t xml:space="preserve"> </w:t>
      </w:r>
      <w:r>
        <w:rPr>
          <w:rFonts w:ascii="TimesET" w:hAnsi="TimesET"/>
        </w:rPr>
        <w:t>Байгуловского</w:t>
      </w:r>
      <w:r w:rsidRPr="004A42C5">
        <w:rPr>
          <w:rFonts w:ascii="TimesET" w:hAnsi="TimesET"/>
        </w:rPr>
        <w:t xml:space="preserve"> сельского</w:t>
      </w:r>
      <w:r w:rsidRPr="009B5E9D">
        <w:rPr>
          <w:rFonts w:ascii="TimesET" w:hAnsi="TimesET"/>
        </w:rPr>
        <w:t xml:space="preserve"> поселения Козловского района Чувашской Республики  решило:</w:t>
      </w:r>
    </w:p>
    <w:p w:rsidR="00AE0F2F" w:rsidRDefault="00AE0F2F" w:rsidP="00AE0F2F">
      <w:pPr>
        <w:tabs>
          <w:tab w:val="left" w:pos="-142"/>
        </w:tabs>
        <w:ind w:right="-1"/>
        <w:jc w:val="both"/>
        <w:rPr>
          <w:rFonts w:ascii="TimesET" w:hAnsi="TimesET"/>
        </w:rPr>
      </w:pPr>
      <w:r w:rsidRPr="009B5E9D">
        <w:rPr>
          <w:rFonts w:ascii="TimesET" w:hAnsi="TimesET"/>
        </w:rPr>
        <w:tab/>
      </w:r>
      <w:r>
        <w:rPr>
          <w:rFonts w:ascii="TimesET" w:hAnsi="TimesET"/>
        </w:rPr>
        <w:t xml:space="preserve">1. </w:t>
      </w:r>
      <w:proofErr w:type="gramStart"/>
      <w:r>
        <w:rPr>
          <w:rFonts w:ascii="TimesET" w:hAnsi="TimesET"/>
        </w:rPr>
        <w:t>Д</w:t>
      </w:r>
      <w:r w:rsidRPr="00B564E2">
        <w:rPr>
          <w:rFonts w:ascii="TimesET" w:hAnsi="TimesET"/>
        </w:rPr>
        <w:t>ать согласие на частичную замену дотации на выравнивание бюджетной обеспеченно</w:t>
      </w:r>
      <w:r>
        <w:rPr>
          <w:rFonts w:ascii="TimesET" w:hAnsi="TimesET"/>
        </w:rPr>
        <w:t xml:space="preserve">сти </w:t>
      </w:r>
      <w:r w:rsidRPr="00B564E2">
        <w:rPr>
          <w:rFonts w:ascii="TimesET" w:hAnsi="TimesET"/>
        </w:rPr>
        <w:t>для бюдж</w:t>
      </w:r>
      <w:r>
        <w:rPr>
          <w:rFonts w:ascii="TimesET" w:hAnsi="TimesET"/>
        </w:rPr>
        <w:t>ета Байгуловского</w:t>
      </w:r>
      <w:r w:rsidRPr="004A42C5">
        <w:rPr>
          <w:rFonts w:ascii="TimesET" w:hAnsi="TimesET"/>
        </w:rPr>
        <w:t xml:space="preserve"> сельского</w:t>
      </w:r>
      <w:r w:rsidRPr="000C7BD1">
        <w:rPr>
          <w:rFonts w:ascii="TimesET" w:hAnsi="TimesET"/>
        </w:rPr>
        <w:t xml:space="preserve"> </w:t>
      </w:r>
      <w:r>
        <w:rPr>
          <w:rFonts w:ascii="TimesET" w:hAnsi="TimesET"/>
        </w:rPr>
        <w:t xml:space="preserve">  поселения Козловского  района  Чувашской  Республики</w:t>
      </w:r>
      <w:r w:rsidRPr="00B564E2">
        <w:rPr>
          <w:rFonts w:ascii="TimesET" w:hAnsi="TimesET"/>
        </w:rPr>
        <w:t>,</w:t>
      </w:r>
      <w:r>
        <w:rPr>
          <w:rFonts w:ascii="TimesET" w:hAnsi="TimesET"/>
        </w:rPr>
        <w:t xml:space="preserve"> планируемой к утверждению</w:t>
      </w:r>
      <w:r w:rsidRPr="00B564E2">
        <w:rPr>
          <w:rFonts w:ascii="TimesET" w:hAnsi="TimesET"/>
        </w:rPr>
        <w:t xml:space="preserve"> </w:t>
      </w:r>
      <w:r>
        <w:rPr>
          <w:rFonts w:ascii="TimesET" w:hAnsi="TimesET"/>
        </w:rPr>
        <w:t>в республиканском бюджете Чувашской Республики на 202</w:t>
      </w:r>
      <w:r w:rsidRPr="009B5E9D">
        <w:rPr>
          <w:rFonts w:ascii="TimesET" w:hAnsi="TimesET"/>
        </w:rPr>
        <w:t>2</w:t>
      </w:r>
      <w:r>
        <w:rPr>
          <w:rFonts w:ascii="TimesET" w:hAnsi="TimesET"/>
        </w:rPr>
        <w:t xml:space="preserve"> год и на плановый период 202</w:t>
      </w:r>
      <w:r w:rsidRPr="009B5E9D">
        <w:rPr>
          <w:rFonts w:ascii="TimesET" w:hAnsi="TimesET"/>
        </w:rPr>
        <w:t>3</w:t>
      </w:r>
      <w:r>
        <w:rPr>
          <w:rFonts w:ascii="TimesET" w:hAnsi="TimesET"/>
        </w:rPr>
        <w:t xml:space="preserve"> и 202</w:t>
      </w:r>
      <w:r w:rsidRPr="009B5E9D">
        <w:rPr>
          <w:rFonts w:ascii="TimesET" w:hAnsi="TimesET"/>
        </w:rPr>
        <w:t>4</w:t>
      </w:r>
      <w:r>
        <w:rPr>
          <w:rFonts w:ascii="TimesET" w:hAnsi="TimesET"/>
        </w:rPr>
        <w:t xml:space="preserve"> годов</w:t>
      </w:r>
      <w:r w:rsidRPr="00B564E2">
        <w:rPr>
          <w:rFonts w:ascii="TimesET" w:hAnsi="TimesET"/>
        </w:rPr>
        <w:t>,</w:t>
      </w:r>
      <w:r>
        <w:rPr>
          <w:rFonts w:ascii="TimesET" w:hAnsi="TimesET"/>
        </w:rPr>
        <w:t xml:space="preserve"> </w:t>
      </w:r>
      <w:r w:rsidRPr="00B564E2">
        <w:rPr>
          <w:rFonts w:ascii="TimesET" w:hAnsi="TimesET"/>
        </w:rPr>
        <w:t>дополнительным нормативом</w:t>
      </w:r>
      <w:r>
        <w:rPr>
          <w:rFonts w:ascii="TimesET" w:hAnsi="TimesET"/>
        </w:rPr>
        <w:t xml:space="preserve"> </w:t>
      </w:r>
      <w:r w:rsidRPr="00B564E2">
        <w:rPr>
          <w:rFonts w:ascii="TimesET" w:hAnsi="TimesET"/>
        </w:rPr>
        <w:t>отчислений от налога на доходы физических лиц</w:t>
      </w:r>
      <w:r w:rsidRPr="004A42C5">
        <w:rPr>
          <w:rFonts w:ascii="TimesET" w:hAnsi="TimesET"/>
        </w:rPr>
        <w:t xml:space="preserve">: </w:t>
      </w:r>
      <w:r w:rsidRPr="00B564E2">
        <w:rPr>
          <w:rFonts w:ascii="TimesET" w:hAnsi="TimesET"/>
        </w:rPr>
        <w:t xml:space="preserve"> </w:t>
      </w:r>
      <w:r>
        <w:rPr>
          <w:rFonts w:ascii="TimesET" w:hAnsi="TimesET"/>
        </w:rPr>
        <w:t xml:space="preserve">в </w:t>
      </w:r>
      <w:r w:rsidRPr="004A42C5">
        <w:rPr>
          <w:rFonts w:ascii="TimesET" w:hAnsi="TimesET"/>
        </w:rPr>
        <w:t xml:space="preserve"> </w:t>
      </w:r>
      <w:r>
        <w:rPr>
          <w:rFonts w:ascii="TimesET" w:hAnsi="TimesET"/>
        </w:rPr>
        <w:t>202</w:t>
      </w:r>
      <w:r w:rsidRPr="009B5E9D">
        <w:rPr>
          <w:rFonts w:ascii="TimesET" w:hAnsi="TimesET"/>
        </w:rPr>
        <w:t>2</w:t>
      </w:r>
      <w:r w:rsidRPr="004A42C5">
        <w:rPr>
          <w:rFonts w:ascii="TimesET" w:hAnsi="TimesET"/>
        </w:rPr>
        <w:t xml:space="preserve"> году </w:t>
      </w:r>
      <w:r>
        <w:rPr>
          <w:rFonts w:ascii="TimesET" w:hAnsi="TimesET"/>
        </w:rPr>
        <w:t xml:space="preserve"> </w:t>
      </w:r>
      <w:r w:rsidRPr="00B564E2">
        <w:rPr>
          <w:rFonts w:ascii="TimesET" w:hAnsi="TimesET"/>
        </w:rPr>
        <w:t>в б</w:t>
      </w:r>
      <w:r>
        <w:rPr>
          <w:rFonts w:ascii="TimesET" w:hAnsi="TimesET"/>
        </w:rPr>
        <w:t>юджет Байгуловского</w:t>
      </w:r>
      <w:r w:rsidRPr="004A42C5">
        <w:rPr>
          <w:rFonts w:ascii="TimesET" w:hAnsi="TimesET"/>
        </w:rPr>
        <w:t xml:space="preserve"> сельского</w:t>
      </w:r>
      <w:r w:rsidRPr="000C7BD1">
        <w:rPr>
          <w:rFonts w:ascii="TimesET" w:hAnsi="TimesET"/>
        </w:rPr>
        <w:t xml:space="preserve"> </w:t>
      </w:r>
      <w:r>
        <w:rPr>
          <w:rFonts w:ascii="TimesET" w:hAnsi="TimesET"/>
        </w:rPr>
        <w:t xml:space="preserve">  поселения Козловского  района Чувашской  Республики </w:t>
      </w:r>
      <w:r w:rsidRPr="004A42C5">
        <w:rPr>
          <w:rFonts w:ascii="TimesET" w:hAnsi="TimesET"/>
        </w:rPr>
        <w:t xml:space="preserve">- </w:t>
      </w:r>
      <w:r>
        <w:rPr>
          <w:rFonts w:ascii="TimesET" w:hAnsi="TimesET"/>
        </w:rPr>
        <w:t>1,0</w:t>
      </w:r>
      <w:proofErr w:type="gramEnd"/>
      <w:r>
        <w:rPr>
          <w:rFonts w:ascii="TimesET" w:hAnsi="TimesET"/>
        </w:rPr>
        <w:t xml:space="preserve"> процент</w:t>
      </w:r>
      <w:r w:rsidRPr="004A42C5">
        <w:rPr>
          <w:rFonts w:ascii="TimesET" w:hAnsi="TimesET"/>
        </w:rPr>
        <w:t>,  в 2023 году – 0,0 процента, в 2024 году - 0,0 процента,</w:t>
      </w:r>
      <w:r w:rsidRPr="00B564E2">
        <w:rPr>
          <w:rFonts w:ascii="TimesET" w:hAnsi="TimesET"/>
        </w:rPr>
        <w:t xml:space="preserve"> </w:t>
      </w:r>
      <w:r w:rsidRPr="004A42C5">
        <w:rPr>
          <w:rFonts w:ascii="TimesET" w:hAnsi="TimesET"/>
        </w:rPr>
        <w:t>от объема поступлений,</w:t>
      </w:r>
      <w:r>
        <w:rPr>
          <w:rFonts w:ascii="TimesET" w:hAnsi="TimesET"/>
        </w:rPr>
        <w:t xml:space="preserve"> </w:t>
      </w:r>
      <w:r w:rsidRPr="00B564E2">
        <w:rPr>
          <w:rFonts w:ascii="TimesET" w:hAnsi="TimesET"/>
        </w:rPr>
        <w:t xml:space="preserve">подлежащего зачислению </w:t>
      </w:r>
      <w:proofErr w:type="gramStart"/>
      <w:r w:rsidRPr="00B564E2">
        <w:rPr>
          <w:rFonts w:ascii="TimesET" w:hAnsi="TimesET"/>
        </w:rPr>
        <w:t>в</w:t>
      </w:r>
      <w:proofErr w:type="gramEnd"/>
      <w:r w:rsidRPr="00B564E2">
        <w:rPr>
          <w:rFonts w:ascii="TimesET" w:hAnsi="TimesET"/>
        </w:rPr>
        <w:t xml:space="preserve"> консолидированный бюджет </w:t>
      </w:r>
      <w:r w:rsidRPr="004A42C5">
        <w:rPr>
          <w:rFonts w:ascii="TimesET" w:hAnsi="TimesET"/>
        </w:rPr>
        <w:t xml:space="preserve"> </w:t>
      </w:r>
      <w:r w:rsidRPr="00B564E2">
        <w:rPr>
          <w:rFonts w:ascii="TimesET" w:hAnsi="TimesET"/>
        </w:rPr>
        <w:t>Чувашской Республики от указанного налога.</w:t>
      </w:r>
    </w:p>
    <w:p w:rsidR="00AE0F2F" w:rsidRPr="00B564E2" w:rsidRDefault="00AE0F2F" w:rsidP="00AE0F2F">
      <w:pPr>
        <w:pStyle w:val="a3"/>
        <w:ind w:left="0" w:firstLine="708"/>
        <w:jc w:val="both"/>
        <w:rPr>
          <w:rFonts w:ascii="TimesET" w:hAnsi="TimesET"/>
        </w:rPr>
      </w:pPr>
      <w:r>
        <w:rPr>
          <w:rFonts w:ascii="TimesET" w:hAnsi="TimesET"/>
        </w:rPr>
        <w:t>2. Настоящее решение вступает в силу со дня его официального опубликования.</w:t>
      </w:r>
    </w:p>
    <w:p w:rsidR="00AE0F2F" w:rsidRPr="009B5E9D" w:rsidRDefault="00AE0F2F" w:rsidP="00AE0F2F">
      <w:pPr>
        <w:tabs>
          <w:tab w:val="left" w:pos="-142"/>
        </w:tabs>
        <w:ind w:right="-1"/>
        <w:jc w:val="both"/>
        <w:rPr>
          <w:rFonts w:ascii="TimesET" w:hAnsi="TimesET"/>
        </w:rPr>
      </w:pPr>
      <w:r w:rsidRPr="009B5E9D">
        <w:rPr>
          <w:rFonts w:ascii="TimesET" w:hAnsi="TimesET"/>
        </w:rPr>
        <w:tab/>
      </w:r>
    </w:p>
    <w:p w:rsidR="001811EC" w:rsidRPr="00AE0F2F" w:rsidRDefault="001811EC" w:rsidP="00AE0F2F">
      <w:pPr>
        <w:pStyle w:val="21"/>
        <w:spacing w:line="320" w:lineRule="exact"/>
        <w:ind w:right="-1" w:firstLine="0"/>
        <w:contextualSpacing/>
        <w:jc w:val="left"/>
        <w:rPr>
          <w:rFonts w:asciiTheme="minorHAnsi" w:hAnsiTheme="minorHAnsi"/>
        </w:rPr>
      </w:pPr>
    </w:p>
    <w:p w:rsidR="001811EC" w:rsidRDefault="001811EC" w:rsidP="001811EC">
      <w:pPr>
        <w:pStyle w:val="21"/>
        <w:spacing w:line="320" w:lineRule="exact"/>
        <w:ind w:right="-1" w:firstLine="0"/>
        <w:contextualSpacing/>
        <w:jc w:val="left"/>
      </w:pPr>
      <w:r>
        <w:t xml:space="preserve"> Председатель  Собрания депутатов </w:t>
      </w:r>
    </w:p>
    <w:p w:rsidR="001811EC" w:rsidRDefault="001811EC" w:rsidP="001811EC">
      <w:pPr>
        <w:pStyle w:val="21"/>
        <w:spacing w:line="320" w:lineRule="exact"/>
        <w:ind w:right="-1" w:firstLine="0"/>
        <w:contextualSpacing/>
        <w:jc w:val="left"/>
      </w:pPr>
      <w:r>
        <w:t xml:space="preserve"> Байгуловского сельского   поселения                       </w:t>
      </w:r>
    </w:p>
    <w:p w:rsidR="001811EC" w:rsidRDefault="001811EC" w:rsidP="001811EC">
      <w:pPr>
        <w:pStyle w:val="21"/>
        <w:spacing w:line="320" w:lineRule="exact"/>
        <w:ind w:right="-1" w:firstLine="0"/>
        <w:contextualSpacing/>
        <w:jc w:val="left"/>
        <w:rPr>
          <w:rFonts w:ascii="Calibri" w:hAnsi="Calibri"/>
        </w:rPr>
      </w:pPr>
      <w:r>
        <w:t xml:space="preserve"> Козловского района Чувашской Республики                  __________            </w:t>
      </w:r>
      <w:r>
        <w:rPr>
          <w:rFonts w:ascii="Calibri" w:hAnsi="Calibri"/>
        </w:rPr>
        <w:t>Э.Н.Архипова</w:t>
      </w:r>
    </w:p>
    <w:p w:rsidR="00105B5A" w:rsidRDefault="00105B5A"/>
    <w:sectPr w:rsidR="00105B5A" w:rsidSect="00F362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1811EC"/>
    <w:rsid w:val="00105B5A"/>
    <w:rsid w:val="001811EC"/>
    <w:rsid w:val="00AA58D6"/>
    <w:rsid w:val="00AE0F2F"/>
    <w:rsid w:val="00BC31D2"/>
    <w:rsid w:val="00F362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229"/>
  </w:style>
  <w:style w:type="paragraph" w:styleId="2">
    <w:name w:val="heading 2"/>
    <w:basedOn w:val="a"/>
    <w:next w:val="a"/>
    <w:link w:val="20"/>
    <w:unhideWhenUsed/>
    <w:qFormat/>
    <w:rsid w:val="001811EC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1811EC"/>
    <w:pPr>
      <w:keepNext/>
      <w:spacing w:before="80" w:after="0" w:line="192" w:lineRule="auto"/>
      <w:jc w:val="center"/>
      <w:outlineLvl w:val="2"/>
    </w:pPr>
    <w:rPr>
      <w:rFonts w:ascii="Times New Roman" w:eastAsia="Times New Roman" w:hAnsi="Times New Roman" w:cs="Times New Roman"/>
      <w:b/>
      <w:bCs/>
      <w:noProof/>
      <w:color w:val="000000"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unhideWhenUsed/>
    <w:rsid w:val="001811EC"/>
    <w:pPr>
      <w:spacing w:after="0" w:line="240" w:lineRule="auto"/>
      <w:ind w:firstLine="708"/>
      <w:jc w:val="both"/>
    </w:pPr>
    <w:rPr>
      <w:rFonts w:ascii="TimesET" w:eastAsia="Times New Roman" w:hAnsi="TimesET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1811EC"/>
    <w:rPr>
      <w:rFonts w:ascii="TimesET" w:eastAsia="Times New Roman" w:hAnsi="TimesET" w:cs="Times New Roman"/>
      <w:sz w:val="24"/>
      <w:szCs w:val="24"/>
    </w:rPr>
  </w:style>
  <w:style w:type="paragraph" w:styleId="31">
    <w:name w:val="Body Text Indent 3"/>
    <w:basedOn w:val="a"/>
    <w:link w:val="32"/>
    <w:semiHidden/>
    <w:unhideWhenUsed/>
    <w:rsid w:val="001811EC"/>
    <w:pPr>
      <w:spacing w:after="0" w:line="240" w:lineRule="auto"/>
      <w:ind w:left="48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2">
    <w:name w:val="Основной текст с отступом 3 Знак"/>
    <w:basedOn w:val="a0"/>
    <w:link w:val="31"/>
    <w:semiHidden/>
    <w:rsid w:val="001811EC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1811E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rsid w:val="001811EC"/>
    <w:rPr>
      <w:rFonts w:ascii="Times New Roman" w:eastAsia="Times New Roman" w:hAnsi="Times New Roman" w:cs="Times New Roman"/>
      <w:b/>
      <w:bCs/>
      <w:sz w:val="26"/>
      <w:szCs w:val="24"/>
    </w:rPr>
  </w:style>
  <w:style w:type="character" w:customStyle="1" w:styleId="30">
    <w:name w:val="Заголовок 3 Знак"/>
    <w:basedOn w:val="a0"/>
    <w:link w:val="3"/>
    <w:semiHidden/>
    <w:rsid w:val="001811EC"/>
    <w:rPr>
      <w:rFonts w:ascii="Times New Roman" w:eastAsia="Times New Roman" w:hAnsi="Times New Roman" w:cs="Times New Roman"/>
      <w:b/>
      <w:bCs/>
      <w:noProof/>
      <w:color w:val="000000"/>
      <w:sz w:val="26"/>
      <w:szCs w:val="24"/>
    </w:rPr>
  </w:style>
  <w:style w:type="character" w:customStyle="1" w:styleId="a4">
    <w:name w:val="Верхний колонтитул Знак"/>
    <w:aliases w:val="Знак Знак Знак"/>
    <w:basedOn w:val="a0"/>
    <w:link w:val="a5"/>
    <w:uiPriority w:val="99"/>
    <w:semiHidden/>
    <w:locked/>
    <w:rsid w:val="001811EC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aliases w:val="Знак Знак"/>
    <w:basedOn w:val="a"/>
    <w:link w:val="a4"/>
    <w:uiPriority w:val="99"/>
    <w:semiHidden/>
    <w:unhideWhenUsed/>
    <w:rsid w:val="001811E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">
    <w:name w:val="Верхний колонтитул Знак1"/>
    <w:basedOn w:val="a0"/>
    <w:link w:val="a5"/>
    <w:uiPriority w:val="99"/>
    <w:semiHidden/>
    <w:rsid w:val="001811EC"/>
  </w:style>
  <w:style w:type="paragraph" w:customStyle="1" w:styleId="a6">
    <w:name w:val="Таблицы (моноширинный)"/>
    <w:basedOn w:val="a"/>
    <w:next w:val="a"/>
    <w:rsid w:val="001811EC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character" w:customStyle="1" w:styleId="a7">
    <w:name w:val="Цветовое выделение"/>
    <w:rsid w:val="001811EC"/>
    <w:rPr>
      <w:b/>
      <w:bCs/>
      <w:color w:val="000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35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268</Words>
  <Characters>1530</Characters>
  <Application>Microsoft Office Word</Application>
  <DocSecurity>0</DocSecurity>
  <Lines>12</Lines>
  <Paragraphs>3</Paragraphs>
  <ScaleCrop>false</ScaleCrop>
  <Company/>
  <LinksUpToDate>false</LinksUpToDate>
  <CharactersWithSpaces>1795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Байгулово</dc:creator>
  <cp:keywords/>
  <dc:description/>
  <cp:lastModifiedBy>Байгулово</cp:lastModifiedBy>
  <cp:revision>6</cp:revision>
  <cp:lastPrinted>2021-10-22T09:35:00Z</cp:lastPrinted>
  <dcterms:created xsi:type="dcterms:W3CDTF">2021-10-20T06:01:00Z</dcterms:created>
  <dcterms:modified xsi:type="dcterms:W3CDTF">2021-10-22T09:38:00Z</dcterms:modified>
</cp:coreProperties>
</file>