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B" w:rsidRDefault="0072475B" w:rsidP="0072475B">
      <w:pPr>
        <w:pStyle w:val="a3"/>
        <w:jc w:val="center"/>
      </w:pPr>
    </w:p>
    <w:p w:rsidR="0072475B" w:rsidRDefault="0072475B" w:rsidP="0072475B">
      <w:pPr>
        <w:pStyle w:val="a3"/>
        <w:jc w:val="center"/>
      </w:pPr>
      <w:r>
        <w:t>Статья 48. Меры стимулирования добросовестности</w:t>
      </w:r>
    </w:p>
    <w:p w:rsidR="0072475B" w:rsidRDefault="0072475B" w:rsidP="0072475B">
      <w:pPr>
        <w:pStyle w:val="a3"/>
      </w:pPr>
      <w:r>
        <w:t> </w:t>
      </w:r>
    </w:p>
    <w:p w:rsidR="0072475B" w:rsidRDefault="0072475B" w:rsidP="0072475B">
      <w:pPr>
        <w:pStyle w:val="a3"/>
      </w:pPr>
      <w:r>
        <w:t xml:space="preserve">1. </w:t>
      </w:r>
      <w:proofErr w:type="gramStart"/>
      <w:r>
        <w:t>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72475B" w:rsidRDefault="0072475B" w:rsidP="0072475B">
      <w:pPr>
        <w:pStyle w:val="a3"/>
      </w:pPr>
      <w: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72475B" w:rsidRDefault="0072475B" w:rsidP="0072475B">
      <w:pPr>
        <w:pStyle w:val="a3"/>
      </w:pPr>
      <w:r>
        <w:t xml:space="preserve">3. При оценке добросовестности контролируемых лиц могут учитываться сведения, указанные в </w:t>
      </w:r>
      <w:hyperlink r:id="rId4" w:anchor="dst100261" w:history="1">
        <w:r>
          <w:rPr>
            <w:rStyle w:val="a4"/>
          </w:rPr>
          <w:t>части 7 статьи 23</w:t>
        </w:r>
      </w:hyperlink>
      <w:r>
        <w:t xml:space="preserve"> настоящего Федерального закона.</w:t>
      </w:r>
    </w:p>
    <w:p w:rsidR="0072475B" w:rsidRDefault="0072475B" w:rsidP="0072475B">
      <w:pPr>
        <w:pStyle w:val="a3"/>
      </w:pPr>
      <w:r>
        <w:t xml:space="preserve">4. Соответствие контролируемого лица критериям добросовестности оценивается </w:t>
      </w:r>
      <w:proofErr w:type="gramStart"/>
      <w:r>
        <w:t>за период от одного года до трех лет в зависимости от категории</w:t>
      </w:r>
      <w:proofErr w:type="gramEnd"/>
      <w: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72475B" w:rsidRDefault="0072475B" w:rsidP="0072475B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anchor="dst103730" w:history="1">
        <w:r>
          <w:rPr>
            <w:rStyle w:val="a4"/>
          </w:rPr>
          <w:t>закона</w:t>
        </w:r>
      </w:hyperlink>
      <w:r>
        <w:t xml:space="preserve"> от 11.06.2021 N 170-ФЗ)</w:t>
      </w:r>
    </w:p>
    <w:p w:rsidR="0072475B" w:rsidRDefault="0072475B" w:rsidP="0072475B">
      <w:pPr>
        <w:pStyle w:val="a3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6" w:history="1">
        <w:r>
          <w:rPr>
            <w:rStyle w:val="a4"/>
          </w:rPr>
          <w:t>редакции</w:t>
        </w:r>
      </w:hyperlink>
      <w:r>
        <w:t>)</w:t>
      </w:r>
    </w:p>
    <w:p w:rsidR="0072475B" w:rsidRDefault="0072475B" w:rsidP="0072475B">
      <w:pPr>
        <w:pStyle w:val="a3"/>
      </w:pPr>
      <w: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A10C4C" w:rsidRDefault="00A10C4C"/>
    <w:sectPr w:rsidR="00A10C4C" w:rsidSect="0072475B">
      <w:pgSz w:w="11906" w:h="16838"/>
      <w:pgMar w:top="567" w:right="90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75B"/>
    <w:rsid w:val="001F6A29"/>
    <w:rsid w:val="00346ED2"/>
    <w:rsid w:val="0072475B"/>
    <w:rsid w:val="00A10C4C"/>
    <w:rsid w:val="00D02446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f7269abe4801c300baa788ebb46fb87c63bf3ce9/" TargetMode="External"/><Relationship Id="rId5" Type="http://schemas.openxmlformats.org/officeDocument/2006/relationships/hyperlink" Target="http://www.consultant.ru/document/cons_doc_LAW_386909/01e9ff03890d5d9fd7cd5e3922826572c04cf2f7/" TargetMode="External"/><Relationship Id="rId4" Type="http://schemas.openxmlformats.org/officeDocument/2006/relationships/hyperlink" Target="http://www.consultant.ru/document/cons_doc_LAW_389501/8d5291a9c93fe43e18e2ab021445409d4bbe65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2022-02-09T06:45:00Z</dcterms:created>
  <dcterms:modified xsi:type="dcterms:W3CDTF">2022-02-09T06:46:00Z</dcterms:modified>
</cp:coreProperties>
</file>