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Закон Чувашской Республики от 22 февраля 2017 г. N 5</w:t>
        </w:r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br/>
          <w:t>"О профилактике правонарушений в Чувашской Республике"</w:t>
        </w:r>
      </w:hyperlink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Принят Государственным Советом Чувашской Республики 16 февраля 2017 года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sub_1"/>
      <w:bookmarkEnd w:id="0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1. Предмет регулирования настоящего Закона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Настоящий Закон в соответствии с </w:t>
      </w:r>
      <w:hyperlink r:id="rId6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от 23 июня 2016 года N 182-ФЗ "Об основах системы профилактики правонарушений в Российской Федерации" (далее - Федеральный закон) регулирует общественные отношения, возникающие в сфере профилактики правонарушений в Чувашской Республике (далее - профилактика правонарушений).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" w:name="sub_2"/>
      <w:bookmarkEnd w:id="1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2. Основные понятия, используемые в настоящем Законе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настоящем Законе используются основные понятия, предусмотренные </w:t>
      </w:r>
      <w:hyperlink r:id="rId7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" w:name="sub_3"/>
      <w:bookmarkEnd w:id="2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3. Правовое регулирование в сфере профилактики правонарушений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Правовое регулирование в сфере профилактики правонарушений осуществляется в соответствии с федеральными конституционными законами, </w:t>
      </w:r>
      <w:hyperlink r:id="rId8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настоящим Законом, другими законами Чувашской Республики, иными нормативными правовыми актами Чувашской Республики, муниципальными правовыми актами.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" w:name="sub_4"/>
      <w:bookmarkEnd w:id="3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4. Субъекты профилактики правонарушений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 Федеральным законом субъектами профилактики правонарушений являются органы государственной власти Чувашской Республики и иные субъекты, указанные в </w:t>
      </w:r>
      <w:hyperlink r:id="rId9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статье 5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Федерального закона.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" w:name="sub_5"/>
      <w:bookmarkEnd w:id="4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5. Основные направления профилактики правонарушений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Профилактика правонарушений осуществляется по основным направлениям, определенным</w:t>
      </w:r>
      <w:hyperlink r:id="rId10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статьей 6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Федерального закона.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" w:name="sub_6"/>
      <w:bookmarkEnd w:id="5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6. Полномочия органов государственной власти Чувашской Республики в сфере профилактики правонарушений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" w:name="sub_61"/>
      <w:bookmarkEnd w:id="6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Государственный Совет Чувашской Республики: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" w:name="sub_611"/>
      <w:bookmarkEnd w:id="7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принимает законы Чувашской Республики в сфере профилактики правонарушений, а также осуществляет контроль за их исполнением;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" w:name="sub_612"/>
      <w:bookmarkEnd w:id="8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осуществляет иные полномочия в сфере профилактики правонарушений, предусмотренные законодательством Российской Федерации и законодательством Чувашской Республики.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" w:name="sub_62"/>
      <w:bookmarkEnd w:id="9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Глава Чувашской Республики: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" w:name="sub_621"/>
      <w:bookmarkEnd w:id="10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1) принимает в соответствии с законодательством Российской Федерации и законодательством Чувашской Республики нормативные правовые акты Чувашской Республики в сфере профилактики правонарушений;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" w:name="sub_622"/>
      <w:bookmarkEnd w:id="11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обеспечивает координацию деятельности в сфере профилактики правонарушений;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" w:name="sub_623"/>
      <w:bookmarkEnd w:id="12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осуществляет иные полномочия в сфере профилактики правонарушений, предусмотренные законодательством Российской Федерации, настоящим Законом, иными законами Чувашской Республики.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" w:name="sub_63"/>
      <w:bookmarkEnd w:id="13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Кабинет Министров Чувашской Республики: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" w:name="sub_631"/>
      <w:bookmarkEnd w:id="14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принимает в соответствии с законодательством Российской Федерации и законодательством Чувашской Республики нормативные правовые акты Чувашской Республики в сфере профилактики правонарушений, а также осуществляет контроль за их исполнением;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" w:name="sub_632"/>
      <w:bookmarkEnd w:id="15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организует реализацию государственной политики в сфере профилактики правонарушений на территории Чувашской Республики;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" w:name="sub_633"/>
      <w:bookmarkEnd w:id="16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обеспечивает взаимодействие субъектов профилактики правонарушений и лиц, участвующих в профилактике правонарушений, на уровне Чувашской Республики;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" w:name="sub_634"/>
      <w:bookmarkEnd w:id="17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определяет порядок оказания помощи в социальной реабилитации организациями социального обслуживания лицам, находящимся в трудной жизненной ситуации, в том числе потребляющим наркотические средства и психотропные вещества в немедицинских целях;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" w:name="sub_635"/>
      <w:bookmarkEnd w:id="18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осуществляет иные полномочия в сфере профилактики правонарушений, предусмотренные законодательством Российской Федерации, настоящим Законом, иными законами Чувашской Республики.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9" w:name="sub_64"/>
      <w:bookmarkEnd w:id="19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Органы исполнительной власти Чувашской Республики в пределах своей компетенции: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0" w:name="sub_641"/>
      <w:bookmarkEnd w:id="20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осуществляют мероприятия по реализации государственной политики в сфере профилактики правонарушений в установленной сфере деятельности на территории Чувашской Республики;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1" w:name="sub_642"/>
      <w:bookmarkEnd w:id="21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взаимодействуют с иными субъектами профилактики правонарушений и лицами, участвующими в профилактике правонарушений, на уровне Чувашской Республики;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2" w:name="sub_643"/>
      <w:bookmarkEnd w:id="22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осуществляют профилактику правонарушений в формах профилактического воздействия, предусмотренных </w:t>
      </w:r>
      <w:hyperlink r:id="rId11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пунктами 1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 </w:t>
      </w:r>
      <w:hyperlink r:id="rId12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7-10 части 1 статьи 17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Федерального закона;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3" w:name="sub_644"/>
      <w:bookmarkEnd w:id="23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осуществляют иные полномочия в сфере профилактики правонарушений, предусмотренные законодательством Российской Федерации и законодательством Чувашской Республики.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4" w:name="sub_7"/>
      <w:bookmarkEnd w:id="24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7. Права органов местного самоуправления в Чувашской Республике в сфере профилактики правонарушений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Органы местного самоуправления в Чувашской Республике (далее - органы местного самоуправления) в соответствии с </w:t>
      </w:r>
      <w:hyperlink r:id="rId13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 </w:t>
      </w:r>
      <w:hyperlink r:id="rId14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от 6 октября 2003 года N 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5" w:name="sub_71"/>
      <w:bookmarkEnd w:id="25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принимают муниципальные правовые акты в сфере профилактики правонарушений;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6" w:name="sub_72"/>
      <w:bookmarkEnd w:id="26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создают координационные органы в сфере профилактики правонарушений;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7" w:name="sub_73"/>
      <w:bookmarkEnd w:id="27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принимают меры по устранению причин и условий, способствующих совершению правонарушений;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8" w:name="sub_74"/>
      <w:bookmarkEnd w:id="28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9" w:name="sub_75"/>
      <w:bookmarkEnd w:id="29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5) осуществляют профилактику правонарушений в формах профилактического воздействия, предусмотренных </w:t>
      </w:r>
      <w:hyperlink r:id="rId15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пунктами 1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 </w:t>
      </w:r>
      <w:hyperlink r:id="rId16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7-10 части 1 статьи 17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Федерального закона;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0" w:name="sub_76"/>
      <w:bookmarkEnd w:id="30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реализуют иные права в сфере профилактики правонарушений.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1" w:name="sub_8"/>
      <w:bookmarkEnd w:id="31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8. Обязанности органов государственной власти Чувашской Республики и органов местного самоуправления в сфере профилактики правонарушений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2" w:name="sub_81"/>
      <w:bookmarkEnd w:id="32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В соответствии с </w:t>
      </w:r>
      <w:hyperlink r:id="rId17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органы государственной власти Чувашской Республики и органы местного самоуправления при осуществлении профилактики правонарушений обязаны: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3" w:name="sub_811"/>
      <w:bookmarkEnd w:id="33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соблюдать </w:t>
      </w:r>
      <w:hyperlink r:id="rId18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законодательство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Российской Федерации о профилактике правонарушений, настоящий Закон, другие законы Чувашской Республики и иные нормативные правовые акты Чувашской Республики, муниципальные правовые акты, регулирующие вопросы профилактики правонарушений;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4" w:name="sub_812"/>
      <w:bookmarkEnd w:id="34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соблюдать права и законные интересы граждан и организаций;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5" w:name="sub_813"/>
      <w:bookmarkEnd w:id="35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6" w:name="sub_814"/>
      <w:bookmarkEnd w:id="36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исполнять иные обязанности, предусмотренные законодательством Российской Федерации.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7" w:name="sub_82"/>
      <w:bookmarkEnd w:id="37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Субъекты профилактики правонарушений, указанные в </w:t>
      </w:r>
      <w:hyperlink r:id="rId19" w:anchor="sub_81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части 1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настоящей статьи, в соответствии с </w:t>
      </w:r>
      <w:hyperlink r:id="rId20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8" w:name="sub_9"/>
      <w:bookmarkEnd w:id="38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9. Координационные органы в сфере профилактики правонарушений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9" w:name="sub_91"/>
      <w:bookmarkEnd w:id="39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координационные органы.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0" w:name="sub_92"/>
      <w:bookmarkEnd w:id="40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Решения о создании координационного органа Чувашской Республики в сфере профилактики правонарушений, об утверждении положения о координационном органе Чувашской Республики в сфере профилактики правонарушений и его состава принимаются Главой Чувашской Республики.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1" w:name="sub_93"/>
      <w:bookmarkEnd w:id="41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Порядок создания муниципальных координационных органов в сфере профилактики правонарушений определяется муниципальными правовыми актами.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2" w:name="sub_10"/>
      <w:bookmarkEnd w:id="42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10. Государственная программа Чувашской Республики (подпрограмма государственной программы Чувашской Республики) и муниципальные программы в сфере профилактики правонарушений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3" w:name="sub_101"/>
      <w:bookmarkEnd w:id="43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Кабинет Министров Чувашской Республики в целях реализации государственной политики в сфере профилактики правонарушений в соответствии с требованиями </w:t>
      </w:r>
      <w:hyperlink r:id="rId21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бюджетного законодательства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Российской Федерации и </w:t>
      </w:r>
      <w:hyperlink r:id="rId22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законодательства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Российской Федерации в сфере стратегического планирования утверждает государственную программу Чувашской Республики (подпрограмму государственной программы Чувашской Республики) в сфере профилактики правонарушений.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4" w:name="sub_102"/>
      <w:bookmarkEnd w:id="44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5" w:name="sub_110"/>
      <w:bookmarkEnd w:id="45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11. Основания для осуществления профилактики правонарушений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 </w:t>
      </w:r>
      <w:hyperlink r:id="rId23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6" w:name="sub_11"/>
      <w:bookmarkEnd w:id="46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12. Информационное обеспечение профилактики правонарушений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7" w:name="sub_121"/>
      <w:bookmarkEnd w:id="47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В средствах массовой информации, учредителями которых являются органы государственной власти Чувашской Республики или органы местного самоуправления, в соответствии с</w:t>
      </w:r>
      <w:hyperlink r:id="rId24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законодательством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Российской Федерации о средствах массовой информации публикуются материалы о деятельности в сфере профилактики правонарушений, в том числе направленные на пропагандирование участия граждан, общественных объединений и организаций в деятельности по профилактике правонарушений, информирование о деятельности субъектов профилактики правонарушений.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8" w:name="sub_122"/>
      <w:bookmarkEnd w:id="48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В соответствии с </w:t>
      </w:r>
      <w:hyperlink r:id="rId25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Чувашской Республики и органов местного самоуправления.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9" w:name="sub_12"/>
      <w:bookmarkEnd w:id="49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13. Финансирование расходов органов государственной власти Чувашской Республики и органов местного самоуправления в сфере профилактики правонарушений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Финансирование расходов органов государственной власти Чувашской Республики и органов местного самоуправления в сфере профилактики правонарушений, связанных с реализацией государственной программы Чувашской Республики (подпрограммы государственной программы Чувашской Республики), муниципальных программ в сфере профилактики правонарушений, осуществляется за счет и в пределах средств, выделенных соответствующим органам.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0" w:name="sub_13"/>
      <w:bookmarkEnd w:id="50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14. Мониторинг в сфере профилактики правонарушений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 </w:t>
      </w:r>
      <w:hyperlink r:id="rId26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субъектами профилактики правонарушений, указанными в </w:t>
      </w:r>
      <w:hyperlink r:id="rId27" w:anchor="sub_81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части 1 статьи 8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настоящего Закона, в пределах их компетенции проводится мониторинг в сфере профилактики правонарушений в порядке, установленном Правительством Российской Федерации.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1" w:name="sub_14"/>
      <w:bookmarkEnd w:id="51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15. Признание утратившими силу отдельных законодательных актов (положений законодательных актов) Чувашской Республики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Признать утратившими силу: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8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Закон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Чувашской Республики от 25 ноября 2003 года N 38 "О профилактике правонарушений в Чувашской Республике" (Ведомости Государственного Совета Чувашской Республики, 2003, N 57);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9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Закон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Чувашской Республики от 13 сентября 2011 года N 57 "О внесении изменений в статьи 3 и 16 Закона Чувашской Республики "О профилактике правонарушений в Чувашской Республике" (Ведомости Государственного Совета Чувашской Республики, 2011, N 91);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0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статью 9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Закона Чувашской Республики от 5 декабря 2011 года N 95 "О внесении изменений в отдельные законодательные акты Чувашской Республики в связи с изменением наименования должности высшего должностного лица Чувашской Республики" (Ведомости Государственного Совета Чувашской Республики, 2012, N 92 (том I));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1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статью 6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Закона Чувашской Республики от 27 марта 2014 года N 18 "О внесении изменений в отдельные законодательные акты Чувашской Республики" (Собрание законодательства Чувашской Республики, 2014, N 3).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2" w:name="sub_15"/>
      <w:bookmarkEnd w:id="52"/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16. Вступление в силу настоящего Закона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Настоящий Закон вступает в силу по истечении десяти дней после дня его </w:t>
      </w:r>
      <w:hyperlink r:id="rId32" w:history="1">
        <w:r w:rsidRPr="001A5933">
          <w:rPr>
            <w:rFonts w:ascii="Verdana" w:eastAsia="Times New Roman" w:hAnsi="Verdana" w:cs="Times New Roman"/>
            <w:color w:val="861A00"/>
            <w:sz w:val="17"/>
            <w:szCs w:val="17"/>
            <w:u w:val="single"/>
            <w:lang w:eastAsia="ru-RU"/>
          </w:rPr>
          <w:t>официального опубликования</w:t>
        </w:r>
      </w:hyperlink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1187"/>
      </w:tblGrid>
      <w:tr w:rsidR="001A5933" w:rsidRPr="001A5933" w:rsidTr="001A59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5933" w:rsidRPr="001A5933" w:rsidRDefault="001A5933" w:rsidP="001A593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A59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Глава</w:t>
            </w:r>
            <w:r w:rsidRPr="001A59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5933" w:rsidRPr="001A5933" w:rsidRDefault="001A5933" w:rsidP="001A593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A59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 Игнатьев</w:t>
            </w:r>
          </w:p>
        </w:tc>
      </w:tr>
    </w:tbl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г. Чебоксары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22 февраля 2017 года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N 5</w:t>
      </w:r>
    </w:p>
    <w:p w:rsidR="001A5933" w:rsidRPr="001A5933" w:rsidRDefault="001A5933" w:rsidP="001A593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93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E1185" w:rsidRDefault="006E1185">
      <w:bookmarkStart w:id="53" w:name="_GoBack"/>
      <w:bookmarkEnd w:id="53"/>
    </w:p>
    <w:sectPr w:rsidR="006E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33"/>
    <w:rsid w:val="001A5933"/>
    <w:rsid w:val="006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28030.0/" TargetMode="External"/><Relationship Id="rId13" Type="http://schemas.openxmlformats.org/officeDocument/2006/relationships/hyperlink" Target="garantf1://71328030.0/" TargetMode="External"/><Relationship Id="rId18" Type="http://schemas.openxmlformats.org/officeDocument/2006/relationships/hyperlink" Target="garantf1://71328030.0/" TargetMode="External"/><Relationship Id="rId26" Type="http://schemas.openxmlformats.org/officeDocument/2006/relationships/hyperlink" Target="garantf1://71328030.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2/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71328030.2/" TargetMode="External"/><Relationship Id="rId12" Type="http://schemas.openxmlformats.org/officeDocument/2006/relationships/hyperlink" Target="garantf1://71328030.1717/" TargetMode="External"/><Relationship Id="rId17" Type="http://schemas.openxmlformats.org/officeDocument/2006/relationships/hyperlink" Target="garantf1://71328030.0/" TargetMode="External"/><Relationship Id="rId25" Type="http://schemas.openxmlformats.org/officeDocument/2006/relationships/hyperlink" Target="garantf1://71328030.0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71328030.1717/" TargetMode="External"/><Relationship Id="rId20" Type="http://schemas.openxmlformats.org/officeDocument/2006/relationships/hyperlink" Target="garantf1://71328030.0/" TargetMode="External"/><Relationship Id="rId29" Type="http://schemas.openxmlformats.org/officeDocument/2006/relationships/hyperlink" Target="garantf1://17442872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328030.0/" TargetMode="External"/><Relationship Id="rId11" Type="http://schemas.openxmlformats.org/officeDocument/2006/relationships/hyperlink" Target="garantf1://71328030.1711/" TargetMode="External"/><Relationship Id="rId24" Type="http://schemas.openxmlformats.org/officeDocument/2006/relationships/hyperlink" Target="garantf1://10064247.0/" TargetMode="External"/><Relationship Id="rId32" Type="http://schemas.openxmlformats.org/officeDocument/2006/relationships/hyperlink" Target="garantf1://42427535.0/" TargetMode="External"/><Relationship Id="rId5" Type="http://schemas.openxmlformats.org/officeDocument/2006/relationships/hyperlink" Target="garantf1://42427534.0/" TargetMode="External"/><Relationship Id="rId15" Type="http://schemas.openxmlformats.org/officeDocument/2006/relationships/hyperlink" Target="garantf1://71328030.1711/" TargetMode="External"/><Relationship Id="rId23" Type="http://schemas.openxmlformats.org/officeDocument/2006/relationships/hyperlink" Target="garantf1://71328030.0/" TargetMode="External"/><Relationship Id="rId28" Type="http://schemas.openxmlformats.org/officeDocument/2006/relationships/hyperlink" Target="garantf1://17500434.0/" TargetMode="External"/><Relationship Id="rId10" Type="http://schemas.openxmlformats.org/officeDocument/2006/relationships/hyperlink" Target="garantf1://71328030.6/" TargetMode="External"/><Relationship Id="rId19" Type="http://schemas.openxmlformats.org/officeDocument/2006/relationships/hyperlink" Target="http://gov.cap.ru/SiteMap.aspx?id=2526038&amp;gov_id=464" TargetMode="External"/><Relationship Id="rId31" Type="http://schemas.openxmlformats.org/officeDocument/2006/relationships/hyperlink" Target="garantf1://22604366.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328030.5/" TargetMode="External"/><Relationship Id="rId14" Type="http://schemas.openxmlformats.org/officeDocument/2006/relationships/hyperlink" Target="garantf1://86367.0/" TargetMode="External"/><Relationship Id="rId22" Type="http://schemas.openxmlformats.org/officeDocument/2006/relationships/hyperlink" Target="garantf1://70584666.0/" TargetMode="External"/><Relationship Id="rId27" Type="http://schemas.openxmlformats.org/officeDocument/2006/relationships/hyperlink" Target="http://gov.cap.ru/SiteMap.aspx?id=2526038&amp;gov_id=464" TargetMode="External"/><Relationship Id="rId30" Type="http://schemas.openxmlformats.org/officeDocument/2006/relationships/hyperlink" Target="garantf1://17465148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2016</cp:lastModifiedBy>
  <cp:revision>1</cp:revision>
  <dcterms:created xsi:type="dcterms:W3CDTF">2021-04-08T05:57:00Z</dcterms:created>
  <dcterms:modified xsi:type="dcterms:W3CDTF">2021-04-08T05:58:00Z</dcterms:modified>
</cp:coreProperties>
</file>