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D6" w:rsidRPr="00E62794" w:rsidRDefault="00215AD6" w:rsidP="00215AD6">
      <w:pPr>
        <w:widowControl w:val="0"/>
        <w:suppressAutoHyphens/>
        <w:autoSpaceDE w:val="0"/>
        <w:rPr>
          <w:lang w:eastAsia="ar-SA"/>
        </w:rPr>
      </w:pPr>
      <w:r w:rsidRPr="00E62794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-5715</wp:posOffset>
            </wp:positionV>
            <wp:extent cx="355600" cy="3556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61"/>
        <w:gridCol w:w="1347"/>
        <w:gridCol w:w="4062"/>
      </w:tblGrid>
      <w:tr w:rsidR="00215AD6" w:rsidRPr="00E62794" w:rsidTr="00F629DF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ЧĂВАШ   РЕСПУБЛИКИ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ЭЛ</w:t>
            </w: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Ĕ</w:t>
            </w:r>
            <w:r w:rsidRPr="00E62794">
              <w:rPr>
                <w:sz w:val="28"/>
                <w:szCs w:val="28"/>
                <w:lang w:eastAsia="ar-SA"/>
              </w:rPr>
              <w:t>К РАЙОНĔ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ЧУВАШСКАЯ РЕСПУБЛИКА</w:t>
            </w:r>
            <w:r w:rsidRPr="00E62794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АЛИКОВСКИЙ РАЙОН</w:t>
            </w:r>
            <w:r w:rsidRPr="00E62794">
              <w:rPr>
                <w:color w:val="000000"/>
                <w:lang w:eastAsia="ar-SA"/>
              </w:rPr>
              <w:t xml:space="preserve"> </w:t>
            </w:r>
          </w:p>
        </w:tc>
      </w:tr>
      <w:tr w:rsidR="00215AD6" w:rsidRPr="00E62794" w:rsidTr="00F629DF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УРАСКИЛТ</w:t>
            </w:r>
          </w:p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215AD6" w:rsidRPr="00E62794" w:rsidRDefault="00215AD6" w:rsidP="00F629DF">
            <w:pPr>
              <w:suppressAutoHyphens/>
              <w:spacing w:before="20"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ДЕПУТАТСЕН ПУХĂВĚ</w:t>
            </w:r>
            <w:r w:rsidRPr="00E62794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eastAsia="Calibri"/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E62794"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215AD6" w:rsidRPr="00E62794" w:rsidRDefault="00215AD6" w:rsidP="00F629DF">
            <w:pPr>
              <w:suppressAutoHyphens/>
              <w:rPr>
                <w:b/>
                <w:lang w:eastAsia="ar-SA"/>
              </w:rPr>
            </w:pPr>
          </w:p>
          <w:p w:rsidR="00215AD6" w:rsidRPr="00E62794" w:rsidRDefault="00A3006B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24 января 2022</w:t>
            </w:r>
            <w:r w:rsidR="00215AD6"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г. №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55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Ураскилт</w:t>
            </w:r>
            <w:proofErr w:type="spellEnd"/>
            <w:r w:rsidRPr="00E62794">
              <w:rPr>
                <w:color w:val="000000"/>
                <w:lang w:eastAsia="ar-SA"/>
              </w:rPr>
              <w:t xml:space="preserve"> </w:t>
            </w:r>
            <w:proofErr w:type="spellStart"/>
            <w:r w:rsidRPr="00E62794">
              <w:rPr>
                <w:color w:val="000000"/>
                <w:lang w:eastAsia="ar-SA"/>
              </w:rPr>
              <w:t>сали</w:t>
            </w:r>
            <w:proofErr w:type="spellEnd"/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215AD6" w:rsidRPr="00E62794" w:rsidRDefault="00215AD6" w:rsidP="00F629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СОБРАНИЕ ДЕПУТАТОВ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РАСКИЛЬДИНСКОГО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СЕЛЬСКОГО ПОСЕЛЕНИЯ</w:t>
            </w:r>
            <w:r w:rsidRPr="00E6279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b/>
                <w:lang w:eastAsia="ar-SA"/>
              </w:rPr>
            </w:pP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lang w:eastAsia="ar-SA"/>
              </w:rPr>
            </w:pPr>
            <w:r w:rsidRPr="00E62794">
              <w:rPr>
                <w:b/>
                <w:sz w:val="28"/>
                <w:lang w:eastAsia="ar-SA"/>
              </w:rPr>
              <w:t>РЕШЕНИЕ</w:t>
            </w:r>
          </w:p>
          <w:p w:rsidR="00215AD6" w:rsidRPr="00E62794" w:rsidRDefault="00215AD6" w:rsidP="00F629DF">
            <w:pPr>
              <w:suppressAutoHyphens/>
              <w:rPr>
                <w:lang w:eastAsia="ar-SA"/>
              </w:rPr>
            </w:pPr>
          </w:p>
          <w:p w:rsidR="00215AD6" w:rsidRPr="00E62794" w:rsidRDefault="00A3006B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2</w:t>
            </w:r>
            <w:r w:rsidR="00215AD6">
              <w:rPr>
                <w:color w:val="000000"/>
                <w:sz w:val="28"/>
                <w:szCs w:val="28"/>
                <w:u w:val="single"/>
                <w:lang w:eastAsia="ar-SA"/>
              </w:rPr>
              <w:t>4</w:t>
            </w:r>
            <w:r w:rsidR="00215AD6"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января 2022</w:t>
            </w:r>
            <w:r w:rsidR="00215AD6"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г. №</w:t>
            </w:r>
            <w:r w:rsidR="00215AD6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55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с.</w:t>
            </w:r>
            <w:r>
              <w:rPr>
                <w:color w:val="000000"/>
                <w:lang w:eastAsia="ar-SA"/>
              </w:rPr>
              <w:t>Раскильдино</w:t>
            </w:r>
            <w:proofErr w:type="spellEnd"/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r w:rsidRPr="00E62794">
              <w:rPr>
                <w:color w:val="000000"/>
                <w:lang w:eastAsia="ar-SA"/>
              </w:rPr>
              <w:t xml:space="preserve">                                             </w:t>
            </w:r>
          </w:p>
        </w:tc>
      </w:tr>
    </w:tbl>
    <w:p w:rsidR="00215AD6" w:rsidRDefault="00215AD6"/>
    <w:p w:rsidR="00215AD6" w:rsidRDefault="00215AD6"/>
    <w:p w:rsidR="002C6E02" w:rsidRPr="002C6E02" w:rsidRDefault="002C6E02" w:rsidP="002C6E02">
      <w:pPr>
        <w:ind w:right="4677"/>
        <w:jc w:val="both"/>
        <w:rPr>
          <w:b/>
          <w:lang w:eastAsia="x-none"/>
        </w:rPr>
      </w:pPr>
      <w:r w:rsidRPr="002C6E02">
        <w:rPr>
          <w:b/>
          <w:lang w:val="x-none" w:eastAsia="x-none"/>
        </w:rPr>
        <w:t xml:space="preserve">О согласии на преобразование муниципальных образований </w:t>
      </w:r>
      <w:bookmarkStart w:id="0" w:name="_GoBack"/>
      <w:bookmarkEnd w:id="0"/>
      <w:r w:rsidRPr="002C6E02">
        <w:rPr>
          <w:b/>
          <w:lang w:val="x-none" w:eastAsia="x-none"/>
        </w:rPr>
        <w:t xml:space="preserve">путем объединения всех поселений, входящих                 в состав </w:t>
      </w:r>
      <w:r w:rsidRPr="002C6E02">
        <w:rPr>
          <w:b/>
          <w:lang w:eastAsia="x-none"/>
        </w:rPr>
        <w:t>Аликовского</w:t>
      </w:r>
      <w:r w:rsidRPr="002C6E02">
        <w:rPr>
          <w:b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2C6E02">
        <w:rPr>
          <w:b/>
          <w:lang w:eastAsia="x-none"/>
        </w:rPr>
        <w:t>Аликовский</w:t>
      </w:r>
      <w:r w:rsidRPr="002C6E02">
        <w:rPr>
          <w:b/>
          <w:lang w:val="x-none" w:eastAsia="x-none"/>
        </w:rPr>
        <w:t xml:space="preserve"> муниципальный округ Чувашской Республики с административным центром:  село </w:t>
      </w:r>
      <w:r w:rsidRPr="002C6E02">
        <w:rPr>
          <w:b/>
          <w:lang w:eastAsia="x-none"/>
        </w:rPr>
        <w:t>Аликово</w:t>
      </w:r>
    </w:p>
    <w:p w:rsidR="002C6E02" w:rsidRPr="002C6E02" w:rsidRDefault="002C6E02" w:rsidP="002C6E02">
      <w:pPr>
        <w:ind w:firstLine="709"/>
        <w:jc w:val="both"/>
        <w:rPr>
          <w:lang w:val="x-none" w:eastAsia="x-none"/>
        </w:rPr>
      </w:pPr>
    </w:p>
    <w:p w:rsidR="002C6E02" w:rsidRPr="002C6E02" w:rsidRDefault="002C6E02" w:rsidP="002C6E02">
      <w:pPr>
        <w:ind w:firstLine="709"/>
        <w:jc w:val="both"/>
        <w:rPr>
          <w:lang w:eastAsia="x-none"/>
        </w:rPr>
      </w:pPr>
    </w:p>
    <w:p w:rsidR="002C6E02" w:rsidRPr="002C6E02" w:rsidRDefault="002C6E02" w:rsidP="002C6E02">
      <w:pPr>
        <w:ind w:firstLine="709"/>
        <w:jc w:val="both"/>
        <w:rPr>
          <w:lang w:eastAsia="x-none"/>
        </w:rPr>
      </w:pPr>
      <w:r w:rsidRPr="002C6E02">
        <w:rPr>
          <w:lang w:eastAsia="x-none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lang w:eastAsia="x-none"/>
        </w:rPr>
        <w:t>Раскильдинского</w:t>
      </w:r>
      <w:proofErr w:type="spellEnd"/>
      <w:r>
        <w:rPr>
          <w:lang w:eastAsia="x-none"/>
        </w:rPr>
        <w:t xml:space="preserve"> </w:t>
      </w:r>
      <w:r w:rsidRPr="002C6E02">
        <w:rPr>
          <w:lang w:eastAsia="x-none"/>
        </w:rPr>
        <w:t xml:space="preserve">сельского поселения Аликовского района Чувашской Республики,  рассмотрев решение Собрания депутатов Аликовского района Чувашской Республики от 9 декабря 2021 года № 67 «Об инициативе по преобразованию муниципальных образований путем объединения всех поселений, входящих в состав Аликовского района Чувашской Республики,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центром: село Аликово», выражая мнение населения  </w:t>
      </w:r>
      <w:proofErr w:type="spellStart"/>
      <w:r>
        <w:rPr>
          <w:lang w:eastAsia="x-none"/>
        </w:rPr>
        <w:t>Раскильдинского</w:t>
      </w:r>
      <w:proofErr w:type="spellEnd"/>
      <w:r w:rsidRPr="002C6E02">
        <w:rPr>
          <w:lang w:eastAsia="x-none"/>
        </w:rPr>
        <w:t xml:space="preserve"> сельского поселения Аликовского района Чувашской Республики,   </w:t>
      </w:r>
    </w:p>
    <w:p w:rsidR="002C6E02" w:rsidRPr="002C6E02" w:rsidRDefault="002C6E02" w:rsidP="002C6E02">
      <w:pPr>
        <w:ind w:firstLine="709"/>
        <w:jc w:val="both"/>
        <w:rPr>
          <w:lang w:eastAsia="x-none"/>
        </w:rPr>
      </w:pPr>
    </w:p>
    <w:p w:rsidR="002C6E02" w:rsidRPr="002C6E02" w:rsidRDefault="002C6E02" w:rsidP="002C6E02">
      <w:pPr>
        <w:ind w:firstLine="709"/>
        <w:jc w:val="both"/>
        <w:rPr>
          <w:b/>
          <w:lang w:eastAsia="x-none"/>
        </w:rPr>
      </w:pPr>
      <w:r w:rsidRPr="002C6E02">
        <w:rPr>
          <w:b/>
          <w:lang w:eastAsia="x-none"/>
        </w:rPr>
        <w:t xml:space="preserve">Собрание депутатов </w:t>
      </w:r>
      <w:proofErr w:type="spellStart"/>
      <w:proofErr w:type="gramStart"/>
      <w:r>
        <w:rPr>
          <w:b/>
          <w:lang w:eastAsia="x-none"/>
        </w:rPr>
        <w:t>Раскильдинского</w:t>
      </w:r>
      <w:proofErr w:type="spellEnd"/>
      <w:r>
        <w:rPr>
          <w:b/>
          <w:lang w:eastAsia="x-none"/>
        </w:rPr>
        <w:t xml:space="preserve"> </w:t>
      </w:r>
      <w:r w:rsidRPr="002C6E02">
        <w:rPr>
          <w:b/>
          <w:lang w:eastAsia="x-none"/>
        </w:rPr>
        <w:t xml:space="preserve"> сельского</w:t>
      </w:r>
      <w:proofErr w:type="gramEnd"/>
      <w:r w:rsidRPr="002C6E02">
        <w:rPr>
          <w:b/>
          <w:lang w:eastAsia="x-none"/>
        </w:rPr>
        <w:t xml:space="preserve"> поселения решило:</w:t>
      </w:r>
    </w:p>
    <w:p w:rsidR="002C6E02" w:rsidRPr="002C6E02" w:rsidRDefault="002C6E02" w:rsidP="002C6E02">
      <w:pPr>
        <w:ind w:firstLine="709"/>
        <w:jc w:val="both"/>
        <w:rPr>
          <w:lang w:eastAsia="x-none"/>
        </w:rPr>
      </w:pPr>
    </w:p>
    <w:p w:rsidR="002C6E02" w:rsidRPr="002C6E02" w:rsidRDefault="002C6E02" w:rsidP="002C6E02">
      <w:pPr>
        <w:ind w:firstLine="709"/>
        <w:jc w:val="both"/>
        <w:rPr>
          <w:lang w:eastAsia="x-none"/>
        </w:rPr>
      </w:pPr>
      <w:r w:rsidRPr="002C6E02">
        <w:rPr>
          <w:lang w:eastAsia="x-none"/>
        </w:rPr>
        <w:t xml:space="preserve">1. Согласиться на преобразование муниципальных образований путем объединения всех поселений, входящих в состав Аликовского района Чувашской Республики: </w:t>
      </w:r>
      <w:r w:rsidRPr="002C6E02">
        <w:rPr>
          <w:bCs/>
          <w:lang w:val="x-none" w:eastAsia="x-none"/>
        </w:rPr>
        <w:t xml:space="preserve">Аликовского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Большевыльского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Ефремкасинского</w:t>
      </w:r>
      <w:proofErr w:type="spellEnd"/>
      <w:r w:rsidRPr="002C6E02">
        <w:rPr>
          <w:bCs/>
          <w:lang w:val="x-none" w:eastAsia="x-none"/>
        </w:rPr>
        <w:t xml:space="preserve"> 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Илгышевского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Крымзарайкинского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Питишевского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Раскильдинского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Таутовского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lastRenderedPageBreak/>
        <w:t>Тенеевского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Чувашско-Сорминского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 Чувашской Республики, </w:t>
      </w:r>
      <w:proofErr w:type="spellStart"/>
      <w:r w:rsidRPr="002C6E02">
        <w:rPr>
          <w:bCs/>
          <w:lang w:val="x-none" w:eastAsia="x-none"/>
        </w:rPr>
        <w:t>Шумшевашского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Республики, </w:t>
      </w:r>
      <w:proofErr w:type="spellStart"/>
      <w:r w:rsidRPr="002C6E02">
        <w:rPr>
          <w:bCs/>
          <w:lang w:val="x-none" w:eastAsia="x-none"/>
        </w:rPr>
        <w:t>Яндобинского</w:t>
      </w:r>
      <w:proofErr w:type="spellEnd"/>
      <w:r w:rsidRPr="002C6E02">
        <w:rPr>
          <w:bCs/>
          <w:lang w:val="x-none" w:eastAsia="x-none"/>
        </w:rPr>
        <w:t xml:space="preserve"> сельского поселения Аликовского района Чувашской Республики</w:t>
      </w:r>
      <w:r w:rsidRPr="002C6E02">
        <w:rPr>
          <w:lang w:eastAsia="x-none"/>
        </w:rPr>
        <w:t>,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центром: село Аликово.</w:t>
      </w:r>
    </w:p>
    <w:p w:rsidR="002C6E02" w:rsidRPr="002C6E02" w:rsidRDefault="002C6E02" w:rsidP="002C6E02">
      <w:pPr>
        <w:ind w:firstLine="709"/>
        <w:jc w:val="both"/>
        <w:rPr>
          <w:lang w:eastAsia="x-none"/>
        </w:rPr>
      </w:pPr>
      <w:r w:rsidRPr="002C6E02">
        <w:rPr>
          <w:lang w:eastAsia="x-none"/>
        </w:rPr>
        <w:t>2. Направить настоящее решение в Собрание депутатов Аликовского района Чувашской Республики.</w:t>
      </w:r>
    </w:p>
    <w:p w:rsidR="002C6E02" w:rsidRPr="002C6E02" w:rsidRDefault="002C6E02" w:rsidP="002C6E02">
      <w:pPr>
        <w:ind w:firstLine="709"/>
        <w:jc w:val="both"/>
        <w:rPr>
          <w:lang w:eastAsia="x-none"/>
        </w:rPr>
      </w:pPr>
      <w:r w:rsidRPr="002C6E02">
        <w:rPr>
          <w:lang w:eastAsia="x-none"/>
        </w:rPr>
        <w:t>3. Настоящее решение вступает в силу после его официального опублико</w:t>
      </w:r>
      <w:r w:rsidR="00C37540">
        <w:rPr>
          <w:lang w:eastAsia="x-none"/>
        </w:rPr>
        <w:t>вания в</w:t>
      </w:r>
      <w:r w:rsidR="00C37540" w:rsidRPr="00FC4F51">
        <w:t xml:space="preserve"> периодическом печатном издании </w:t>
      </w:r>
      <w:proofErr w:type="spellStart"/>
      <w:r w:rsidR="00C37540" w:rsidRPr="00FC4F51">
        <w:t>Раскильдинского</w:t>
      </w:r>
      <w:proofErr w:type="spellEnd"/>
      <w:r w:rsidR="00C37540" w:rsidRPr="00FC4F51">
        <w:t xml:space="preserve"> сельского поселения Аликовского района Чувашской Республики « Бюллетень </w:t>
      </w:r>
      <w:proofErr w:type="spellStart"/>
      <w:r w:rsidR="00C37540" w:rsidRPr="00FC4F51">
        <w:t>Раскильдинского</w:t>
      </w:r>
      <w:proofErr w:type="spellEnd"/>
      <w:r w:rsidR="00C37540" w:rsidRPr="00FC4F51">
        <w:t xml:space="preserve"> сельского поселения Аликовского района Чувашской Республики</w:t>
      </w:r>
      <w:r w:rsidR="00C37540">
        <w:t>».</w:t>
      </w:r>
    </w:p>
    <w:p w:rsidR="00215AD6" w:rsidRDefault="00215AD6"/>
    <w:p w:rsidR="00401FC0" w:rsidRDefault="00401FC0"/>
    <w:p w:rsidR="00401FC0" w:rsidRDefault="00401FC0"/>
    <w:p w:rsidR="00C37540" w:rsidRDefault="00C37540"/>
    <w:p w:rsidR="00C37540" w:rsidRDefault="00C37540">
      <w:r>
        <w:t xml:space="preserve">Глава </w:t>
      </w:r>
      <w:proofErr w:type="spellStart"/>
      <w:r>
        <w:t>Раскильдинского</w:t>
      </w:r>
      <w:proofErr w:type="spellEnd"/>
      <w:r>
        <w:t xml:space="preserve"> сельского поселения                                                  С.Г. Трилинская </w:t>
      </w:r>
    </w:p>
    <w:p w:rsidR="00A3006B" w:rsidRDefault="00A3006B"/>
    <w:p w:rsidR="00A3006B" w:rsidRDefault="00A3006B"/>
    <w:p w:rsidR="00A3006B" w:rsidRDefault="00A3006B"/>
    <w:p w:rsidR="00A3006B" w:rsidRDefault="00A3006B">
      <w:r>
        <w:t xml:space="preserve">Председатель Собрания депутатов </w:t>
      </w:r>
    </w:p>
    <w:p w:rsidR="00A3006B" w:rsidRDefault="00A3006B">
      <w:proofErr w:type="spellStart"/>
      <w:r>
        <w:t>Раскильдинского</w:t>
      </w:r>
      <w:proofErr w:type="spellEnd"/>
      <w:r>
        <w:t xml:space="preserve"> сельского поселения                                                                 </w:t>
      </w:r>
      <w:proofErr w:type="spellStart"/>
      <w:r>
        <w:t>В.Н.Миронов</w:t>
      </w:r>
      <w:proofErr w:type="spellEnd"/>
      <w:r>
        <w:t xml:space="preserve"> </w:t>
      </w:r>
    </w:p>
    <w:sectPr w:rsidR="00A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6"/>
    <w:rsid w:val="00215AD6"/>
    <w:rsid w:val="002C6E02"/>
    <w:rsid w:val="00325647"/>
    <w:rsid w:val="00401FC0"/>
    <w:rsid w:val="004C4CF4"/>
    <w:rsid w:val="00803A32"/>
    <w:rsid w:val="00A3006B"/>
    <w:rsid w:val="00C0410D"/>
    <w:rsid w:val="00C37540"/>
    <w:rsid w:val="00D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891-34BF-44D5-B723-6C65A37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2F3A"/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DC2F3A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3A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2</cp:revision>
  <cp:lastPrinted>2022-01-24T11:03:00Z</cp:lastPrinted>
  <dcterms:created xsi:type="dcterms:W3CDTF">2022-04-01T08:11:00Z</dcterms:created>
  <dcterms:modified xsi:type="dcterms:W3CDTF">2022-04-01T08:11:00Z</dcterms:modified>
</cp:coreProperties>
</file>