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50" w:rsidRDefault="00075A50" w:rsidP="00075A50">
      <w:pPr>
        <w:rPr>
          <w:sz w:val="28"/>
          <w:szCs w:val="28"/>
        </w:rPr>
      </w:pPr>
    </w:p>
    <w:p w:rsidR="00CF0BF7" w:rsidRDefault="00CF0BF7" w:rsidP="00075A50">
      <w:pPr>
        <w:rPr>
          <w:sz w:val="28"/>
          <w:szCs w:val="28"/>
        </w:rPr>
      </w:pP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66F16">
              <w:rPr>
                <w:rFonts w:ascii="Times New Roman" w:hAnsi="Times New Roman" w:cs="Times New Roman"/>
                <w:b/>
                <w:u w:val="single"/>
              </w:rPr>
              <w:t>30.12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.2019г.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8A6DF8">
              <w:rPr>
                <w:rFonts w:ascii="Times New Roman" w:hAnsi="Times New Roman" w:cs="Times New Roman"/>
                <w:b/>
              </w:rPr>
              <w:t>70</w:t>
            </w:r>
          </w:p>
          <w:p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6F16">
              <w:rPr>
                <w:rFonts w:ascii="Times New Roman" w:hAnsi="Times New Roman" w:cs="Times New Roman"/>
                <w:b/>
                <w:u w:val="single"/>
              </w:rPr>
              <w:t>30.12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.2019г.</w:t>
            </w:r>
            <w:r w:rsidR="00A2547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A6DF8">
              <w:rPr>
                <w:rFonts w:ascii="Times New Roman" w:hAnsi="Times New Roman" w:cs="Times New Roman"/>
                <w:b/>
                <w:u w:val="single"/>
              </w:rPr>
              <w:t>70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8A6DF8" w:rsidRPr="008A6DF8" w:rsidRDefault="008A6DF8" w:rsidP="008A6DF8">
      <w:pPr>
        <w:tabs>
          <w:tab w:val="left" w:pos="5387"/>
          <w:tab w:val="left" w:pos="5812"/>
        </w:tabs>
        <w:suppressAutoHyphens/>
        <w:ind w:right="4535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>О внесении изменений в постановление №</w:t>
      </w:r>
      <w:proofErr w:type="gramStart"/>
      <w:r w:rsidRPr="008A6DF8">
        <w:rPr>
          <w:rFonts w:eastAsia="SimSun"/>
          <w:kern w:val="2"/>
          <w:sz w:val="28"/>
          <w:szCs w:val="28"/>
          <w:lang w:eastAsia="zh-CN" w:bidi="hi-IN"/>
        </w:rPr>
        <w:t>91  от</w:t>
      </w:r>
      <w:proofErr w:type="gram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21.11.2016 «Об утверждении Административного регламента администрации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Питишевского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Аликовского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района Чувашской Республики предоставления муниципальной услуги «Выдача разрешения на ввод объекта в эксплуатацию»</w:t>
      </w:r>
    </w:p>
    <w:p w:rsidR="008A6DF8" w:rsidRPr="008A6DF8" w:rsidRDefault="008A6DF8" w:rsidP="008A6DF8">
      <w:pPr>
        <w:suppressAutoHyphens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 В соответствии с Федеральным законом от 27.06.2019 №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администрация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Питишевского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постановляет: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1. В постановление администрации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Питишевского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№91 от 21.11.2019 года «Об утверждении Административного регламента администрации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Питишевского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Аликовского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района Чувашской Республики предоставления муниципальной услуги «Выдача разрешения на ввод объекта в эксплуатацию» внести следующие изменения: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1.1.  Пункты 2.6 и 2.7 раздела 2 изложить в следующей редакции: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>«2.6.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lastRenderedPageBreak/>
        <w:t xml:space="preserve">2.6.1. В целях получения разрешения на ввод объекта в эксплуатацию заявитель направляет в администрацию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Питишевского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Аликовского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района Чувашской Республики </w:t>
      </w:r>
      <w:hyperlink r:id="rId9" w:anchor="P602" w:history="1">
        <w:r w:rsidRPr="008A6DF8">
          <w:rPr>
            <w:rFonts w:eastAsia="SimSun"/>
            <w:color w:val="000080"/>
            <w:kern w:val="2"/>
            <w:sz w:val="28"/>
            <w:szCs w:val="28"/>
            <w:u w:val="single"/>
            <w:lang w:eastAsia="zh-CN" w:bidi="hi-IN"/>
          </w:rPr>
          <w:t>заявление</w:t>
        </w:r>
      </w:hyperlink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>К заявлению прилагаются следующие документы:</w:t>
      </w:r>
      <w:bookmarkStart w:id="0" w:name="P141"/>
      <w:bookmarkEnd w:id="0"/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>3) разрешение на строительство;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lastRenderedPageBreak/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частью 1 статьи 54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1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частями 3.8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и </w:t>
      </w:r>
      <w:hyperlink r:id="rId12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3.9 статьи 49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3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частью 7 статьи 54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Градостроительного Кодекса Российской Федерации;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4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законодательством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законом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6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законом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от 13 июля 2015 года N 218-ФЗ "О государственной регистрации недвижимости";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Указанные в 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</w:t>
      </w:r>
      <w:r w:rsidRPr="008A6DF8">
        <w:rPr>
          <w:rFonts w:eastAsia="SimSun"/>
          <w:kern w:val="2"/>
          <w:sz w:val="28"/>
          <w:szCs w:val="28"/>
          <w:lang w:eastAsia="zh-CN" w:bidi="hi-IN"/>
        </w:rPr>
        <w:lastRenderedPageBreak/>
        <w:t xml:space="preserve">дома, определяемом в соответствии с </w:t>
      </w:r>
      <w:hyperlink r:id="rId17" w:history="1">
        <w:r w:rsidRPr="008A6DF8">
          <w:rPr>
            <w:rFonts w:eastAsia="SimSun"/>
            <w:color w:val="000080"/>
            <w:kern w:val="2"/>
            <w:sz w:val="28"/>
            <w:szCs w:val="28"/>
            <w:u w:val="single"/>
            <w:lang w:eastAsia="zh-CN" w:bidi="hi-IN"/>
          </w:rPr>
          <w:t>законодательством</w:t>
        </w:r>
      </w:hyperlink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об энергосбережении и о повышении энергетической эффективности.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Документы (их копии или сведения, содержащиеся в них), указанные в </w:t>
      </w:r>
      <w:hyperlink r:id="rId18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пунктах 1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, </w:t>
      </w:r>
      <w:hyperlink r:id="rId19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2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, </w:t>
      </w:r>
      <w:hyperlink r:id="rId20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3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и </w:t>
      </w:r>
      <w:hyperlink r:id="rId21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8 части 3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настоящего пункта, запрашиваются администрацией </w:t>
      </w:r>
      <w:proofErr w:type="spellStart"/>
      <w:r w:rsidRPr="008A6DF8">
        <w:rPr>
          <w:rFonts w:eastAsia="Calibri"/>
          <w:kern w:val="2"/>
          <w:sz w:val="28"/>
          <w:szCs w:val="28"/>
          <w:lang w:eastAsia="en-US" w:bidi="hi-IN"/>
        </w:rPr>
        <w:t>Питишевского</w:t>
      </w:r>
      <w:proofErr w:type="spellEnd"/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сельского поселения,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Документы, указанные в </w:t>
      </w:r>
      <w:hyperlink r:id="rId22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пунктах 1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, </w:t>
      </w:r>
      <w:hyperlink r:id="rId23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4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, </w:t>
      </w:r>
      <w:hyperlink r:id="rId24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5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, </w:t>
      </w:r>
      <w:hyperlink r:id="rId25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6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, и </w:t>
      </w:r>
      <w:hyperlink r:id="rId26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 xml:space="preserve">7 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настоящего пункта, направляются заявителем самостоятельно, если указанные документы (их копии 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</w:t>
      </w:r>
      <w:proofErr w:type="spellStart"/>
      <w:r w:rsidRPr="008A6DF8">
        <w:rPr>
          <w:rFonts w:eastAsia="Calibri"/>
          <w:kern w:val="2"/>
          <w:sz w:val="28"/>
          <w:szCs w:val="28"/>
          <w:lang w:eastAsia="en-US" w:bidi="hi-IN"/>
        </w:rPr>
        <w:t>Питишевского</w:t>
      </w:r>
      <w:proofErr w:type="spellEnd"/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сельского поселения,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По межведомственным запросам администрации </w:t>
      </w:r>
      <w:proofErr w:type="spellStart"/>
      <w:r w:rsidRPr="008A6DF8">
        <w:rPr>
          <w:rFonts w:eastAsia="Calibri"/>
          <w:kern w:val="2"/>
          <w:sz w:val="28"/>
          <w:szCs w:val="28"/>
          <w:lang w:eastAsia="en-US" w:bidi="hi-IN"/>
        </w:rPr>
        <w:t>Питишевского</w:t>
      </w:r>
      <w:proofErr w:type="spellEnd"/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сельского поселения,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2.6.2. </w:t>
      </w:r>
      <w:bookmarkStart w:id="1" w:name="Par0"/>
      <w:bookmarkEnd w:id="1"/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Правительством Российской Федерации могут устанавливаться помимо предусмотренных </w:t>
      </w:r>
      <w:hyperlink r:id="rId27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частью 3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8A6DF8" w:rsidRPr="008A6DF8" w:rsidRDefault="008A6DF8" w:rsidP="008A6DF8">
      <w:pPr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2.6.3. Для получения разрешения на ввод объекта в эксплуатацию разрешается требовать только указанные в подпунктах 2.6.1 и 2.6.2 настоящего пункта документы. Документы, предусмотренные подпунктами 2.6.1 и 2.6.2 настоящего пункта 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28" w:history="1">
        <w:r w:rsidRPr="008A6DF8">
          <w:rPr>
            <w:rFonts w:eastAsia="Calibri"/>
            <w:color w:val="0000FF"/>
            <w:kern w:val="2"/>
            <w:sz w:val="28"/>
            <w:szCs w:val="28"/>
            <w:u w:val="single"/>
            <w:lang w:eastAsia="en-US" w:bidi="hi-IN"/>
          </w:rPr>
          <w:t>случаи</w:t>
        </w:r>
      </w:hyperlink>
      <w:r w:rsidRPr="008A6DF8">
        <w:rPr>
          <w:rFonts w:eastAsia="Calibri"/>
          <w:kern w:val="2"/>
          <w:sz w:val="28"/>
          <w:szCs w:val="28"/>
          <w:lang w:eastAsia="en-US" w:bidi="hi-IN"/>
        </w:rPr>
        <w:t xml:space="preserve">, в которых направление указанных в подпунктах 2.6.1 и 2.6.2 настоящего пункта документов и выдача разрешений на ввод в </w:t>
      </w:r>
      <w:r w:rsidRPr="008A6DF8">
        <w:rPr>
          <w:rFonts w:eastAsia="Calibri"/>
          <w:kern w:val="2"/>
          <w:sz w:val="28"/>
          <w:szCs w:val="28"/>
          <w:lang w:eastAsia="en-US" w:bidi="hi-IN"/>
        </w:rPr>
        <w:lastRenderedPageBreak/>
        <w:t>эксплуатацию осуществляются исключительно в электронной форме. Порядок направления документов, указанных в подпунктах 2.6.1 и 2.6.2 настоящего пункта 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"Роскосмос" в электронной форме устанавливается Правительством Российской Федерации.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2.7. Исчерпывающий перечень документов, необходимых для предоставления муниципальной услуги. 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В соответствии с Федеральным </w:t>
      </w:r>
      <w:hyperlink r:id="rId29" w:history="1">
        <w:r w:rsidRPr="008A6DF8">
          <w:rPr>
            <w:rFonts w:eastAsia="SimSun"/>
            <w:color w:val="000080"/>
            <w:kern w:val="2"/>
            <w:sz w:val="28"/>
            <w:szCs w:val="28"/>
            <w:u w:val="single"/>
            <w:lang w:eastAsia="zh-CN" w:bidi="hi-IN"/>
          </w:rPr>
          <w:t>законом</w:t>
        </w:r>
      </w:hyperlink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администрация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Питишевского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Аликовского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района Чувашской Республики не вправе требовать от заявителя: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при предоставлении муниципальной услуги;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Аликовского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района Чувашской Республики. Заявитель вправе представить указанные документы и информацию по собственной инициативе;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30" w:history="1">
        <w:r w:rsidRPr="008A6DF8">
          <w:rPr>
            <w:rFonts w:eastAsia="SimSun"/>
            <w:color w:val="000080"/>
            <w:kern w:val="2"/>
            <w:sz w:val="28"/>
            <w:szCs w:val="28"/>
            <w:u w:val="single"/>
            <w:lang w:eastAsia="zh-CN" w:bidi="hi-IN"/>
          </w:rPr>
          <w:t>Федерального закона от 27 июля 2010 г. № 210-ФЗ "Об организации предоставления государственных и муниципальных услуг"</w:t>
        </w:r>
      </w:hyperlink>
      <w:r w:rsidRPr="008A6DF8">
        <w:rPr>
          <w:rFonts w:eastAsia="SimSun"/>
          <w:kern w:val="2"/>
          <w:sz w:val="28"/>
          <w:szCs w:val="28"/>
          <w:lang w:eastAsia="zh-CN" w:bidi="hi-IN"/>
        </w:rPr>
        <w:t>.»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>2. Контроль за исполнением настоящего постановления оставляю за собой.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3. Настоящее решение подлежит опубликованию в периодическом печатном издании «Бюллетень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Питишевского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поселения».</w:t>
      </w: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8A6DF8" w:rsidRPr="008A6DF8" w:rsidRDefault="008A6DF8" w:rsidP="008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8A6DF8" w:rsidRPr="008A6DF8" w:rsidRDefault="008A6DF8" w:rsidP="008A6DF8">
      <w:pPr>
        <w:suppressAutoHyphens/>
        <w:jc w:val="both"/>
        <w:rPr>
          <w:color w:val="00000A"/>
          <w:sz w:val="28"/>
          <w:szCs w:val="28"/>
        </w:rPr>
      </w:pPr>
      <w:bookmarkStart w:id="2" w:name="_GoBack"/>
      <w:bookmarkEnd w:id="2"/>
      <w:r w:rsidRPr="008A6DF8">
        <w:rPr>
          <w:rFonts w:cs="Arial"/>
          <w:color w:val="00000A"/>
          <w:sz w:val="28"/>
          <w:szCs w:val="28"/>
        </w:rPr>
        <w:t xml:space="preserve">Глава </w:t>
      </w:r>
      <w:proofErr w:type="spellStart"/>
      <w:r w:rsidRPr="008A6DF8">
        <w:rPr>
          <w:rFonts w:cs="Arial"/>
          <w:color w:val="00000A"/>
          <w:sz w:val="28"/>
          <w:szCs w:val="28"/>
        </w:rPr>
        <w:t>Питишевского</w:t>
      </w:r>
      <w:proofErr w:type="spellEnd"/>
    </w:p>
    <w:p w:rsidR="008A6DF8" w:rsidRPr="008A6DF8" w:rsidRDefault="008A6DF8" w:rsidP="008A6DF8">
      <w:pPr>
        <w:widowControl w:val="0"/>
        <w:jc w:val="both"/>
        <w:rPr>
          <w:rFonts w:ascii="Arial" w:hAnsi="Arial" w:cs="Arial"/>
          <w:color w:val="00000A"/>
          <w:sz w:val="28"/>
          <w:szCs w:val="28"/>
        </w:rPr>
      </w:pPr>
      <w:r w:rsidRPr="008A6DF8">
        <w:rPr>
          <w:rFonts w:cs="Arial"/>
          <w:color w:val="00000A"/>
          <w:sz w:val="28"/>
          <w:szCs w:val="28"/>
        </w:rPr>
        <w:t>сельского поселения</w:t>
      </w:r>
      <w:r w:rsidRPr="008A6DF8">
        <w:rPr>
          <w:rFonts w:cs="Arial"/>
          <w:color w:val="00000A"/>
          <w:sz w:val="28"/>
          <w:szCs w:val="28"/>
        </w:rPr>
        <w:tab/>
        <w:t xml:space="preserve">                                   </w:t>
      </w:r>
      <w:r w:rsidRPr="008A6DF8">
        <w:rPr>
          <w:rFonts w:cs="Arial"/>
          <w:color w:val="00000A"/>
          <w:sz w:val="28"/>
          <w:szCs w:val="28"/>
        </w:rPr>
        <w:tab/>
        <w:t xml:space="preserve">         </w:t>
      </w:r>
      <w:r w:rsidRPr="008A6DF8">
        <w:rPr>
          <w:rFonts w:cs="Arial"/>
          <w:color w:val="00000A"/>
          <w:sz w:val="28"/>
          <w:szCs w:val="28"/>
        </w:rPr>
        <w:t xml:space="preserve">   </w:t>
      </w:r>
      <w:r w:rsidRPr="008A6DF8">
        <w:rPr>
          <w:rFonts w:cs="Arial"/>
          <w:color w:val="00000A"/>
          <w:sz w:val="28"/>
          <w:szCs w:val="28"/>
        </w:rPr>
        <w:t xml:space="preserve">  А. Ю. Гаврилова</w:t>
      </w:r>
    </w:p>
    <w:p w:rsidR="008A6DF8" w:rsidRPr="008A6DF8" w:rsidRDefault="008A6DF8" w:rsidP="008A6DF8">
      <w:pPr>
        <w:widowControl w:val="0"/>
        <w:jc w:val="both"/>
        <w:rPr>
          <w:rFonts w:ascii="Arial" w:hAnsi="Arial" w:cs="Arial"/>
          <w:color w:val="00000A"/>
          <w:sz w:val="28"/>
          <w:szCs w:val="28"/>
        </w:rPr>
      </w:pPr>
    </w:p>
    <w:p w:rsidR="008A6DF8" w:rsidRPr="008A6DF8" w:rsidRDefault="008A6DF8" w:rsidP="008A6DF8">
      <w:pPr>
        <w:widowControl w:val="0"/>
        <w:ind w:firstLine="720"/>
        <w:jc w:val="both"/>
        <w:rPr>
          <w:rFonts w:ascii="Arial" w:hAnsi="Arial" w:cs="Arial"/>
          <w:color w:val="00000A"/>
          <w:sz w:val="18"/>
          <w:szCs w:val="18"/>
        </w:rPr>
      </w:pPr>
    </w:p>
    <w:p w:rsidR="008A6DF8" w:rsidRPr="008A6DF8" w:rsidRDefault="008A6DF8" w:rsidP="008A6DF8">
      <w:pPr>
        <w:widowControl w:val="0"/>
        <w:ind w:firstLine="720"/>
        <w:jc w:val="both"/>
        <w:rPr>
          <w:rFonts w:ascii="Arial" w:hAnsi="Arial" w:cs="Arial"/>
          <w:color w:val="00000A"/>
          <w:sz w:val="18"/>
          <w:szCs w:val="18"/>
        </w:rPr>
      </w:pPr>
    </w:p>
    <w:p w:rsidR="008A6DF8" w:rsidRPr="008A6DF8" w:rsidRDefault="008A6DF8" w:rsidP="008A6DF8">
      <w:pPr>
        <w:widowControl w:val="0"/>
        <w:ind w:firstLine="720"/>
        <w:jc w:val="both"/>
        <w:rPr>
          <w:rFonts w:ascii="Arial" w:hAnsi="Arial" w:cs="Arial"/>
          <w:color w:val="00000A"/>
          <w:sz w:val="18"/>
          <w:szCs w:val="18"/>
        </w:rPr>
      </w:pPr>
    </w:p>
    <w:p w:rsidR="008A6DF8" w:rsidRPr="008A6DF8" w:rsidRDefault="008A6DF8" w:rsidP="008A6DF8">
      <w:pPr>
        <w:widowControl w:val="0"/>
        <w:ind w:firstLine="720"/>
        <w:jc w:val="both"/>
        <w:rPr>
          <w:rFonts w:ascii="Arial" w:hAnsi="Arial" w:cs="Arial"/>
          <w:color w:val="00000A"/>
        </w:rPr>
      </w:pPr>
    </w:p>
    <w:p w:rsidR="008A6DF8" w:rsidRPr="008A6DF8" w:rsidRDefault="008A6DF8" w:rsidP="008A6DF8">
      <w:pPr>
        <w:ind w:left="709" w:right="5631" w:hanging="709"/>
        <w:jc w:val="both"/>
        <w:rPr>
          <w:sz w:val="28"/>
          <w:szCs w:val="28"/>
        </w:rPr>
      </w:pPr>
    </w:p>
    <w:p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3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36" w:rsidRDefault="00A21136">
      <w:r>
        <w:separator/>
      </w:r>
    </w:p>
  </w:endnote>
  <w:endnote w:type="continuationSeparator" w:id="0">
    <w:p w:rsidR="00A21136" w:rsidRDefault="00A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36" w:rsidRDefault="00A21136">
      <w:r>
        <w:separator/>
      </w:r>
    </w:p>
  </w:footnote>
  <w:footnote w:type="continuationSeparator" w:id="0">
    <w:p w:rsidR="00A21136" w:rsidRDefault="00A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6F16"/>
    <w:rsid w:val="00075A50"/>
    <w:rsid w:val="0010104A"/>
    <w:rsid w:val="001144D5"/>
    <w:rsid w:val="001A3107"/>
    <w:rsid w:val="001C776D"/>
    <w:rsid w:val="002052BA"/>
    <w:rsid w:val="002364E5"/>
    <w:rsid w:val="00280962"/>
    <w:rsid w:val="002A6234"/>
    <w:rsid w:val="00316195"/>
    <w:rsid w:val="003169E4"/>
    <w:rsid w:val="003170C1"/>
    <w:rsid w:val="00317F4F"/>
    <w:rsid w:val="00363D23"/>
    <w:rsid w:val="00367067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27E0B"/>
    <w:rsid w:val="00680354"/>
    <w:rsid w:val="00696232"/>
    <w:rsid w:val="0071147E"/>
    <w:rsid w:val="007D0361"/>
    <w:rsid w:val="0080299A"/>
    <w:rsid w:val="00856F9B"/>
    <w:rsid w:val="008A6DF8"/>
    <w:rsid w:val="009C656B"/>
    <w:rsid w:val="009D3DD3"/>
    <w:rsid w:val="009E35EE"/>
    <w:rsid w:val="00A21136"/>
    <w:rsid w:val="00A25477"/>
    <w:rsid w:val="00AF3609"/>
    <w:rsid w:val="00B100A6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67F51"/>
    <w:rsid w:val="00D72EF9"/>
    <w:rsid w:val="00DA7DDE"/>
    <w:rsid w:val="00E84B51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02F12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semiHidden/>
    <w:unhideWhenUsed/>
    <w:rsid w:val="00B100A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A6D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F5098213DDAB597B944F2C7C9C696627B3E94E9BCAD282C41594BF42C8589C2446C3CFE0B612CCBD0883A2056DDDD9295BB1EB2AN670L" TargetMode="External"/><Relationship Id="rId18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6" Type="http://schemas.openxmlformats.org/officeDocument/2006/relationships/hyperlink" Target="consultantplus://offline/ref=A4A30EECB21C19309499B2C7B7631AD106A1543FDBB2781678F8415478BFB4F544E6541D3C0E12B2D08F44812C3235EDA5351941A31357r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A30EECB21C19309499B2C7B7631AD106A1543FDBB2781678F8415478BFB4F544E6541E33081CEDD59A55D921362FF3AC220543A251r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F5098213DDAB597B944F2C7C9C696627B3E94E9BCAD282C41594BF42C8589C2446C3C8E3B31993B81D92FA0869C7C7204CADE92B68N67DL" TargetMode="External"/><Relationship Id="rId17" Type="http://schemas.openxmlformats.org/officeDocument/2006/relationships/hyperlink" Target="consultantplus://offline/ref=8BAC46FE7C4445141EE8EC554474C4674CFD7F6B0AF6F5EA083C525C3A2C771CFDF00E59A0B36B95E109A5B0308D3C6BE1434C00F2EF0114CEqCM" TargetMode="External"/><Relationship Id="rId25" Type="http://schemas.openxmlformats.org/officeDocument/2006/relationships/hyperlink" Target="consultantplus://offline/ref=A4A30EECB21C19309499B2C7B7631AD106A1543FDBB2781678F8415478BFB4F544E6541E330B1CEDD59A55D921362FF3AC220543A251rB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F5098213DDAB597B944F2C7C9C696627B3E94E9BCFD282C41594BF42C8589C36469BC6E3B10798E552D4AF04N670L" TargetMode="External"/><Relationship Id="rId20" Type="http://schemas.openxmlformats.org/officeDocument/2006/relationships/hyperlink" Target="consultantplus://offline/ref=A4A30EECB21C19309499B2C7B7631AD106A1543FDBB2781678F8415478BFB4F544E6541E330E1CEDD59A55D921362FF3AC220543A251rBM" TargetMode="External"/><Relationship Id="rId29" Type="http://schemas.openxmlformats.org/officeDocument/2006/relationships/hyperlink" Target="consultantplus://offline/ref=14AD4354C86E475966A2B3E38FA58CF15979A72BF06AB69C129AFBD948kBS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F5098213DDAB597B944F2C7C9C696627B3E94E9BCAD282C41594BF42C8589C2446C3C8E3B01D93B81D92FA0869C7C7204CADE92B68N67DL" TargetMode="External"/><Relationship Id="rId24" Type="http://schemas.openxmlformats.org/officeDocument/2006/relationships/hyperlink" Target="consultantplus://offline/ref=A4A30EECB21C19309499B2C7B7631AD106A1543FDBB2781678F8415478BFB4F544E6541E330C1CEDD59A55D921362FF3AC220543A251rB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F5098213DDAB597B944F2C7C9C696627B2E04498C3D282C41594BF42C8589C36469BC6E3B10798E552D4AF04N670L" TargetMode="External"/><Relationship Id="rId23" Type="http://schemas.openxmlformats.org/officeDocument/2006/relationships/hyperlink" Target="consultantplus://offline/ref=A4A30EECB21C19309499B2C7B7631AD106A1543FDBB2781678F8415478BFB4F544E6541E330D1CEDD59A55D921362FF3AC220543A251rBM" TargetMode="External"/><Relationship Id="rId28" Type="http://schemas.openxmlformats.org/officeDocument/2006/relationships/hyperlink" Target="consultantplus://offline/ref=9326E2A6F8C1F4BC9C757D24CB0D32408AB81D409A8018C838254AC22A47F8CEA5089D3ADD72A969D7B1F0A5723A80D097CAF48300281D5DVC40M" TargetMode="External"/><Relationship Id="rId10" Type="http://schemas.openxmlformats.org/officeDocument/2006/relationships/hyperlink" Target="consultantplus://offline/ref=83F5098213DDAB597B944F2C7C9C696627B3E94E9BCAD282C41594BF42C8589C2446C3CAE4B412CCBD0883A2056DDDD9295BB1EB2AN670L" TargetMode="External"/><Relationship Id="rId19" Type="http://schemas.openxmlformats.org/officeDocument/2006/relationships/hyperlink" Target="consultantplus://offline/ref=A4A30EECB21C19309499B2C7B7631AD106A1543FDBB2781678F8415478BFB4F544E6541E330F1CEDD59A55D921362FF3AC220543A251rB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IE\L2O2G46X\&#1087;&#1088;&#1086;&#1077;&#1082;&#1090;%20&#1087;&#1086;&#1089;&#1090;%20&#1085;&#1072;%20&#8470;47.doc" TargetMode="External"/><Relationship Id="rId14" Type="http://schemas.openxmlformats.org/officeDocument/2006/relationships/hyperlink" Target="consultantplus://offline/ref=83F5098213DDAB597B944F2C7C9C696627B1EA4094CED282C41594BF42C8589C2446C3CAE3B51899E94782FE413CCED9245BB3E2356B6417N87FL" TargetMode="External"/><Relationship Id="rId22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7" Type="http://schemas.openxmlformats.org/officeDocument/2006/relationships/hyperlink" Target="consultantplus://offline/ref=9326E2A6F8C1F4BC9C75632ACF0D32408BBA144D988618C838254AC22A47F8CEA5089D3ADD72A161D7B1F0A5723A80D097CAF48300281D5DVC40M" TargetMode="External"/><Relationship Id="rId30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3B09-EDD6-449F-9FEA-B4A4EB3B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2019-12-31T07:25:00Z</cp:lastPrinted>
  <dcterms:created xsi:type="dcterms:W3CDTF">2019-12-31T07:26:00Z</dcterms:created>
  <dcterms:modified xsi:type="dcterms:W3CDTF">2019-12-31T07:26:00Z</dcterms:modified>
</cp:coreProperties>
</file>