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A52927">
              <w:rPr>
                <w:rFonts w:ascii="Times New Roman" w:hAnsi="Times New Roman" w:cs="Times New Roman"/>
              </w:rPr>
              <w:t xml:space="preserve"> </w:t>
            </w:r>
            <w:r w:rsidR="00A52927" w:rsidRPr="00A52927">
              <w:rPr>
                <w:rFonts w:ascii="Times New Roman" w:hAnsi="Times New Roman" w:cs="Times New Roman"/>
                <w:b/>
                <w:u w:val="single"/>
              </w:rPr>
              <w:t>_</w:t>
            </w:r>
            <w:r w:rsidR="007E2CB1">
              <w:rPr>
                <w:rFonts w:ascii="Times New Roman" w:hAnsi="Times New Roman" w:cs="Times New Roman"/>
                <w:b/>
                <w:u w:val="single"/>
              </w:rPr>
              <w:t>1.06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A52927">
              <w:rPr>
                <w:rFonts w:ascii="Times New Roman" w:hAnsi="Times New Roman" w:cs="Times New Roman"/>
                <w:b/>
              </w:rPr>
              <w:t>2</w:t>
            </w:r>
            <w:r w:rsidR="007E2CB1">
              <w:rPr>
                <w:rFonts w:ascii="Times New Roman" w:hAnsi="Times New Roman" w:cs="Times New Roman"/>
                <w:b/>
              </w:rPr>
              <w:t>5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7E2CB1">
              <w:rPr>
                <w:rFonts w:ascii="Times New Roman" w:hAnsi="Times New Roman" w:cs="Times New Roman"/>
                <w:b/>
                <w:u w:val="single"/>
              </w:rPr>
              <w:t>1.06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="009D3B9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A52927">
              <w:rPr>
                <w:rFonts w:ascii="Times New Roman" w:hAnsi="Times New Roman" w:cs="Times New Roman"/>
                <w:b/>
              </w:rPr>
              <w:t>2</w:t>
            </w:r>
            <w:r w:rsidR="007E2CB1">
              <w:rPr>
                <w:rFonts w:ascii="Times New Roman" w:hAnsi="Times New Roman" w:cs="Times New Roman"/>
                <w:b/>
              </w:rPr>
              <w:t>5</w:t>
            </w:r>
            <w:r w:rsidR="009D3B9A">
              <w:rPr>
                <w:rFonts w:ascii="Times New Roman" w:hAnsi="Times New Roman" w:cs="Times New Roman"/>
                <w:b/>
              </w:rPr>
              <w:t xml:space="preserve"> №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1266E6" w:rsidRDefault="001266E6" w:rsidP="001266E6">
      <w:pPr>
        <w:pStyle w:val="21"/>
        <w:spacing w:after="0" w:line="240" w:lineRule="auto"/>
        <w:rPr>
          <w:b/>
          <w:bCs/>
          <w:sz w:val="28"/>
          <w:szCs w:val="28"/>
        </w:rPr>
      </w:pPr>
    </w:p>
    <w:p w:rsidR="007E2CB1" w:rsidRDefault="007E2CB1" w:rsidP="007E2CB1">
      <w:pPr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>Об утверждении административного регламента</w:t>
      </w:r>
    </w:p>
    <w:p w:rsidR="007E2CB1" w:rsidRDefault="007E2CB1" w:rsidP="007E2CB1">
      <w:pPr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 xml:space="preserve"> предоставления муниципальной услуги «Выдача</w:t>
      </w:r>
    </w:p>
    <w:p w:rsidR="007E2CB1" w:rsidRDefault="007E2CB1" w:rsidP="007E2CB1">
      <w:pPr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 xml:space="preserve"> уведомления о соответствии (несоответствии)</w:t>
      </w:r>
    </w:p>
    <w:p w:rsidR="007E2CB1" w:rsidRDefault="007E2CB1" w:rsidP="007E2CB1">
      <w:pPr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 xml:space="preserve"> построенных или реконструированных объекта </w:t>
      </w:r>
    </w:p>
    <w:p w:rsidR="007E2CB1" w:rsidRDefault="007E2CB1" w:rsidP="007E2C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E2CB1">
        <w:rPr>
          <w:b/>
          <w:bCs/>
          <w:sz w:val="24"/>
          <w:szCs w:val="24"/>
        </w:rPr>
        <w:t>индивидуального жилищного строительства или</w:t>
      </w:r>
    </w:p>
    <w:p w:rsidR="007E2CB1" w:rsidRDefault="007E2CB1" w:rsidP="007E2CB1">
      <w:pPr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 xml:space="preserve"> садового дома требованиям законодательства о </w:t>
      </w:r>
    </w:p>
    <w:p w:rsidR="007E2CB1" w:rsidRPr="007E2CB1" w:rsidRDefault="007E2CB1" w:rsidP="007E2CB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E2CB1">
        <w:rPr>
          <w:b/>
          <w:bCs/>
          <w:sz w:val="24"/>
          <w:szCs w:val="24"/>
        </w:rPr>
        <w:t>градостроительной деятельности»</w:t>
      </w:r>
      <w:r w:rsidRPr="007E2CB1">
        <w:rPr>
          <w:sz w:val="24"/>
          <w:szCs w:val="24"/>
        </w:rPr>
        <w:t xml:space="preserve"> 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Руководствуясь Федеральным законом от 06.10.2003 г. 131-ФЗ «Об общих принципах организации местного самоуправления в Российской Федерации», 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27.07.2010 г. № 210-ФЗ «Об организации предоставления государственных и муниципальных услуг», Федеральным законом "О внесении изменений в Градостроительный кодекс Российской Федерации и отдельные законодательные акты Российской Федерации" от 03.08.2018 N 340-ФЗ, на основании Устава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администрация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ПОСТАНОВЛЯЕТ: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1. Утвердить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proofErr w:type="gramStart"/>
      <w:r w:rsidRPr="007E2CB1">
        <w:rPr>
          <w:sz w:val="24"/>
          <w:szCs w:val="24"/>
        </w:rPr>
        <w:t>деятельности »</w:t>
      </w:r>
      <w:proofErr w:type="gramEnd"/>
      <w:r w:rsidRPr="007E2CB1">
        <w:rPr>
          <w:sz w:val="24"/>
          <w:szCs w:val="24"/>
        </w:rPr>
        <w:t>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Глава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                                         </w:t>
      </w:r>
      <w:proofErr w:type="spellStart"/>
      <w:r>
        <w:rPr>
          <w:sz w:val="24"/>
          <w:szCs w:val="24"/>
        </w:rPr>
        <w:t>А.Ю.Гаврилова</w:t>
      </w:r>
      <w:proofErr w:type="spellEnd"/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Pr="007E2CB1">
        <w:rPr>
          <w:sz w:val="24"/>
          <w:szCs w:val="24"/>
        </w:rPr>
        <w:t>Приложение к постановлению  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proofErr w:type="gramStart"/>
      <w:r w:rsidRPr="007E2CB1">
        <w:rPr>
          <w:sz w:val="24"/>
          <w:szCs w:val="24"/>
        </w:rPr>
        <w:t>администрации  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proofErr w:type="gramEnd"/>
      <w:r w:rsidRPr="007E2CB1">
        <w:rPr>
          <w:sz w:val="24"/>
          <w:szCs w:val="24"/>
        </w:rPr>
        <w:t xml:space="preserve"> сельского поселения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 </w:t>
      </w:r>
      <w:proofErr w:type="gramStart"/>
      <w:r w:rsidRPr="007E2CB1">
        <w:rPr>
          <w:sz w:val="24"/>
          <w:szCs w:val="24"/>
        </w:rPr>
        <w:t>от  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июня</w:t>
      </w:r>
      <w:r w:rsidRPr="007E2CB1">
        <w:rPr>
          <w:sz w:val="24"/>
          <w:szCs w:val="24"/>
        </w:rPr>
        <w:t xml:space="preserve"> 2019 г.  № 2</w:t>
      </w:r>
      <w:r>
        <w:rPr>
          <w:sz w:val="24"/>
          <w:szCs w:val="24"/>
        </w:rPr>
        <w:t>5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Default="007E2CB1" w:rsidP="007E2CB1">
      <w:pPr>
        <w:jc w:val="center"/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 xml:space="preserve">АДМИНИСТРАТИВНЫЙ РЕГЛАМЕНТ </w:t>
      </w:r>
    </w:p>
    <w:p w:rsidR="007E2CB1" w:rsidRDefault="007E2CB1" w:rsidP="007E2CB1">
      <w:pPr>
        <w:jc w:val="center"/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 xml:space="preserve">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на территории </w:t>
      </w:r>
      <w:proofErr w:type="spellStart"/>
      <w:r w:rsidRPr="007E2CB1">
        <w:rPr>
          <w:b/>
          <w:bCs/>
          <w:sz w:val="24"/>
          <w:szCs w:val="24"/>
        </w:rPr>
        <w:t>Питишевского</w:t>
      </w:r>
      <w:proofErr w:type="spellEnd"/>
      <w:r w:rsidRPr="007E2CB1">
        <w:rPr>
          <w:b/>
          <w:bCs/>
          <w:sz w:val="24"/>
          <w:szCs w:val="24"/>
        </w:rPr>
        <w:t xml:space="preserve"> сельского поселения Аликовского района </w:t>
      </w:r>
    </w:p>
    <w:p w:rsidR="007E2CB1" w:rsidRPr="007E2CB1" w:rsidRDefault="007E2CB1" w:rsidP="007E2CB1">
      <w:pPr>
        <w:jc w:val="center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Чувашской Республики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1. Общие положения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1.1. Предмет регулирования 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регламент; муниципальная услуга)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при предоставлении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1.2. Круг заявителей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(далее - заявители; муниципальная услуга).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 Требования к информированию о порядке предоставления муниципальной услуги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1.3.1. Порядок информирования о предоставлении муниципальной услуги: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местонахождение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</w:t>
      </w:r>
      <w:proofErr w:type="gramStart"/>
      <w:r w:rsidRPr="007E2CB1">
        <w:rPr>
          <w:sz w:val="24"/>
          <w:szCs w:val="24"/>
        </w:rPr>
        <w:t>сельского  поселения</w:t>
      </w:r>
      <w:proofErr w:type="gramEnd"/>
      <w:r w:rsidRPr="007E2CB1">
        <w:rPr>
          <w:sz w:val="24"/>
          <w:szCs w:val="24"/>
        </w:rPr>
        <w:t xml:space="preserve"> (далее Уполномоченный орган):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почтовый адрес Уполномоченного органа: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429240, Чувашская Республика, Аликовский </w:t>
      </w:r>
      <w:proofErr w:type="gramStart"/>
      <w:r w:rsidRPr="007E2CB1">
        <w:rPr>
          <w:sz w:val="24"/>
          <w:szCs w:val="24"/>
        </w:rPr>
        <w:t xml:space="preserve">район,  </w:t>
      </w:r>
      <w:proofErr w:type="spellStart"/>
      <w:r w:rsidRPr="007E2CB1">
        <w:rPr>
          <w:sz w:val="24"/>
          <w:szCs w:val="24"/>
        </w:rPr>
        <w:t>д.Питишево</w:t>
      </w:r>
      <w:proofErr w:type="spellEnd"/>
      <w:proofErr w:type="gramEnd"/>
      <w:r w:rsidRPr="007E2CB1">
        <w:rPr>
          <w:sz w:val="24"/>
          <w:szCs w:val="24"/>
        </w:rPr>
        <w:t xml:space="preserve">, </w:t>
      </w:r>
      <w:proofErr w:type="spellStart"/>
      <w:r w:rsidRPr="007E2CB1">
        <w:rPr>
          <w:sz w:val="24"/>
          <w:szCs w:val="24"/>
        </w:rPr>
        <w:t>ул.Войкова</w:t>
      </w:r>
      <w:proofErr w:type="spellEnd"/>
      <w:r w:rsidRPr="007E2CB1">
        <w:rPr>
          <w:sz w:val="24"/>
          <w:szCs w:val="24"/>
        </w:rPr>
        <w:t>, д.№58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Адрес сайта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в сети Интернет:</w:t>
      </w:r>
    </w:p>
    <w:p w:rsidR="007E2CB1" w:rsidRPr="007E2CB1" w:rsidRDefault="00B31019" w:rsidP="007E2CB1">
      <w:pPr>
        <w:spacing w:before="100" w:beforeAutospacing="1" w:after="100" w:afterAutospacing="1"/>
        <w:rPr>
          <w:sz w:val="24"/>
          <w:szCs w:val="24"/>
        </w:rPr>
      </w:pPr>
      <w:hyperlink r:id="rId9" w:history="1">
        <w:r w:rsidR="007E2CB1" w:rsidRPr="007E2CB1">
          <w:rPr>
            <w:rStyle w:val="af4"/>
            <w:sz w:val="24"/>
            <w:szCs w:val="24"/>
          </w:rPr>
          <w:t>http://gov.cap.ru/default.aspx?gov_id=284</w:t>
        </w:r>
      </w:hyperlink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Адрес электронной почты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поселения:</w:t>
      </w:r>
    </w:p>
    <w:p w:rsidR="007E2CB1" w:rsidRPr="007E2CB1" w:rsidRDefault="00B31019" w:rsidP="007E2CB1">
      <w:pPr>
        <w:spacing w:before="100" w:beforeAutospacing="1" w:after="100" w:afterAutospacing="1"/>
        <w:rPr>
          <w:sz w:val="24"/>
          <w:szCs w:val="24"/>
        </w:rPr>
      </w:pPr>
      <w:hyperlink r:id="rId10" w:history="1">
        <w:r w:rsidR="007E2CB1" w:rsidRPr="007E2CB1">
          <w:rPr>
            <w:rStyle w:val="af4"/>
            <w:sz w:val="24"/>
            <w:szCs w:val="24"/>
          </w:rPr>
          <w:t>_sao-</w:t>
        </w:r>
        <w:r w:rsidR="007E2CB1" w:rsidRPr="007E2CB1">
          <w:rPr>
            <w:rStyle w:val="af4"/>
            <w:sz w:val="24"/>
            <w:szCs w:val="24"/>
            <w:lang w:val="en-US"/>
          </w:rPr>
          <w:t>pitish</w:t>
        </w:r>
        <w:r w:rsidR="007E2CB1" w:rsidRPr="007E2CB1">
          <w:rPr>
            <w:rStyle w:val="af4"/>
            <w:sz w:val="24"/>
            <w:szCs w:val="24"/>
          </w:rPr>
          <w:t>@cap.ru</w:t>
        </w:r>
      </w:hyperlink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телефон 8 (83535)62-2-16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 </w:t>
      </w:r>
      <w:hyperlink r:id="rId11" w:history="1">
        <w:r w:rsidRPr="007E2CB1">
          <w:rPr>
            <w:color w:val="0000FF"/>
            <w:sz w:val="24"/>
            <w:szCs w:val="24"/>
            <w:u w:val="single"/>
          </w:rPr>
          <w:t>http://www.gosuslugi.ru</w:t>
        </w:r>
      </w:hyperlink>
      <w:r w:rsidRPr="007E2CB1">
        <w:rPr>
          <w:sz w:val="24"/>
          <w:szCs w:val="24"/>
        </w:rPr>
        <w:t> (далее – Единый портал);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место нахождения автономного учреждения «Многофункциональный центр предоставления государственных и муниципальных услуг» (далее МФЦ):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почтовый адрес МФЦ:429250, Чувашская Республика. Аликовский район, с.Аликово</w:t>
      </w:r>
      <w:proofErr w:type="gramStart"/>
      <w:r w:rsidRPr="007E2CB1">
        <w:rPr>
          <w:sz w:val="24"/>
          <w:szCs w:val="24"/>
        </w:rPr>
        <w:t>,  ул.</w:t>
      </w:r>
      <w:proofErr w:type="gramEnd"/>
      <w:r w:rsidRPr="007E2CB1">
        <w:rPr>
          <w:sz w:val="24"/>
          <w:szCs w:val="24"/>
        </w:rPr>
        <w:t xml:space="preserve"> Октябрьская, д.21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Адрес электронной почты: </w:t>
      </w:r>
      <w:hyperlink r:id="rId12" w:history="1">
        <w:r w:rsidRPr="007E2CB1">
          <w:rPr>
            <w:rStyle w:val="af4"/>
            <w:sz w:val="24"/>
            <w:szCs w:val="24"/>
          </w:rPr>
          <w:t>mfc@cap.ru</w:t>
        </w:r>
      </w:hyperlink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Тел. (83535)22-5-83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График работы специалистов, осуществляющих прием и консультирование: понедельник - пятница с 8.00 ч. до 18.00 ч., суббота - с 8.00 ч. до 12.00 ч., без перерыва на обед; выходной день - воскресенье.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1.3.2. Информация о предоставлении муниципальной услуги заявителями может быть получена: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1) в сети «Интернет»: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- на официальном сайте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на официальном сайте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на Едином портале;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2) у сотрудников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у специалистов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4) на информационных стендах в помещениях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и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в средствах массовой информации: публикации в газетах,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1.3.2.1. На официальном сайте администрации в сети «Интернет» подлежит размещению следующая информация: 1) почтовый адрес, адрес электронной почты, номера телефонов справочной службы, график (режим) приема заявителей;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административный регламент с приложениями;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тексты нормативных правовых актов, регулирующих предоставление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4) порядок и способы подачи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6) порядок и способы получения результата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7) порядок и способы получения информации о порядке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8) порядок и способы предварительной записи на подачу уведомления об окончании строительства;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9)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На официальном сайте МФЦ в сети «Интернет» подлежит размещению следующая информация: 1) почтовый адрес, адрес электронной почты, номера телефонов справочной службы, график (режим) приема заявителей;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порядок и способы предварительной записи на подачу уведомления об окончании строительства;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6) сроки оказания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Информация в МФЦ предоставляется при личном обращении в часы приема, посредством электронной почты или по телефону. При ответах на телефонные звонки и устные обращения сотрудник администрации в вежливой (корректной) форме информирует обратившихся по вопросам предоставления муниципальной услуги. Ответ на телефонный звонок должен начинаться с информации о наименовании отдела администрации,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В случае если для подготовки ответа требуется продолжительное время, сотрудник администрации, осуществляющий устное информирование, предлагает заинтересованным лицам направить в орган, оказывающий муниципальную услугу, или в МФЦ письменное </w:t>
      </w:r>
      <w:r w:rsidRPr="007E2CB1">
        <w:rPr>
          <w:sz w:val="24"/>
          <w:szCs w:val="24"/>
        </w:rPr>
        <w:lastRenderedPageBreak/>
        <w:t>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1.3.2.3. Консультирование заявителей в МФЦ осуществляется по следующим вопросам: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1) перечень необходимых документов;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сроки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ход выполнения запроса о предоставлении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1.3.2.4. На информационных стендах администрации подлежит размещению следующая информация: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сроки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4) порядок и способы подачи уведомления об окончании строительства;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порядок и способы предварительной записи на подачу уведомления об окончании строительства;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6) порядок записи на личный прием к должностным лицам администрации и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На информационных стендах МФЦ подлежит размещению следующая информация: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1) сроки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режим работы и адреса иных МФЦ, находящихся на территории муниципального образования.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  <w:r w:rsidRPr="007E2CB1">
        <w:rPr>
          <w:b/>
          <w:bCs/>
          <w:sz w:val="24"/>
          <w:szCs w:val="24"/>
        </w:rPr>
        <w:t>2. Стандарт предоставления муниципальной услуги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2.1. Наименование муниципальной услуги: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</w:t>
      </w:r>
      <w:proofErr w:type="gramStart"/>
      <w:r w:rsidRPr="007E2CB1">
        <w:rPr>
          <w:sz w:val="24"/>
          <w:szCs w:val="24"/>
        </w:rPr>
        <w:t>2.Муниципальная</w:t>
      </w:r>
      <w:proofErr w:type="gramEnd"/>
      <w:r w:rsidRPr="007E2CB1">
        <w:rPr>
          <w:sz w:val="24"/>
          <w:szCs w:val="24"/>
        </w:rPr>
        <w:t xml:space="preserve"> услуга предоставляется администрацией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об окончании строительства можно подать через МФЦ, а также с помощью Единого портала.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2.3. Результатом предоставления муниципальной услуги является: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2.4. Срок предоставления муниципальной услуги составляет </w:t>
      </w:r>
      <w:r w:rsidRPr="007E2CB1">
        <w:rPr>
          <w:b/>
          <w:bCs/>
          <w:sz w:val="24"/>
          <w:szCs w:val="24"/>
        </w:rPr>
        <w:t>не более 7 (семи) дней</w:t>
      </w:r>
      <w:r w:rsidRPr="007E2CB1">
        <w:rPr>
          <w:sz w:val="24"/>
          <w:szCs w:val="24"/>
        </w:rPr>
        <w:t xml:space="preserve"> со дня поступления уведомления об окончании строительства.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Конституция Российской Федерации («Российская газета», № 237, 25.12.1993);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Градостроительный кодекс Российской Федерации («Российская газета», № 290, 30.12.2004);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</w:t>
      </w:r>
      <w:r w:rsidRPr="007E2CB1">
        <w:rPr>
          <w:sz w:val="24"/>
          <w:szCs w:val="24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№ 40, ст. 5559);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 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 («Собрание законодательства Российской Федерации», 27.08.2012, № 35, ст. 4829);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- Устав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Республики, утвержденный решением Собрания депутатов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от 7 мая 2011 года №21.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2.6.1.7. почтовый адрес и (или) адрес электронной почты для связи с застройщиком;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2.6.1.8. сведения </w:t>
      </w:r>
      <w:proofErr w:type="gramStart"/>
      <w:r w:rsidRPr="007E2CB1">
        <w:rPr>
          <w:sz w:val="24"/>
          <w:szCs w:val="24"/>
        </w:rPr>
        <w:t>о параметрах</w:t>
      </w:r>
      <w:proofErr w:type="gramEnd"/>
      <w:r w:rsidRPr="007E2CB1">
        <w:rPr>
          <w:sz w:val="24"/>
          <w:szCs w:val="24"/>
        </w:rPr>
        <w:t xml:space="preserve"> построенных или реконструированных объекта индивидуального жилищного строительства или садового дома;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2.6.1.9. сведения об оплате государственной пошлины за осуществление государственной регистрации прав;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2.6.1.10. 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2.6.2. К уведомлению об окончании строительстве прилагаются: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2.6.2.1. документ, подтверждающий полномочия представителя </w:t>
      </w:r>
      <w:proofErr w:type="gramStart"/>
      <w:r w:rsidRPr="007E2CB1">
        <w:rPr>
          <w:sz w:val="24"/>
          <w:szCs w:val="24"/>
        </w:rPr>
        <w:t>застройщика, в случае, если</w:t>
      </w:r>
      <w:proofErr w:type="gramEnd"/>
      <w:r w:rsidRPr="007E2CB1">
        <w:rPr>
          <w:sz w:val="24"/>
          <w:szCs w:val="24"/>
        </w:rPr>
        <w:t xml:space="preserve"> уведомление о планируемом строительстве направлено представителем застройщика;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2.7. </w:t>
      </w:r>
      <w:r w:rsidRPr="007E2CB1">
        <w:rPr>
          <w:b/>
          <w:bCs/>
          <w:sz w:val="24"/>
          <w:szCs w:val="24"/>
        </w:rPr>
        <w:t>Запрещается</w:t>
      </w:r>
      <w:r w:rsidRPr="007E2CB1">
        <w:rPr>
          <w:sz w:val="24"/>
          <w:szCs w:val="24"/>
        </w:rPr>
        <w:t xml:space="preserve"> требовать от заявителя: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2.8. Основания для отказа в приеме документов, необходимых для предоставления муниципальной услуги не предусмотрены.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2.10. Основания </w:t>
      </w:r>
      <w:r w:rsidRPr="007E2CB1">
        <w:rPr>
          <w:b/>
          <w:bCs/>
          <w:sz w:val="24"/>
          <w:szCs w:val="24"/>
        </w:rPr>
        <w:t>для отказа</w:t>
      </w:r>
      <w:r w:rsidRPr="007E2CB1">
        <w:rPr>
          <w:sz w:val="24"/>
          <w:szCs w:val="24"/>
        </w:rPr>
        <w:t xml:space="preserve"> в предоставлении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или отсутствия документов, прилагаемых к нему и предусмотренных пунктами 1 - 3 части 16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РФ), уполномоченный орган </w:t>
      </w:r>
      <w:r w:rsidRPr="007E2CB1">
        <w:rPr>
          <w:b/>
          <w:bCs/>
          <w:sz w:val="24"/>
          <w:szCs w:val="24"/>
        </w:rPr>
        <w:t>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</w:t>
      </w:r>
      <w:r w:rsidRPr="007E2CB1">
        <w:rPr>
          <w:sz w:val="24"/>
          <w:szCs w:val="24"/>
        </w:rPr>
        <w:t>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этом случае уведомление об окончании строительства считается ненаправленным.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2.11. </w:t>
      </w:r>
      <w:r w:rsidRPr="007E2CB1">
        <w:rPr>
          <w:b/>
          <w:bCs/>
          <w:sz w:val="24"/>
          <w:szCs w:val="24"/>
        </w:rPr>
        <w:t>Основания выдачи</w:t>
      </w:r>
      <w:r w:rsidRPr="007E2CB1">
        <w:rPr>
          <w:sz w:val="24"/>
          <w:szCs w:val="24"/>
        </w:rPr>
        <w:t xml:space="preserve">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другими федеральными законами;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2.11.2.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2.12. Услуги, необходимые и обязательные для предоставления муниципальной услуги, не предусмотрены.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2.13. Муниципальная услуга предоставляется без взимания платы.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2.14. Максимальный срок ожидания в очереди для заявителей при подаче уведомления об окончании строительства и при получении результата предоставления муниципальной услуги – не более 15 минут.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2.15. Регистрация уведомления об окончании строительства,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об окончании строительства,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2.16.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2.16.1.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Места ожидания и приема заявителей оборудуются стульями и (или) кресельными секциями, и (или) скамьями.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2.16.2. Для обеспечения доступности получения муниципальной услуги маломобильными группами населения здания и сооружения, в которых оказывается услуга, </w:t>
      </w:r>
      <w:proofErr w:type="gramStart"/>
      <w:r w:rsidRPr="007E2CB1">
        <w:rPr>
          <w:sz w:val="24"/>
          <w:szCs w:val="24"/>
        </w:rPr>
        <w:t>оборудуются согласно нормативным требованиям</w:t>
      </w:r>
      <w:proofErr w:type="gramEnd"/>
      <w:r w:rsidRPr="007E2CB1">
        <w:rPr>
          <w:sz w:val="24"/>
          <w:szCs w:val="24"/>
        </w:rPr>
        <w:t xml:space="preserve"> СНиП 35-01-2001 «Доступность зданий и сооружений для маломобильных групп населения». 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2.16.2.1.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выясняют цель визита гражданина и сопровождают его в кабинет по приему уведомления об окончании строительства; помогают гражданину сесть на стул или располагают кресло-коляску у стола напротив специалиста, осуществляющего прием;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сотрудник администрации, осуществляющий прием, принимает гражданина вне очереди, консультирует, осуществляет прием уведомления об окончании строительства с необходимыми документами, оказывает помощь в заполнении бланков, копирует документы;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2.16.2.2. При обращении граждан с недостатками зрения работники администрации предпринимают следующие действия: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сотрудник администрации оказывает помощь в заполнении бланков, копирует необходимые документы.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Для подписания бланка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2.16.2.3. При обращении гражданина с дефектами слуха работники администрации предпринимают следующие действия: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- сотрудник администрации, осуществляющий прием, оказывает помощь и содействие в заполнении бланков, копирует необходимые документы.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2.17. Показатели доступности и качества муниципальной услуги: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2.17.1. Количество взаимодействий заявителя с сотрудником администрации при предоставлении муниципальной услуги - 2.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Продолжительность взаимодействий заявителя с сотрудником администрации при предоставлении муниципальной услуги — не более 15 минут.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2.18.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2.18.1. Порядок приема уведомлений об окончании строительства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2.18.2. Заявителю предоставляется возможность получения информации о муниципальной услуге, а также возможность подачи уведомления об окончании строительства в электронном виде с помощью Единого портала.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об окончании строительства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E2CB1" w:rsidRPr="00200CFE" w:rsidRDefault="007E2CB1" w:rsidP="007E2CB1">
      <w:pPr>
        <w:spacing w:before="100" w:beforeAutospacing="1" w:after="100" w:afterAutospacing="1"/>
        <w:rPr>
          <w:sz w:val="24"/>
          <w:szCs w:val="24"/>
        </w:rPr>
      </w:pPr>
      <w:bookmarkStart w:id="0" w:name="_GoBack"/>
      <w:r w:rsidRPr="00200CFE">
        <w:rPr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bookmarkEnd w:id="0"/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1) прием, регистрация уведомления об окончании строительства (приложение №2);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3) проверка документов,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4) предоставление результата муниципальной услуги заявителю в виде: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 3);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(приложение №4).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Блок-схема предоставления муниципальной услуги приводится в приложении №1 к настоящему административному регламенту.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3.1.1. Прием и регистрация уведомления об окончании строительства.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 Сотрудник администрации, осуществляющий прием документов, регистрирует уведомление об окончании строительства, в том числе поступившее с помощью Единого портала. 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Максимальный срок выполнения — 15 минут.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об окончании строительства, переданное из МФЦ, регистрируется в день его поступления в орган, уполномоченный на предоставление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Сотрудник администрации, осуществляющий прием документов, в день регистрации уведомления об окончании строительства и приложенных к нему документов представляет их на рассмотрение должностному лицу, уполномоченному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Максимальный срок выполнения — в день поступления уведомления об окончании строительства.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регистрация уведомления об окончании строительства и проставление отметки о направлении уведомления об окончании строительства должностному лицу, уполномоченному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3.1.1.2. Основанием для начала административной процедуры является личное обращение заявителя в МФЦ.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ходе приема документов от заявителя специалист, ответственный за прием документов: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1) удостоверяется в личности заявителя;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специалист, ответственный за прием документов, проверяет наличие в представленных документах документы, подтверждающие полномочия представителя;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4) сформированные дела на бумажных носителях передаются в орган, уполномоченный на предоставление муниципальной услуги по реестрам передачи дел, оформляемым в двух экземплярах, один из которых остается в органе, уполномоченном на предоставление муниципальной услуги, второй - с отметкой о приеме - в МФЦ;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сформированное дело в электронном виде направляется в орган, уполномоченный на предоставление муниципальной услуги по защищенной сети передачи данных (при наличии технической возможности), в порядке, предусмотренном соглашением о взаимодействии.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3.1.2. 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Основанием для начала административной процедуры является получение и регистрация уведомления об окончании строительства.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осуществляет проверку приложенных к уведомлению об окончании строительства документов.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или отсутствия документов, прилагаемых к нему и предусмотренных пунктами 1 - 3 части 16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РФ), 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течение трех рабочих дней со дня поступления уведомления об окончании строительства возвращает застройщику уведомление об окончании </w:t>
      </w:r>
      <w:r w:rsidRPr="007E2CB1">
        <w:rPr>
          <w:sz w:val="24"/>
          <w:szCs w:val="24"/>
        </w:rPr>
        <w:lastRenderedPageBreak/>
        <w:t>строительства и прилагаемые к нему документы без рассмотрения с указанием причин возврата.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3.1.3. Проверка документов, представленных для получения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7E2CB1">
        <w:rPr>
          <w:sz w:val="24"/>
          <w:szCs w:val="24"/>
        </w:rPr>
        <w:t>ГрК</w:t>
      </w:r>
      <w:proofErr w:type="spellEnd"/>
      <w:r w:rsidRPr="007E2CB1">
        <w:rPr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</w:t>
      </w:r>
      <w:r w:rsidRPr="007E2CB1">
        <w:rPr>
          <w:sz w:val="24"/>
          <w:szCs w:val="24"/>
        </w:rPr>
        <w:lastRenderedPageBreak/>
        <w:t>садового дома в границах исторического поселения федерального или регионального значения;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3.1.4. Предоставление результата муниципальной услуги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По итогам проверки документов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направляет заявителю способом, определенным им в уведомлении об окончании строительства: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№3);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№4).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Максимальный срок выполнения — 1 день со дня проверки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Должностное лицо, ответственное за выполнение административной процедуры — 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Результат административной процедуры и способ фиксации результата выполнения административной процедуры: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выдача заявителю результата услуги либо осуществление соответствующей процедуры или отказ в ее совершении.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Максимальный срок выполнения административного действия — не более 15 минут.</w:t>
      </w:r>
    </w:p>
    <w:p w:rsidR="007E2CB1" w:rsidRPr="00200CFE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200CFE">
        <w:rPr>
          <w:bCs/>
          <w:sz w:val="24"/>
          <w:szCs w:val="24"/>
        </w:rPr>
        <w:t>4. Формы контроля за предоставлением муниципальной услуги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4.1. Порядок осуществления текущего контроля за соблюдением и исполнением должностными лицами, ответственными за 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 Текущий контроль за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 исполнения сотрудником администрации, осуществляющим прием документов, а также должностным лицом, уполномоченного органа, положений нормативных правовых актов Российской Федерации 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Ре6спублики, настоящего административного регламента.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Текущий контроль осуществляется систематически.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4.2. Порядок и периодичность осуществления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Федерации, Устава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Республики, нормативных правовых актов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Республики, настоящего административного регламента должностное лицо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осуществляет привлечение виновных лиц к ответственности в соответствии с действующим законодательством Российской Федерации.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Граждане, их объединения и организации вправе направить письменное обращение на имя главы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E2CB1" w:rsidRPr="00200CFE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200CFE">
        <w:rPr>
          <w:bCs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 w:rsidRPr="00200CFE">
        <w:rPr>
          <w:bCs/>
          <w:sz w:val="24"/>
          <w:szCs w:val="24"/>
        </w:rPr>
        <w:t>Питишевского</w:t>
      </w:r>
      <w:proofErr w:type="spellEnd"/>
      <w:r w:rsidRPr="00200CFE">
        <w:rPr>
          <w:bCs/>
          <w:sz w:val="24"/>
          <w:szCs w:val="24"/>
        </w:rPr>
        <w:t xml:space="preserve"> сельского поселения Аликовского района Чувашской Республики, а также должностных лиц, участвующих в предоставлении муниципальной услуги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Республики, ее должностных лиц, 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5.2.1 Нарушение срока регистрации уведомления об окончании строительства;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5.2.2. Нарушение срока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для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Чувашкой Республики для предоставления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Аликовского городского поселения Аликовского района Чувашской Республики;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5.2.7. Отказ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в исправлении, допущенных опечаток и ошибок, в выданных в </w:t>
      </w:r>
      <w:r w:rsidRPr="007E2CB1">
        <w:rPr>
          <w:sz w:val="24"/>
          <w:szCs w:val="24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5.2.8. Нарушение срока или порядка выдачи документов по результатам предоставления государственной или муниципальной услуги;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5.2.9.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услуги".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5.3. 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 Жалоба подается в письменной форме, в том числе при личном приеме заявителя, в форме электронного документа, или направляется по почте. Жалоба на нарушение порядка предоставления муниципальной услуги МФЦ подается в администрацию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5.4. Жалоба должна содержать: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</w:t>
      </w:r>
      <w:r w:rsidRPr="007E2CB1">
        <w:rPr>
          <w:sz w:val="24"/>
          <w:szCs w:val="24"/>
        </w:rPr>
        <w:lastRenderedPageBreak/>
        <w:t>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Прием жалоб в письменной форме осуществляется в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 по адресу ее нахождения, указанному в </w:t>
      </w:r>
      <w:proofErr w:type="spellStart"/>
      <w:r w:rsidRPr="007E2CB1">
        <w:rPr>
          <w:sz w:val="24"/>
          <w:szCs w:val="24"/>
        </w:rPr>
        <w:t>п.п</w:t>
      </w:r>
      <w:proofErr w:type="spellEnd"/>
      <w:r w:rsidRPr="007E2CB1">
        <w:rPr>
          <w:sz w:val="24"/>
          <w:szCs w:val="24"/>
        </w:rPr>
        <w:t>. 1.3.1, настоящего административного регламента. В случае,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 Время приема жалоб совпадает со временем предоставления муниципальной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электронном виде жалоба может быть подана заявителем посредством: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а) официального сайта администрации </w:t>
      </w:r>
      <w:proofErr w:type="spellStart"/>
      <w:r w:rsidRPr="007E2CB1">
        <w:rPr>
          <w:sz w:val="24"/>
          <w:szCs w:val="24"/>
        </w:rPr>
        <w:t>Питишевского</w:t>
      </w:r>
      <w:proofErr w:type="spellEnd"/>
      <w:r w:rsidRPr="007E2CB1">
        <w:rPr>
          <w:sz w:val="24"/>
          <w:szCs w:val="24"/>
        </w:rPr>
        <w:t xml:space="preserve"> сельского поселения Аликовского района Чувашской Республики: в информационно-телекоммуникационной сети «Интернет»;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б) Единого портала;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При подаче жалобы в электронном виде документы, указанные в п. 5.4.4настоящего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Жалоба рассматривается уполномоченным должностным лицом.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в жалобе не указаны фамилия гражданина или почтовый адрес, по которому должен быть направлен ответ, ответ не дается.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В случае,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</w:t>
      </w:r>
      <w:r w:rsidRPr="007E2CB1">
        <w:rPr>
          <w:sz w:val="24"/>
          <w:szCs w:val="24"/>
        </w:rPr>
        <w:lastRenderedPageBreak/>
        <w:t>данному вопросу при условии, что указанная жалоба и ранее направляемые жалобы направлялись в главное управление.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О данном решении уведомляется заявитель, направивший жалобу.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5.5. Жалоба, поступившая в уполномоченный орган, подлежит регистрации не позднее следующего рабочего дня со дня ее поступления.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5.6. Основания для приостановления рассмотрения жалобы не предусмотрены.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 Уполномоченный орган отказывает в удовлетворении жалобы в следующих случаях: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а) наличие вступившего в законную силу решения суда по жалобе </w:t>
      </w:r>
      <w:proofErr w:type="gramStart"/>
      <w:r w:rsidRPr="007E2CB1">
        <w:rPr>
          <w:sz w:val="24"/>
          <w:szCs w:val="24"/>
        </w:rPr>
        <w:t>о тому же предмету</w:t>
      </w:r>
      <w:proofErr w:type="gramEnd"/>
      <w:r w:rsidRPr="007E2CB1">
        <w:rPr>
          <w:sz w:val="24"/>
          <w:szCs w:val="24"/>
        </w:rPr>
        <w:t xml:space="preserve"> и по тем же основаниям;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г) если жалоба признана необоснованной.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 ответе по результатам рассмотрения жалобы указываются: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в) фамилия, имя, отчество (при наличии) или наименование заявителя;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г) основания для принятия решения по жалобе;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д) принятое по жалобе решение;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 ж) сведения о порядке обжалования принятого по жалобе решения.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5.9. Решение по жалобе может быть оспорено в судебном порядке.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Default="007E2CB1" w:rsidP="007E2C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7E2CB1">
        <w:rPr>
          <w:b/>
          <w:bCs/>
          <w:sz w:val="24"/>
          <w:szCs w:val="24"/>
        </w:rPr>
        <w:t>ПРИЛОЖЕНИЕ № 1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 xml:space="preserve"> административному регламенту предоставления</w:t>
      </w:r>
    </w:p>
    <w:p w:rsid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муниципальной услуги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 xml:space="preserve"> Выдача уведомления о соответствии (несоответствии)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построенных или реконструированных объекта индивидуального жилищного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строительства или садового дома требованиям законодательства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о градостроительной деятельности»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Блок – схема последовательности действий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6"/>
        <w:gridCol w:w="4628"/>
      </w:tblGrid>
      <w:tr w:rsidR="007E2CB1" w:rsidRPr="007E2CB1" w:rsidTr="00FE02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прием, регистрация уведомления об окончании строительства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проверка документов, представленных для получения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требованиями действующего законодательства и предоставление результата услуги заявителю: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Pr="007E2CB1">
        <w:rPr>
          <w:b/>
          <w:bCs/>
          <w:sz w:val="24"/>
          <w:szCs w:val="24"/>
        </w:rPr>
        <w:t>Приложение № 2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административному регламенту предоставления</w:t>
      </w:r>
    </w:p>
    <w:p w:rsid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муниципальной услуги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 xml:space="preserve"> Выдача уведомления о соответствии (несоответствии)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построенных или реконструированных объекта индивидуального жилищного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строительства или садового дома требованиям законодательства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о градостроительной деятельности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ФОРМА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 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 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7E2CB1">
              <w:rPr>
                <w:sz w:val="24"/>
                <w:szCs w:val="24"/>
              </w:rPr>
              <w:t>«  »</w:t>
            </w:r>
            <w:proofErr w:type="gramEnd"/>
            <w:r w:rsidRPr="007E2CB1">
              <w:rPr>
                <w:sz w:val="24"/>
                <w:szCs w:val="24"/>
              </w:rPr>
              <w:t>     20__г.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  <w:r w:rsidRPr="007E2CB1">
        <w:rPr>
          <w:sz w:val="24"/>
          <w:szCs w:val="24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1. Сведения о застройщике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24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1.2.2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1.2.3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1.2.4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lastRenderedPageBreak/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2. Сведения о земельном участке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8704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3. Сведения об объекте капитального строительства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8524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3.3.1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3.3.2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Высота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3.3.3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3.3.4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Почтовый адрес и (или) адрес электронной почты для связи: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Настоящим уведомлением подтверждаю, что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lastRenderedPageBreak/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(объект индивидуального жилищного строительства или садовый дом)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(реквизиты платежного документа)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Настоящим уведомлением я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(фамилия, имя, отчество (при наличии)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7"/>
        <w:gridCol w:w="120"/>
        <w:gridCol w:w="967"/>
        <w:gridCol w:w="120"/>
        <w:gridCol w:w="2130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М.П.</w:t>
      </w:r>
      <w:r w:rsidRPr="007E2CB1">
        <w:rPr>
          <w:sz w:val="24"/>
          <w:szCs w:val="24"/>
        </w:rPr>
        <w:br/>
        <w:t>(при наличии)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К настоящему уведомлению прилагается: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Pr="007E2CB1">
        <w:rPr>
          <w:b/>
          <w:bCs/>
          <w:sz w:val="24"/>
          <w:szCs w:val="24"/>
        </w:rPr>
        <w:t>Приложение № 3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административному регламенту предоставления</w:t>
      </w:r>
    </w:p>
    <w:p w:rsid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муниципальной услуги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 xml:space="preserve"> Выдача уведомления о соответствии (несоответствии)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построенных или реконструированных объекта индивидуального жилищного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строительства или садового дома требованиям законодательства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о градостроительной деятельности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ФОРМА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Кому: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________________________________________________________________________________________________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Почтовый адрес: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________________________________________________________________________________________________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Адрес электронной почты </w:t>
      </w:r>
      <w:r w:rsidRPr="007E2CB1">
        <w:rPr>
          <w:sz w:val="24"/>
          <w:szCs w:val="24"/>
        </w:rPr>
        <w:br/>
        <w:t>(при наличии):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20"/>
        <w:gridCol w:w="180"/>
        <w:gridCol w:w="120"/>
        <w:gridCol w:w="699"/>
        <w:gridCol w:w="120"/>
        <w:gridCol w:w="289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 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«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20__г.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 </w:t>
      </w:r>
      <w:r w:rsidRPr="007E2CB1">
        <w:rPr>
          <w:sz w:val="24"/>
          <w:szCs w:val="24"/>
        </w:rPr>
        <w:br/>
        <w:t>(далее – уведомление),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направленного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lastRenderedPageBreak/>
              <w:t>(дата направления уведомления)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зарегистрированного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уведомляет о соответствии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(построенного или реконструированного)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(объекта индивидуального жилищного строительства или садового дома)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указанного в уведомлении и расположенного на земельном участке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  <w:gridCol w:w="120"/>
        <w:gridCol w:w="807"/>
        <w:gridCol w:w="120"/>
        <w:gridCol w:w="1462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 </w:t>
            </w:r>
            <w:r w:rsidRPr="007E2CB1">
              <w:rPr>
                <w:sz w:val="24"/>
                <w:szCs w:val="24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Default="007E2CB1" w:rsidP="007E2CB1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</w:p>
    <w:p w:rsidR="007E2CB1" w:rsidRPr="007E2CB1" w:rsidRDefault="007E2CB1" w:rsidP="007E2CB1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7E2CB1">
        <w:rPr>
          <w:b/>
          <w:bCs/>
          <w:sz w:val="24"/>
          <w:szCs w:val="24"/>
        </w:rPr>
        <w:t>Приложение № 4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административному регламенту предоставления</w:t>
      </w:r>
    </w:p>
    <w:p w:rsid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 xml:space="preserve">муниципальной услуги 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Выдача уведомления о соответствии (несоответствии)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построенных или реконструированных объекта индивидуального жилищного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строительства или садового дома требованиям законодательства</w:t>
      </w:r>
    </w:p>
    <w:p w:rsidR="007E2CB1" w:rsidRPr="007E2CB1" w:rsidRDefault="007E2CB1" w:rsidP="007E2CB1">
      <w:pPr>
        <w:jc w:val="right"/>
        <w:rPr>
          <w:sz w:val="24"/>
          <w:szCs w:val="24"/>
        </w:rPr>
      </w:pPr>
      <w:r w:rsidRPr="007E2CB1">
        <w:rPr>
          <w:sz w:val="24"/>
          <w:szCs w:val="24"/>
        </w:rPr>
        <w:t>о градостроительной деятельности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ФОРМА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Кому:___________________________________________________________________________________________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Почтовый адрес: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Адрес электронной почты </w:t>
      </w:r>
      <w:r w:rsidRPr="007E2CB1">
        <w:rPr>
          <w:sz w:val="24"/>
          <w:szCs w:val="24"/>
        </w:rPr>
        <w:br/>
        <w:t>(при наличии):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 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7E2CB1">
              <w:rPr>
                <w:sz w:val="24"/>
                <w:szCs w:val="24"/>
              </w:rPr>
              <w:t>«  »</w:t>
            </w:r>
            <w:proofErr w:type="gramEnd"/>
            <w:r w:rsidRPr="007E2CB1">
              <w:rPr>
                <w:sz w:val="24"/>
                <w:szCs w:val="24"/>
              </w:rPr>
              <w:t>       20__г.  №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 </w:t>
      </w:r>
      <w:r w:rsidRPr="007E2CB1">
        <w:rPr>
          <w:sz w:val="24"/>
          <w:szCs w:val="24"/>
        </w:rPr>
        <w:br/>
        <w:t>(далее – уведомление),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135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lastRenderedPageBreak/>
              <w:t>направленного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(дата направления уведомления)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зарегистрированного</w:t>
            </w:r>
          </w:p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(дата и номер регистрации уведомления)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уведомляем о несоответствии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(построенного или реконструированного)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 ,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(объекта индивидуального жилищного строительства или садового дома)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указанного в уведомлении и расположенного на земельном участке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требованиям законодательства о градостроительной деятельности по следующим</w:t>
      </w:r>
      <w:r w:rsidRPr="007E2CB1">
        <w:rPr>
          <w:sz w:val="24"/>
          <w:szCs w:val="24"/>
        </w:rPr>
        <w:br/>
        <w:t>основаниям: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</w:t>
      </w:r>
      <w:r w:rsidRPr="007E2CB1">
        <w:rPr>
          <w:sz w:val="24"/>
          <w:szCs w:val="24"/>
        </w:rPr>
        <w:lastRenderedPageBreak/>
        <w:t>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b/>
          <w:bCs/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  <w:gridCol w:w="120"/>
        <w:gridCol w:w="807"/>
        <w:gridCol w:w="120"/>
        <w:gridCol w:w="1462"/>
      </w:tblGrid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E2CB1" w:rsidRPr="007E2CB1" w:rsidTr="00FE02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 </w:t>
            </w:r>
            <w:r w:rsidRPr="007E2CB1">
              <w:rPr>
                <w:sz w:val="24"/>
                <w:szCs w:val="24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E2CB1" w:rsidRPr="007E2CB1" w:rsidRDefault="007E2CB1" w:rsidP="00FE028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E2CB1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 </w:t>
      </w:r>
    </w:p>
    <w:p w:rsidR="007E2CB1" w:rsidRPr="007E2CB1" w:rsidRDefault="007E2CB1" w:rsidP="007E2CB1">
      <w:pPr>
        <w:spacing w:before="100" w:beforeAutospacing="1" w:after="100" w:afterAutospacing="1"/>
        <w:rPr>
          <w:sz w:val="24"/>
          <w:szCs w:val="24"/>
        </w:rPr>
      </w:pPr>
      <w:r w:rsidRPr="007E2CB1">
        <w:rPr>
          <w:sz w:val="24"/>
          <w:szCs w:val="24"/>
        </w:rPr>
        <w:t>М.П.</w:t>
      </w:r>
      <w:r w:rsidRPr="007E2CB1">
        <w:rPr>
          <w:b/>
          <w:bCs/>
          <w:sz w:val="24"/>
          <w:szCs w:val="24"/>
        </w:rPr>
        <w:t>  </w:t>
      </w:r>
    </w:p>
    <w:p w:rsidR="001266E6" w:rsidRPr="001266E6" w:rsidRDefault="001266E6" w:rsidP="007E2CB1">
      <w:pPr>
        <w:pStyle w:val="21"/>
        <w:spacing w:after="0" w:line="240" w:lineRule="auto"/>
        <w:rPr>
          <w:sz w:val="28"/>
          <w:szCs w:val="28"/>
        </w:rPr>
      </w:pPr>
    </w:p>
    <w:sectPr w:rsidR="001266E6" w:rsidRPr="001266E6" w:rsidSect="009618D0">
      <w:headerReference w:type="default" r:id="rId13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19" w:rsidRDefault="00B31019">
      <w:r>
        <w:separator/>
      </w:r>
    </w:p>
  </w:endnote>
  <w:endnote w:type="continuationSeparator" w:id="0">
    <w:p w:rsidR="00B31019" w:rsidRDefault="00B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19" w:rsidRDefault="00B31019">
      <w:r>
        <w:separator/>
      </w:r>
    </w:p>
  </w:footnote>
  <w:footnote w:type="continuationSeparator" w:id="0">
    <w:p w:rsidR="00B31019" w:rsidRDefault="00B3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266E6"/>
    <w:rsid w:val="001301B7"/>
    <w:rsid w:val="001A3107"/>
    <w:rsid w:val="001C776D"/>
    <w:rsid w:val="00200CFE"/>
    <w:rsid w:val="002052BA"/>
    <w:rsid w:val="002364E5"/>
    <w:rsid w:val="00236F01"/>
    <w:rsid w:val="00280962"/>
    <w:rsid w:val="002A6234"/>
    <w:rsid w:val="00316195"/>
    <w:rsid w:val="003169E4"/>
    <w:rsid w:val="00317F4F"/>
    <w:rsid w:val="00363D23"/>
    <w:rsid w:val="00367067"/>
    <w:rsid w:val="00450152"/>
    <w:rsid w:val="004A2283"/>
    <w:rsid w:val="004B0A42"/>
    <w:rsid w:val="004C29EF"/>
    <w:rsid w:val="00507667"/>
    <w:rsid w:val="005123DF"/>
    <w:rsid w:val="005405B2"/>
    <w:rsid w:val="0054413E"/>
    <w:rsid w:val="00584412"/>
    <w:rsid w:val="005A2B8F"/>
    <w:rsid w:val="005B2394"/>
    <w:rsid w:val="00627E0B"/>
    <w:rsid w:val="006B3C60"/>
    <w:rsid w:val="0071147E"/>
    <w:rsid w:val="00734293"/>
    <w:rsid w:val="007D0361"/>
    <w:rsid w:val="007E2CB1"/>
    <w:rsid w:val="0080237A"/>
    <w:rsid w:val="0080299A"/>
    <w:rsid w:val="00812956"/>
    <w:rsid w:val="009618D0"/>
    <w:rsid w:val="009C656B"/>
    <w:rsid w:val="009D3B9A"/>
    <w:rsid w:val="009E6182"/>
    <w:rsid w:val="00A52927"/>
    <w:rsid w:val="00A5794E"/>
    <w:rsid w:val="00AD2873"/>
    <w:rsid w:val="00B31019"/>
    <w:rsid w:val="00B50AB3"/>
    <w:rsid w:val="00B8095B"/>
    <w:rsid w:val="00B90ED3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61B83"/>
    <w:rsid w:val="00D719E2"/>
    <w:rsid w:val="00D75750"/>
    <w:rsid w:val="00DA7DDE"/>
    <w:rsid w:val="00DE224B"/>
    <w:rsid w:val="00E5452A"/>
    <w:rsid w:val="00E84B51"/>
    <w:rsid w:val="00EB02AB"/>
    <w:rsid w:val="00EB243A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E2C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9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customStyle="1" w:styleId="Standard">
    <w:name w:val="Standard"/>
    <w:rsid w:val="00D719E2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A5292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f">
    <w:name w:val="Body Text"/>
    <w:basedOn w:val="a"/>
    <w:link w:val="af0"/>
    <w:rsid w:val="00A52927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f0">
    <w:name w:val="Основной текст Знак"/>
    <w:basedOn w:val="a0"/>
    <w:link w:val="af"/>
    <w:rsid w:val="00A52927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1">
    <w:name w:val="Содержимое таблицы"/>
    <w:basedOn w:val="a"/>
    <w:rsid w:val="00A52927"/>
    <w:pPr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1266E6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1266E6"/>
    <w:rPr>
      <w:b/>
      <w:bCs/>
    </w:rPr>
  </w:style>
  <w:style w:type="paragraph" w:customStyle="1" w:styleId="listparagraph">
    <w:name w:val="listparagraph"/>
    <w:basedOn w:val="a"/>
    <w:rsid w:val="001266E6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rsid w:val="001266E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266E6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E2CB1"/>
    <w:rPr>
      <w:b/>
      <w:bCs/>
      <w:sz w:val="36"/>
      <w:szCs w:val="36"/>
    </w:rPr>
  </w:style>
  <w:style w:type="character" w:styleId="af4">
    <w:name w:val="Hyperlink"/>
    <w:basedOn w:val="a0"/>
    <w:uiPriority w:val="99"/>
    <w:unhideWhenUsed/>
    <w:rsid w:val="007E2CB1"/>
    <w:rPr>
      <w:color w:val="0000FF"/>
      <w:u w:val="single"/>
    </w:rPr>
  </w:style>
  <w:style w:type="character" w:styleId="af5">
    <w:name w:val="Unresolved Mention"/>
    <w:basedOn w:val="a0"/>
    <w:uiPriority w:val="99"/>
    <w:semiHidden/>
    <w:unhideWhenUsed/>
    <w:rsid w:val="007E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_sao-pitish@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default.aspx?gov_id=28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5F36-A830-4F6F-AF91-2A5455D8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11186</Words>
  <Characters>63764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74801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Владислав Григорьев</cp:lastModifiedBy>
  <cp:revision>3</cp:revision>
  <cp:lastPrinted>2019-05-21T10:42:00Z</cp:lastPrinted>
  <dcterms:created xsi:type="dcterms:W3CDTF">2019-06-03T11:37:00Z</dcterms:created>
  <dcterms:modified xsi:type="dcterms:W3CDTF">2019-06-03T12:09:00Z</dcterms:modified>
</cp:coreProperties>
</file>