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Normal"/>
        <w:jc w:val="right"/>
        <w:rPr/>
      </w:pPr>
      <w:r>
        <w:rPr>
          <w:bCs/>
          <w:sz w:val="24"/>
          <w:szCs w:val="24"/>
        </w:rPr>
        <w:t>ПРОЕКТ</w:t>
      </w:r>
    </w:p>
    <w:p>
      <w:pPr>
        <w:pStyle w:val="Normal"/>
        <w:jc w:val="right"/>
        <w:rPr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bookmarkStart w:id="0" w:name="__DdeLink__3916_755271427"/>
      <w:r>
        <w:rPr>
          <w:bCs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Ефремкасинского сельского поселения № 96  от 09.11.2016 г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 Об утверждении административного регламента администрации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Ефремкасинского сельского поселения Аликовского района Чувашской 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Республики по предоставлению муниципальной услуги «Выдача </w:t>
      </w:r>
    </w:p>
    <w:p>
      <w:pPr>
        <w:pStyle w:val="Normal"/>
        <w:rPr/>
      </w:pPr>
      <w:bookmarkStart w:id="1" w:name="__DdeLink__3916_755271427"/>
      <w:bookmarkStart w:id="2" w:name="__DdeLink__1428_765792426"/>
      <w:bookmarkEnd w:id="2"/>
      <w:bookmarkEnd w:id="1"/>
      <w:r>
        <w:rPr>
          <w:bCs/>
          <w:sz w:val="24"/>
          <w:szCs w:val="24"/>
        </w:rPr>
        <w:t>разрешения на ввод объекта в эксплуатацию</w:t>
      </w:r>
    </w:p>
    <w:p>
      <w:pPr>
        <w:pStyle w:val="Normal"/>
        <w:spacing w:before="0" w:after="0"/>
        <w:ind w:left="0" w:right="0" w:firstLine="1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shd w:fill="F5F5F5" w:val="clear"/>
        </w:rPr>
        <w:t xml:space="preserve">          </w:t>
      </w:r>
      <w:r>
        <w:rPr>
          <w:rFonts w:cs="Times New Roman"/>
          <w:b w:val="false"/>
          <w:color w:val="000000"/>
          <w:sz w:val="24"/>
          <w:szCs w:val="24"/>
          <w:shd w:fill="F5F5F5" w:val="clear"/>
        </w:rPr>
        <w:t xml:space="preserve">В соответствии с Градостроительным кодексом Российской Федерации, </w:t>
      </w:r>
      <w:r>
        <w:rPr>
          <w:rFonts w:cs="Times New Roman"/>
          <w:b w:val="false"/>
          <w:sz w:val="24"/>
          <w:szCs w:val="24"/>
        </w:rPr>
        <w:t>Федеральным законом от 27 декабря 2019 г. N 472-ФЗ "О внесении изменений в Градостроительный кодекс Российской Федерации и отдельные законодательные акты Российской Федерации", в целях приведения нормативного правового акта в соответствие с действующим законодательством администрация Ефремкасинского</w:t>
      </w:r>
      <w:r>
        <w:rPr>
          <w:rFonts w:cs="Times New Roman"/>
          <w:b w:val="false"/>
          <w:color w:val="000000"/>
          <w:sz w:val="24"/>
          <w:szCs w:val="24"/>
          <w:shd w:fill="F5F5F5" w:val="clear"/>
        </w:rPr>
        <w:t xml:space="preserve"> сельского поселения Аликовского района Чувашской Республики ПОСТАНОВЛЯЕТ:</w:t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0" w:right="0" w:hanging="45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sz w:val="24"/>
          <w:szCs w:val="24"/>
        </w:rPr>
        <w:t>1.Внести в а</w:t>
      </w:r>
      <w:r>
        <w:rPr>
          <w:rFonts w:ascii="Times New Roman" w:hAnsi="Times New Roman"/>
          <w:b w:val="false"/>
          <w:color w:val="000000"/>
          <w:sz w:val="24"/>
          <w:szCs w:val="24"/>
          <w:shd w:fill="F5F5F5" w:val="clear"/>
        </w:rPr>
        <w:t>дминистративный регламент администрации Ефремкасинского сельского поселения Аликовского района Чувашской Республики по предоставлению администрацией Ефремкасинского сельского поселения Аликовского района Чувашской Республики муниципальной услуги «Выдача разрешения на ввод объекта в эксплуатацию», утвержденный постановлением администрации Ефремкасинского сельского поселения Аликовского района Чувашской Республики от 09 ноября 2016 года № 96, следующие изменения:</w:t>
      </w:r>
    </w:p>
    <w:p>
      <w:pPr>
        <w:pStyle w:val="Style32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подразделе 2.4. слова «в течение 10 календарных дней» заменить словами «в течение 5 рабочих дней»;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  <w:shd w:fill="F5F5F5" w:val="clear"/>
        </w:rPr>
        <w:t xml:space="preserve"> </w:t>
      </w:r>
      <w:r>
        <w:rPr>
          <w:sz w:val="24"/>
          <w:szCs w:val="24"/>
        </w:rPr>
        <w:t xml:space="preserve"> Подраздел 2.6 дополнить пунктом 14 следующего содержания:</w:t>
      </w:r>
    </w:p>
    <w:p>
      <w:pPr>
        <w:pStyle w:val="Style38"/>
        <w:shd w:val="clear" w:fill="F5F5F5"/>
        <w:spacing w:before="0" w:after="0"/>
        <w:ind w:firstLine="25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«14.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5,  7-13,   </w:t>
      </w:r>
      <w:r>
        <w:rPr>
          <w:sz w:val="24"/>
          <w:szCs w:val="24"/>
        </w:rPr>
        <w:t>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наличии);</w:t>
      </w:r>
    </w:p>
    <w:p>
      <w:pPr>
        <w:pStyle w:val="Normal"/>
        <w:suppressAutoHyphens w:val="false"/>
        <w:ind w:firstLine="720"/>
        <w:jc w:val="both"/>
        <w:rPr/>
      </w:pPr>
      <w:r>
        <w:rPr>
          <w:sz w:val="24"/>
          <w:szCs w:val="24"/>
        </w:rPr>
        <w:t>1.3. Подраздел 3.2. дополнить абзацем 4 следующего содержания: «</w:t>
      </w:r>
      <w:r>
        <w:rPr>
          <w:color w:val="000000"/>
          <w:sz w:val="24"/>
          <w:szCs w:val="24"/>
          <w:lang w:eastAsia="ru-RU"/>
        </w:rPr>
        <w:t xml:space="preserve">Разрешение на ввод объекта в эксплуатацию выдается в форме электронного документа, подписанного </w:t>
      </w:r>
      <w:hyperlink r:id="rId3">
        <w:r>
          <w:rPr>
            <w:rStyle w:val="Style14"/>
            <w:color w:val="106BBE"/>
            <w:sz w:val="24"/>
            <w:szCs w:val="24"/>
            <w:lang w:eastAsia="ru-RU"/>
          </w:rPr>
          <w:t>электронной подписью</w:t>
        </w:r>
      </w:hyperlink>
      <w:r>
        <w:rPr>
          <w:color w:val="000000"/>
          <w:sz w:val="24"/>
          <w:szCs w:val="24"/>
          <w:lang w:eastAsia="ru-RU"/>
        </w:rPr>
        <w:t>, в случае, если это указано в заявлении о выдаче разрешения на ввод объекта в эксплуатацию».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официального опубликования.</w:t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Глава Ефремкасинского</w:t>
      </w:r>
    </w:p>
    <w:p>
      <w:pPr>
        <w:pStyle w:val="Normal"/>
        <w:widowControl/>
        <w:suppressAutoHyphens w:val="false"/>
        <w:overflowPunct w:val="false"/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  В.М. Ефимов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ascii="Liberation Serif;Times New Roman" w:hAnsi="Liberation Serif;Times New Roman" w:eastAsia="SimSun;Arial Unicode MS" w:cs="Mangal"/>
      <w:sz w:val="24"/>
      <w:szCs w:val="24"/>
      <w:lang w:val="en-US" w:bidi="hi-IN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2084522.2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Application>LibreOffice/5.1.3.2$Windows_x86 LibreOffice_project/644e4637d1d8544fd9f56425bd6cec110e49301b</Application>
  <Pages>2</Pages>
  <Words>320</Words>
  <Characters>2400</Characters>
  <CharactersWithSpaces>2834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2020-03-23T10:00:54Z</cp:lastPrinted>
  <dcterms:modified xsi:type="dcterms:W3CDTF">2021-05-20T13:24:24Z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