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76" w:type="dxa"/>
        <w:tblLook w:val="01E0"/>
      </w:tblPr>
      <w:tblGrid>
        <w:gridCol w:w="3369"/>
        <w:gridCol w:w="3369"/>
        <w:gridCol w:w="3435"/>
      </w:tblGrid>
      <w:tr w:rsidR="00325958" w:rsidRPr="00325958" w:rsidTr="003D1598">
        <w:tc>
          <w:tcPr>
            <w:tcW w:w="3369" w:type="dxa"/>
          </w:tcPr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00"/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Чаваш Республики                                                          Муркаш районен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Турай ял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поселенийен                                                             депутачесен Пухаве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958" w:rsidRPr="00325958" w:rsidRDefault="00722A4D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325958"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  <w:r w:rsidR="00325958" w:rsidRPr="0032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58"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5958"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sz w:val="24"/>
                <w:szCs w:val="24"/>
              </w:rPr>
              <w:t xml:space="preserve">Анаткас </w:t>
            </w:r>
            <w:proofErr w:type="gramStart"/>
            <w:r w:rsidRPr="00325958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69" w:type="dxa"/>
            <w:hideMark/>
          </w:tcPr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</w:tcPr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Тораевского 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2A4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2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.2020 г. № С-</w:t>
            </w:r>
            <w:r w:rsidR="00722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595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325958" w:rsidRPr="00325958" w:rsidRDefault="00325958" w:rsidP="0032595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958">
              <w:rPr>
                <w:rFonts w:ascii="Times New Roman" w:hAnsi="Times New Roman" w:cs="Times New Roman"/>
                <w:bCs/>
                <w:sz w:val="24"/>
                <w:szCs w:val="24"/>
              </w:rPr>
              <w:t>д. Анаткасы</w:t>
            </w:r>
          </w:p>
        </w:tc>
      </w:tr>
    </w:tbl>
    <w:p w:rsidR="00B93AA0" w:rsidRDefault="00B93AA0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731" w:rsidRPr="00845731" w:rsidRDefault="00845731" w:rsidP="00091569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722A4D" w:rsidRPr="00722A4D" w:rsidRDefault="00722A4D" w:rsidP="00722A4D">
      <w:pPr>
        <w:widowControl/>
        <w:autoSpaceDE/>
        <w:autoSpaceDN/>
        <w:adjustRightInd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Собрания депутатов № С-33/2 от 21.12.2017 г. «Об утверждении Правил  благоустройства  территории Тораевского сельского поселения  Моргаушского   района Чувашской  Республики»</w:t>
      </w:r>
    </w:p>
    <w:p w:rsidR="00722A4D" w:rsidRPr="00722A4D" w:rsidRDefault="00722A4D" w:rsidP="00722A4D">
      <w:pPr>
        <w:widowControl/>
        <w:autoSpaceDE/>
        <w:autoSpaceDN/>
        <w:adjustRightInd/>
        <w:ind w:right="5245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В соответствии с п.14 ч.2 ст. 45.1 Федерального закона от 06.12.2003 г. №131-ФЗ «Об общих принципах организацииместного самоуправления в Российской Федерации»,  Уставом Тораевского сельского поселения Моргаушского района Чувашской Республики,  в целях установления порядка определения границ  прилегающих территорий на территории Тораевского сельского поселения Моргаушского района Чувашской Республики, Собрание депутатов Тораевского сельского поселения Моргаушского района Чувашской Республики</w:t>
      </w:r>
      <w:proofErr w:type="gramEnd"/>
    </w:p>
    <w:p w:rsidR="00722A4D" w:rsidRPr="00722A4D" w:rsidRDefault="00722A4D" w:rsidP="00722A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РЕШИЛО:</w:t>
      </w:r>
    </w:p>
    <w:p w:rsidR="00722A4D" w:rsidRPr="00722A4D" w:rsidRDefault="00722A4D" w:rsidP="00722A4D">
      <w:pPr>
        <w:widowControl/>
        <w:numPr>
          <w:ilvl w:val="0"/>
          <w:numId w:val="8"/>
        </w:numPr>
        <w:autoSpaceDE/>
        <w:autoSpaceDN/>
        <w:adjustRightInd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Внести в решение Собрания депутатов  Тораевского сельского поселения  Моргаушского района Чувашской Республики от 21.12.2017 № С-33/2 «Об утверждении Правил благоустройства территории Тораевского сельского поселения Моргаушского района Чувашской Республики» (далее – Решение) следующие изменения:</w:t>
      </w:r>
    </w:p>
    <w:p w:rsidR="00722A4D" w:rsidRPr="00722A4D" w:rsidRDefault="00722A4D" w:rsidP="00722A4D">
      <w:pPr>
        <w:widowControl/>
        <w:autoSpaceDE/>
        <w:autoSpaceDN/>
        <w:adjustRightInd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A4D">
        <w:rPr>
          <w:rFonts w:ascii="Times New Roman" w:hAnsi="Times New Roman" w:cs="Times New Roman"/>
          <w:sz w:val="24"/>
          <w:szCs w:val="24"/>
        </w:rPr>
        <w:t xml:space="preserve"> приложении к решению Собрания депутатов Тораевского сельского поселения  Моргаушского района Чувашской Республики от 21.12.2017 № С-33/2 «Об утверждении Правил благоустройства территории Тораевского сельского поселения Моргаушского района Чувашской Республики» внести следующие изменения:</w:t>
      </w:r>
    </w:p>
    <w:p w:rsidR="00722A4D" w:rsidRPr="00722A4D" w:rsidRDefault="00722A4D" w:rsidP="00722A4D">
      <w:pPr>
        <w:widowControl/>
        <w:autoSpaceDE/>
        <w:autoSpaceDN/>
        <w:adjustRightInd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2A4D">
        <w:rPr>
          <w:rFonts w:ascii="Times New Roman" w:hAnsi="Times New Roman" w:cs="Times New Roman"/>
          <w:sz w:val="24"/>
          <w:szCs w:val="24"/>
        </w:rPr>
        <w:t xml:space="preserve"> </w:t>
      </w:r>
      <w:r w:rsidRPr="00722A4D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Pr="00722A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22A4D" w:rsidRPr="00722A4D" w:rsidRDefault="00722A4D" w:rsidP="00722A4D">
      <w:pPr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«ОГЛАВЛЕНИЕ</w:t>
      </w:r>
    </w:p>
    <w:p w:rsidR="00722A4D" w:rsidRPr="00722A4D" w:rsidRDefault="00722A4D" w:rsidP="00722A4D">
      <w:pPr>
        <w:widowControl/>
        <w:ind w:left="57" w:right="-57"/>
        <w:outlineLvl w:val="1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722A4D" w:rsidRPr="00722A4D" w:rsidRDefault="00722A4D" w:rsidP="00722A4D">
      <w:pPr>
        <w:widowControl/>
        <w:ind w:left="57" w:right="-57"/>
        <w:outlineLvl w:val="1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2. Общие принципы и подходы</w:t>
      </w:r>
    </w:p>
    <w:p w:rsidR="00722A4D" w:rsidRPr="00722A4D" w:rsidRDefault="00722A4D" w:rsidP="00722A4D">
      <w:pPr>
        <w:widowControl/>
        <w:ind w:left="57" w:right="-57"/>
        <w:outlineLvl w:val="1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 Общие требования к состоянию общественных пространств, состоянию и облику зданий, объектам благоустройства и их элементам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3.1. Общие требования к состоянию общественных пространств 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3.1.1. Территории общественного назначения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3.1.2. Территории жилого назначения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3.1.3. Территории рекреационного назначения</w:t>
      </w:r>
    </w:p>
    <w:p w:rsidR="00722A4D" w:rsidRPr="00722A4D" w:rsidRDefault="00722A4D" w:rsidP="00722A4D">
      <w:pPr>
        <w:widowControl/>
        <w:ind w:left="57" w:right="-57" w:firstLine="652"/>
        <w:outlineLvl w:val="1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3.1.4. Территории лесов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3.2. Общие требования к состоянию и облику зданий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 Общие требования к объектам и элементам благоустройства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3.3.1. Элементы озеленения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3.3.2. Виды покрытий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lastRenderedPageBreak/>
        <w:t>3.3.3. Ограждения (заборы)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3.3.4. Водные устройства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3.3.5. Уличное коммунально-бытовое оборудование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3.3.6. Уличное техническое оборудование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3.3.7. Игровое и спортивное оборудование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3.3.8. Установка и содержание осветительного оборудования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3.3.9. Средства размещения информации и рекламные конструкции</w:t>
      </w:r>
    </w:p>
    <w:p w:rsidR="00722A4D" w:rsidRPr="00722A4D" w:rsidRDefault="00722A4D" w:rsidP="00722A4D">
      <w:pPr>
        <w:widowControl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3.3.10. Малые архитектурные формы, городская мебель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3.3.11. Площадки для установки контейнеров для сбора ТКО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3.3.12. Площадки автостоянок и для выгула собак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3.3.13. Содержание животных и птицы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3.3.14. Некапитальные нестационарные сооружения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65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3.3.15. Пешеходные коммуникации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4. Особые требования к доступности сельской среды для маломобильных групп населения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 Порядок содержания и эксплуатации объектов благоустройства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5.1. Требования к содержанию и благоустройству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5.2. Организация содержания и благоустройства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722A4D" w:rsidRPr="00722A4D" w:rsidRDefault="00722A4D" w:rsidP="00722A4D">
      <w:pPr>
        <w:widowControl/>
        <w:autoSpaceDE/>
        <w:autoSpaceDN/>
        <w:adjustRightInd/>
        <w:ind w:right="-57" w:firstLine="56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5.2.1. Основные положения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5.2.2. Организация содержания и благоустройства строительных объектов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5.2.3. Организация содержания объектов наружного освещения и контактных сетей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5.2.4. Организация содержания и благоустройства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 при проведении земляных работ при строительстве, ремонте, реконструкции коммуникаций и сооружений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5.2.5. Организация содержания и благоустройства территорий частных домовладений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5.3. Организация содержания и уборки территорий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5.3.1. Основные положения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510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5.3.2. Организация уборки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107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5.3.2.1. Уборка территорий в осенне-зимний период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107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5.3.2.2. Уборка территорий в весенне-летний период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107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5.3.2.3. Очистка территорий от мусора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5.4. Порядок участия юридических и физических лиц в содержании и благоустройстве прилегающих территорий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5.5. Требования к содержанию и внешнему виду фасадов зданий (строений, сооружений), ограждений и других объектов благоустройства</w:t>
      </w:r>
    </w:p>
    <w:p w:rsidR="00722A4D" w:rsidRPr="00722A4D" w:rsidRDefault="00722A4D" w:rsidP="00722A4D">
      <w:pPr>
        <w:widowControl/>
        <w:ind w:left="57" w:right="-57"/>
        <w:outlineLvl w:val="1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6. Порядок и механизмы общественного участия в процессе благоустройства</w:t>
      </w:r>
    </w:p>
    <w:p w:rsidR="00722A4D" w:rsidRPr="00722A4D" w:rsidRDefault="00722A4D" w:rsidP="00722A4D">
      <w:pPr>
        <w:widowControl/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6.1. Основные положения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6.2. Формы общественного участия</w:t>
      </w:r>
    </w:p>
    <w:p w:rsidR="00722A4D" w:rsidRPr="00722A4D" w:rsidRDefault="00722A4D" w:rsidP="00722A4D">
      <w:pPr>
        <w:widowControl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6.3. Механизмы общественного участия</w:t>
      </w:r>
    </w:p>
    <w:p w:rsidR="00722A4D" w:rsidRPr="00722A4D" w:rsidRDefault="00722A4D" w:rsidP="00722A4D">
      <w:pPr>
        <w:widowControl/>
        <w:ind w:left="57" w:right="-57"/>
        <w:outlineLvl w:val="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7. Порядок и механизмы выполнения отдельных мероприятий по содержанию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поселения, направленных на повышение комфортности условий проживания граждан, поддержание и улучшение санитарного и эстетического состояния территории</w:t>
      </w:r>
    </w:p>
    <w:p w:rsidR="00722A4D" w:rsidRPr="00722A4D" w:rsidRDefault="00722A4D" w:rsidP="00722A4D">
      <w:pPr>
        <w:widowControl/>
        <w:ind w:left="57" w:right="-57" w:firstLine="227"/>
        <w:outlineLvl w:val="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7.1. Общие положения</w:t>
      </w:r>
    </w:p>
    <w:p w:rsidR="00722A4D" w:rsidRPr="00722A4D" w:rsidRDefault="00722A4D" w:rsidP="00722A4D">
      <w:pPr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7.2. Порядок и механизм выявления брошенных транспортных средств</w:t>
      </w:r>
    </w:p>
    <w:p w:rsidR="00722A4D" w:rsidRPr="00722A4D" w:rsidRDefault="00722A4D" w:rsidP="00722A4D">
      <w:pPr>
        <w:autoSpaceDE/>
        <w:autoSpaceDN/>
        <w:adjustRightInd/>
        <w:ind w:left="57" w:right="-57" w:firstLine="22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7.3. Перемещение брошенных транспортных средств на временное хранение, их возврат</w:t>
      </w:r>
    </w:p>
    <w:p w:rsidR="00722A4D" w:rsidRPr="00722A4D" w:rsidRDefault="00722A4D" w:rsidP="00722A4D">
      <w:pPr>
        <w:widowControl/>
        <w:ind w:left="57" w:right="-57"/>
        <w:outlineLvl w:val="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  8. Праздничное оформление территории </w:t>
      </w: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722A4D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722A4D" w:rsidRPr="00722A4D" w:rsidRDefault="00722A4D" w:rsidP="00722A4D">
      <w:pPr>
        <w:widowControl/>
        <w:ind w:left="57" w:right="-57"/>
        <w:outlineLvl w:val="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9. Порядок осуществления </w:t>
      </w:r>
      <w:proofErr w:type="gramStart"/>
      <w:r w:rsidRPr="00722A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22A4D">
        <w:rPr>
          <w:rFonts w:ascii="Times New Roman" w:hAnsi="Times New Roman" w:cs="Times New Roman"/>
          <w:sz w:val="22"/>
          <w:szCs w:val="22"/>
        </w:rPr>
        <w:t xml:space="preserve"> соблюдением Правил благоустройства</w:t>
      </w:r>
    </w:p>
    <w:p w:rsidR="00722A4D" w:rsidRPr="00722A4D" w:rsidRDefault="00722A4D" w:rsidP="00722A4D">
      <w:pPr>
        <w:widowControl/>
        <w:ind w:left="57" w:right="-57"/>
        <w:outlineLvl w:val="2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10. Порядок определения границ прилегающих территорий</w:t>
      </w:r>
    </w:p>
    <w:p w:rsidR="00722A4D" w:rsidRPr="00722A4D" w:rsidRDefault="00722A4D" w:rsidP="00722A4D">
      <w:pPr>
        <w:widowControl/>
        <w:ind w:left="57" w:right="-57" w:firstLine="369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Приложения:</w:t>
      </w:r>
    </w:p>
    <w:p w:rsidR="00722A4D" w:rsidRPr="00722A4D" w:rsidRDefault="00722A4D" w:rsidP="00722A4D">
      <w:pPr>
        <w:ind w:left="170" w:right="-5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 xml:space="preserve">1. Форма отчета об осуществлении </w:t>
      </w:r>
      <w:proofErr w:type="gramStart"/>
      <w:r w:rsidRPr="00722A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22A4D">
        <w:rPr>
          <w:rFonts w:ascii="Times New Roman" w:hAnsi="Times New Roman" w:cs="Times New Roman"/>
          <w:sz w:val="22"/>
          <w:szCs w:val="22"/>
        </w:rPr>
        <w:t xml:space="preserve"> исполнением Правил благоустройства </w:t>
      </w:r>
    </w:p>
    <w:p w:rsidR="00722A4D" w:rsidRPr="00722A4D" w:rsidRDefault="00722A4D" w:rsidP="00722A4D">
      <w:pPr>
        <w:ind w:left="170" w:right="-57"/>
        <w:rPr>
          <w:rFonts w:ascii="Times New Roman" w:hAnsi="Times New Roman" w:cs="Times New Roman"/>
          <w:sz w:val="22"/>
          <w:szCs w:val="22"/>
        </w:rPr>
      </w:pPr>
      <w:r w:rsidRPr="00722A4D">
        <w:rPr>
          <w:rFonts w:ascii="Times New Roman" w:hAnsi="Times New Roman" w:cs="Times New Roman"/>
          <w:sz w:val="22"/>
          <w:szCs w:val="22"/>
        </w:rPr>
        <w:t>2. Форма предписания об устранении нарушения Правил благоустройства</w:t>
      </w:r>
    </w:p>
    <w:p w:rsidR="00722A4D" w:rsidRPr="00722A4D" w:rsidRDefault="00722A4D" w:rsidP="00722A4D">
      <w:pPr>
        <w:widowControl/>
        <w:autoSpaceDE/>
        <w:autoSpaceDN/>
        <w:adjustRightInd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2"/>
          <w:szCs w:val="22"/>
        </w:rPr>
        <w:t>3. Форма журнала учета выданных предписаний об устранении нарушений Правил благоустройства»</w:t>
      </w:r>
    </w:p>
    <w:p w:rsidR="00722A4D" w:rsidRPr="00722A4D" w:rsidRDefault="00722A4D" w:rsidP="00722A4D">
      <w:pPr>
        <w:widowControl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1.1.2.  Добавить разделом 10. следующего содержания:</w:t>
      </w:r>
    </w:p>
    <w:p w:rsidR="00722A4D" w:rsidRPr="00722A4D" w:rsidRDefault="00722A4D" w:rsidP="00722A4D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>«10. Порядок определения границ прилегающих территорий.</w:t>
      </w:r>
    </w:p>
    <w:p w:rsidR="00722A4D" w:rsidRPr="00722A4D" w:rsidRDefault="00722A4D" w:rsidP="00722A4D">
      <w:pPr>
        <w:adjustRightInd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722A4D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в соответствии с настоящим Разделом;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722A4D" w:rsidRPr="00722A4D" w:rsidRDefault="00722A4D" w:rsidP="00722A4D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adjustRightInd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2A4D">
        <w:rPr>
          <w:rFonts w:ascii="Times New Roman" w:hAnsi="Times New Roman" w:cs="Times New Roman"/>
          <w:b/>
          <w:sz w:val="24"/>
          <w:szCs w:val="24"/>
        </w:rPr>
        <w:t xml:space="preserve"> Определение границ прилегающих территорий правилами благоустройства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2. Границы прилегающей территории определяются с учетом следующих ограничений: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устанавливается: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A4D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A4D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устанавливается: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по смежным (общим) границам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указываются кадастровый номер и </w:t>
      </w:r>
      <w:r w:rsidRPr="00722A4D">
        <w:rPr>
          <w:rFonts w:ascii="Times New Roman" w:hAnsi="Times New Roman" w:cs="Times New Roman"/>
          <w:sz w:val="24"/>
          <w:szCs w:val="24"/>
        </w:rPr>
        <w:lastRenderedPageBreak/>
        <w:t>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4. Подготовка схемы границ прилегающей территории осуществляется в соответствии с Законом ЧР от 21.12.2018 N 102 "О порядке определения границ прилегающих территорий в Чувашской Республике"  уполномоченным органом местного самоуправления. Подготовка схемы границ прилегающей территории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законодательством Российской Федерации.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5. Подготовка схемы границ прилегающей территории осуществляется на бумажном носителе и (или) в форме электронного документа с использованием технологических и программных средств.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 (далее - муниципальное образование) или для одной или нескольких прилегающих территорий применительно к части территории муниципального образования.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документа.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6.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благоустройства.</w:t>
      </w:r>
    </w:p>
    <w:p w:rsidR="00722A4D" w:rsidRPr="00722A4D" w:rsidRDefault="00722A4D" w:rsidP="00722A4D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7. Схемы границ прилегающих территорий публикуются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"Интернет" не позднее одного месяца со дня их утверждения</w:t>
      </w:r>
      <w:proofErr w:type="gramStart"/>
      <w:r w:rsidRPr="00722A4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22A4D" w:rsidRPr="00722A4D" w:rsidRDefault="00722A4D" w:rsidP="00722A4D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722A4D" w:rsidRPr="00722A4D" w:rsidRDefault="00722A4D" w:rsidP="00722A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2A4D" w:rsidRPr="00722A4D" w:rsidRDefault="00722A4D" w:rsidP="00722A4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И.о. главы</w:t>
      </w:r>
      <w:r w:rsidRPr="00722A4D">
        <w:rPr>
          <w:rFonts w:ascii="Times New Roman" w:hAnsi="Times New Roman" w:cs="Times New Roman"/>
          <w:sz w:val="24"/>
          <w:szCs w:val="20"/>
        </w:rPr>
        <w:t xml:space="preserve">   администрации</w:t>
      </w:r>
    </w:p>
    <w:p w:rsidR="00722A4D" w:rsidRPr="00722A4D" w:rsidRDefault="00722A4D" w:rsidP="00722A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2A4D">
        <w:rPr>
          <w:rFonts w:ascii="Times New Roman" w:hAnsi="Times New Roman" w:cs="Times New Roman"/>
          <w:sz w:val="24"/>
          <w:szCs w:val="24"/>
        </w:rPr>
        <w:t xml:space="preserve">Тораевского сельского  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Н.С. Егорова</w:t>
      </w:r>
      <w:r w:rsidRPr="0072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4D" w:rsidRPr="00722A4D" w:rsidRDefault="00722A4D" w:rsidP="00722A4D">
      <w:pPr>
        <w:widowControl/>
        <w:tabs>
          <w:tab w:val="left" w:pos="394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E1BE8" w:rsidRPr="00A776B4" w:rsidRDefault="006E1BE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6E1BE8" w:rsidRPr="00A776B4" w:rsidSect="00845731">
      <w:headerReference w:type="default" r:id="rId8"/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32" w:rsidRDefault="00CC7832" w:rsidP="0039352B">
      <w:r>
        <w:separator/>
      </w:r>
    </w:p>
  </w:endnote>
  <w:endnote w:type="continuationSeparator" w:id="0">
    <w:p w:rsidR="00CC7832" w:rsidRDefault="00CC7832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32" w:rsidRDefault="00CC7832" w:rsidP="0039352B">
      <w:r>
        <w:separator/>
      </w:r>
    </w:p>
  </w:footnote>
  <w:footnote w:type="continuationSeparator" w:id="0">
    <w:p w:rsidR="00CC7832" w:rsidRDefault="00CC7832" w:rsidP="0039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12" w:rsidRDefault="00AF105C">
    <w:pPr>
      <w:pStyle w:val="affff"/>
      <w:jc w:val="center"/>
    </w:pPr>
    <w:fldSimple w:instr=" PAGE   \* MERGEFORMAT ">
      <w:r w:rsidR="00722A4D">
        <w:rPr>
          <w:noProof/>
        </w:rPr>
        <w:t>1</w:t>
      </w:r>
    </w:fldSimple>
  </w:p>
  <w:p w:rsidR="001B4912" w:rsidRDefault="001B491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606393"/>
    <w:multiLevelType w:val="multilevel"/>
    <w:tmpl w:val="85A0B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637"/>
    <w:rsid w:val="00027B99"/>
    <w:rsid w:val="00032552"/>
    <w:rsid w:val="000348CD"/>
    <w:rsid w:val="000354BD"/>
    <w:rsid w:val="0003560F"/>
    <w:rsid w:val="000364A8"/>
    <w:rsid w:val="00042772"/>
    <w:rsid w:val="000446D8"/>
    <w:rsid w:val="00045936"/>
    <w:rsid w:val="000475F5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81BA1"/>
    <w:rsid w:val="00091569"/>
    <w:rsid w:val="00091DEA"/>
    <w:rsid w:val="00093567"/>
    <w:rsid w:val="0009419F"/>
    <w:rsid w:val="00094368"/>
    <w:rsid w:val="00094A29"/>
    <w:rsid w:val="000962F7"/>
    <w:rsid w:val="000A19B9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3F0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298E"/>
    <w:rsid w:val="002F329B"/>
    <w:rsid w:val="0031582A"/>
    <w:rsid w:val="00315FC7"/>
    <w:rsid w:val="00317133"/>
    <w:rsid w:val="00320637"/>
    <w:rsid w:val="0032094F"/>
    <w:rsid w:val="0032175E"/>
    <w:rsid w:val="00323714"/>
    <w:rsid w:val="00325242"/>
    <w:rsid w:val="00325774"/>
    <w:rsid w:val="00325958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287E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4007AF"/>
    <w:rsid w:val="004011ED"/>
    <w:rsid w:val="00403991"/>
    <w:rsid w:val="0040433B"/>
    <w:rsid w:val="00404D02"/>
    <w:rsid w:val="00406136"/>
    <w:rsid w:val="00407C34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935"/>
    <w:rsid w:val="005057FA"/>
    <w:rsid w:val="00506AB1"/>
    <w:rsid w:val="00511B66"/>
    <w:rsid w:val="005129D3"/>
    <w:rsid w:val="00520D04"/>
    <w:rsid w:val="00526FD2"/>
    <w:rsid w:val="00527563"/>
    <w:rsid w:val="005321DE"/>
    <w:rsid w:val="00532AB6"/>
    <w:rsid w:val="00533922"/>
    <w:rsid w:val="00533BB8"/>
    <w:rsid w:val="00534514"/>
    <w:rsid w:val="00534BBC"/>
    <w:rsid w:val="0053609F"/>
    <w:rsid w:val="00536B0A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D0CE0"/>
    <w:rsid w:val="005D27F5"/>
    <w:rsid w:val="005D4DE1"/>
    <w:rsid w:val="005D6010"/>
    <w:rsid w:val="005D6683"/>
    <w:rsid w:val="005E252A"/>
    <w:rsid w:val="005E5411"/>
    <w:rsid w:val="005E556A"/>
    <w:rsid w:val="005E59A1"/>
    <w:rsid w:val="005E5EB3"/>
    <w:rsid w:val="005F3798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365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B6346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2A4D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3B34"/>
    <w:rsid w:val="007B554D"/>
    <w:rsid w:val="007B593A"/>
    <w:rsid w:val="007B5FCD"/>
    <w:rsid w:val="007B78DB"/>
    <w:rsid w:val="007C1691"/>
    <w:rsid w:val="007C6D7D"/>
    <w:rsid w:val="007D0D81"/>
    <w:rsid w:val="007D4016"/>
    <w:rsid w:val="007D62C9"/>
    <w:rsid w:val="007E120B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56C5"/>
    <w:rsid w:val="00A75F59"/>
    <w:rsid w:val="00A76271"/>
    <w:rsid w:val="00A7695D"/>
    <w:rsid w:val="00A776B4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E0460"/>
    <w:rsid w:val="00AE2132"/>
    <w:rsid w:val="00AE4EE8"/>
    <w:rsid w:val="00AF105C"/>
    <w:rsid w:val="00AF153F"/>
    <w:rsid w:val="00AF29C5"/>
    <w:rsid w:val="00AF371B"/>
    <w:rsid w:val="00B02D3D"/>
    <w:rsid w:val="00B03D3A"/>
    <w:rsid w:val="00B05CAB"/>
    <w:rsid w:val="00B06797"/>
    <w:rsid w:val="00B07933"/>
    <w:rsid w:val="00B07E85"/>
    <w:rsid w:val="00B1150E"/>
    <w:rsid w:val="00B11A39"/>
    <w:rsid w:val="00B1257B"/>
    <w:rsid w:val="00B1387B"/>
    <w:rsid w:val="00B13906"/>
    <w:rsid w:val="00B15985"/>
    <w:rsid w:val="00B17F21"/>
    <w:rsid w:val="00B2218C"/>
    <w:rsid w:val="00B22843"/>
    <w:rsid w:val="00B22D8B"/>
    <w:rsid w:val="00B32618"/>
    <w:rsid w:val="00B33B31"/>
    <w:rsid w:val="00B37D97"/>
    <w:rsid w:val="00B40BBF"/>
    <w:rsid w:val="00B419A7"/>
    <w:rsid w:val="00B45569"/>
    <w:rsid w:val="00B500C9"/>
    <w:rsid w:val="00B54609"/>
    <w:rsid w:val="00B55645"/>
    <w:rsid w:val="00B55B35"/>
    <w:rsid w:val="00B620DB"/>
    <w:rsid w:val="00B6224E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6BD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22F5"/>
    <w:rsid w:val="00C05597"/>
    <w:rsid w:val="00C060D1"/>
    <w:rsid w:val="00C07319"/>
    <w:rsid w:val="00C07771"/>
    <w:rsid w:val="00C13CDF"/>
    <w:rsid w:val="00C17D0B"/>
    <w:rsid w:val="00C20A78"/>
    <w:rsid w:val="00C23AAC"/>
    <w:rsid w:val="00C250CC"/>
    <w:rsid w:val="00C273C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1293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251A"/>
    <w:rsid w:val="00C94614"/>
    <w:rsid w:val="00C9479B"/>
    <w:rsid w:val="00CA0521"/>
    <w:rsid w:val="00CB027C"/>
    <w:rsid w:val="00CB19CF"/>
    <w:rsid w:val="00CB640C"/>
    <w:rsid w:val="00CC3D12"/>
    <w:rsid w:val="00CC5324"/>
    <w:rsid w:val="00CC5C76"/>
    <w:rsid w:val="00CC7832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7949"/>
    <w:rsid w:val="00D3094C"/>
    <w:rsid w:val="00D310DB"/>
    <w:rsid w:val="00D31321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57976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6C24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0537"/>
    <w:rsid w:val="00FD3D42"/>
    <w:rsid w:val="00FD49E9"/>
    <w:rsid w:val="00FE03E3"/>
    <w:rsid w:val="00FE1190"/>
    <w:rsid w:val="00FE1608"/>
    <w:rsid w:val="00FE2D4F"/>
    <w:rsid w:val="00FE365E"/>
    <w:rsid w:val="00FE4D92"/>
    <w:rsid w:val="00FE78C3"/>
    <w:rsid w:val="00FF2A1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6129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6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612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12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2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2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29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293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6129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1293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C61293"/>
    <w:rPr>
      <w:u w:val="single"/>
    </w:rPr>
  </w:style>
  <w:style w:type="paragraph" w:customStyle="1" w:styleId="a6">
    <w:name w:val="Внимание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1293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C6129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129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129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129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129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1293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C6129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1293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C6129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129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129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129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129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129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129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129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129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129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129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129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61293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1293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129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1293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12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6129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129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129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129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129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129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129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1293"/>
  </w:style>
  <w:style w:type="paragraph" w:customStyle="1" w:styleId="afff4">
    <w:name w:val="Словарная статья"/>
    <w:basedOn w:val="a"/>
    <w:next w:val="a"/>
    <w:uiPriority w:val="99"/>
    <w:rsid w:val="00C6129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1293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C6129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129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129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129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129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6129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1293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C6129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12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1293"/>
    <w:pPr>
      <w:spacing w:before="300"/>
    </w:pPr>
  </w:style>
  <w:style w:type="paragraph" w:customStyle="1" w:styleId="ConsTitle">
    <w:name w:val="ConsTitle"/>
    <w:uiPriority w:val="99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f">
    <w:name w:val="header"/>
    <w:basedOn w:val="a"/>
    <w:link w:val="affff0"/>
    <w:uiPriority w:val="99"/>
    <w:rsid w:val="0039352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39352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3">
    <w:name w:val="Title"/>
    <w:basedOn w:val="a"/>
    <w:link w:val="affff4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668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Ядринского районного Собрания депутатов Чувашской Республики</vt:lpstr>
    </vt:vector>
  </TitlesOfParts>
  <Company>НПП "Гарант-Сервис"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2020-10-27T10:38:00Z</cp:lastPrinted>
  <dcterms:created xsi:type="dcterms:W3CDTF">2020-11-17T07:38:00Z</dcterms:created>
  <dcterms:modified xsi:type="dcterms:W3CDTF">2020-11-17T07:38:00Z</dcterms:modified>
</cp:coreProperties>
</file>