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tblLook w:val="04A0"/>
      </w:tblPr>
      <w:tblGrid>
        <w:gridCol w:w="9786"/>
        <w:gridCol w:w="778"/>
      </w:tblGrid>
      <w:tr w:rsidR="002B0B72" w:rsidRPr="000161D3" w:rsidTr="00D67013">
        <w:tc>
          <w:tcPr>
            <w:tcW w:w="9786" w:type="dxa"/>
            <w:hideMark/>
          </w:tcPr>
          <w:p w:rsidR="00BE6FED" w:rsidRDefault="00DF6C95" w:rsidP="00BE6FED">
            <w:r>
              <w:t xml:space="preserve"> </w:t>
            </w:r>
            <w:r w:rsidR="008276D3">
              <w:t xml:space="preserve"> </w:t>
            </w:r>
          </w:p>
          <w:p w:rsidR="002B0B72" w:rsidRDefault="002B0B72" w:rsidP="005F0BD5"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-106680</wp:posOffset>
                  </wp:positionV>
                  <wp:extent cx="718820" cy="714375"/>
                  <wp:effectExtent l="19050" t="0" r="5080" b="0"/>
                  <wp:wrapNone/>
                  <wp:docPr id="1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                                                              </w:t>
            </w:r>
          </w:p>
          <w:p w:rsidR="002B0B72" w:rsidRDefault="002B0B72" w:rsidP="005F0BD5">
            <w:r>
              <w:t xml:space="preserve"> </w:t>
            </w:r>
          </w:p>
          <w:p w:rsidR="002B0B72" w:rsidRDefault="002B0B72" w:rsidP="005F0BD5"/>
          <w:p w:rsidR="002B0B72" w:rsidRDefault="002B0B72" w:rsidP="005F0BD5">
            <w:pPr>
              <w:spacing w:after="120"/>
              <w:ind w:right="4535"/>
            </w:pPr>
            <w:r>
              <w:t xml:space="preserve">                                                                             </w:t>
            </w:r>
          </w:p>
          <w:tbl>
            <w:tblPr>
              <w:tblW w:w="9570" w:type="dxa"/>
              <w:tblLook w:val="00A0"/>
            </w:tblPr>
            <w:tblGrid>
              <w:gridCol w:w="4183"/>
              <w:gridCol w:w="1701"/>
              <w:gridCol w:w="3686"/>
            </w:tblGrid>
            <w:tr w:rsidR="002B0B72" w:rsidRPr="00CD459E" w:rsidTr="005F0BD5">
              <w:trPr>
                <w:cantSplit/>
                <w:trHeight w:val="420"/>
              </w:trPr>
              <w:tc>
                <w:tcPr>
                  <w:tcW w:w="4183" w:type="dxa"/>
                </w:tcPr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  <w:tab w:val="left" w:pos="4285"/>
                    </w:tabs>
                    <w:snapToGrid w:val="0"/>
                    <w:spacing w:before="0" w:after="0"/>
                    <w:jc w:val="center"/>
                  </w:pP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  <w:tab w:val="left" w:pos="4285"/>
                    </w:tabs>
                    <w:spacing w:before="0" w:after="0"/>
                    <w:jc w:val="center"/>
                  </w:pPr>
                  <w:r w:rsidRPr="004C6D90">
                    <w:rPr>
                      <w:b/>
                      <w:bCs/>
                    </w:rPr>
                    <w:t>ЧУВАШСКАЯ РЕСПУБЛИКА</w:t>
                  </w:r>
                  <w:r w:rsidRPr="004C6D90">
                    <w:rPr>
                      <w:rStyle w:val="a30"/>
                      <w:rFonts w:eastAsiaTheme="majorEastAsia"/>
                    </w:rPr>
                    <w:t xml:space="preserve"> </w:t>
                  </w:r>
                  <w:r w:rsidRPr="004C6D90">
                    <w:rPr>
                      <w:b/>
                      <w:bCs/>
                    </w:rPr>
                    <w:t>УРМАРСКИЙ РАЙОН</w:t>
                  </w:r>
                </w:p>
              </w:tc>
              <w:tc>
                <w:tcPr>
                  <w:tcW w:w="1701" w:type="dxa"/>
                  <w:vMerge w:val="restart"/>
                </w:tcPr>
                <w:p w:rsidR="002B0B72" w:rsidRPr="004C6D90" w:rsidRDefault="002B0B72" w:rsidP="005F0BD5">
                  <w:pPr>
                    <w:tabs>
                      <w:tab w:val="left" w:pos="2870"/>
                    </w:tabs>
                    <w:snapToGrid w:val="0"/>
                    <w:jc w:val="center"/>
                  </w:pPr>
                </w:p>
              </w:tc>
              <w:tc>
                <w:tcPr>
                  <w:tcW w:w="3686" w:type="dxa"/>
                </w:tcPr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napToGrid w:val="0"/>
                    <w:spacing w:before="0" w:after="0"/>
                    <w:jc w:val="center"/>
                    <w:rPr>
                      <w:b/>
                      <w:bCs/>
                    </w:rPr>
                  </w:pPr>
                </w:p>
                <w:p w:rsidR="002B0B72" w:rsidRPr="004C6D90" w:rsidRDefault="002B0B72" w:rsidP="005F0BD5">
                  <w:pPr>
                    <w:pStyle w:val="a3"/>
                    <w:tabs>
                      <w:tab w:val="left" w:pos="2870"/>
                      <w:tab w:val="left" w:pos="4285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4C6D90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ЧĂВАШ  РЕСПУБЛИКИ </w:t>
                  </w:r>
                </w:p>
                <w:p w:rsidR="002B0B72" w:rsidRPr="004C6D90" w:rsidRDefault="002B0B72" w:rsidP="005F0BD5">
                  <w:pPr>
                    <w:pStyle w:val="a3"/>
                    <w:tabs>
                      <w:tab w:val="left" w:pos="2870"/>
                      <w:tab w:val="left" w:pos="4285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4C6D90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ВǍРМАР РАЙОНĚ</w:t>
                  </w:r>
                </w:p>
              </w:tc>
            </w:tr>
            <w:tr w:rsidR="002B0B72" w:rsidRPr="00CD459E" w:rsidTr="005F0BD5">
              <w:trPr>
                <w:cantSplit/>
                <w:trHeight w:val="1570"/>
              </w:trPr>
              <w:tc>
                <w:tcPr>
                  <w:tcW w:w="4183" w:type="dxa"/>
                </w:tcPr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  <w:rPr>
                      <w:b/>
                      <w:bCs/>
                    </w:rPr>
                  </w:pPr>
                  <w:r w:rsidRPr="004C6D90">
                    <w:rPr>
                      <w:b/>
                      <w:bCs/>
                    </w:rPr>
                    <w:t>АДМИНИСТРАЦИЯ</w:t>
                  </w: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  <w:rPr>
                      <w:b/>
                      <w:bCs/>
                    </w:rPr>
                  </w:pPr>
                  <w:r w:rsidRPr="004C6D90">
                    <w:rPr>
                      <w:b/>
                      <w:bCs/>
                    </w:rPr>
                    <w:t>КУЛЬГЕШСКОГО СЕЛЬСКОГО</w:t>
                  </w: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</w:pPr>
                  <w:r w:rsidRPr="004C6D90">
                    <w:rPr>
                      <w:b/>
                      <w:bCs/>
                    </w:rPr>
                    <w:t>ПОСЕЛЕНИЯ</w:t>
                  </w: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</w:pP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</w:pPr>
                  <w:r w:rsidRPr="004C6D90">
                    <w:rPr>
                      <w:rStyle w:val="a5"/>
                      <w:rFonts w:eastAsiaTheme="majorEastAsia"/>
                    </w:rPr>
                    <w:t>ПОСТАНОВЛЕНИЕ</w:t>
                  </w: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</w:pP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</w:t>
                  </w: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21.03.2022  № 15</w:t>
                  </w:r>
                  <w:r w:rsidRPr="004C6D90">
                    <w:rPr>
                      <w:u w:val="single"/>
                    </w:rPr>
                    <w:t xml:space="preserve">     </w:t>
                  </w:r>
                </w:p>
                <w:p w:rsidR="002B0B72" w:rsidRPr="004C6D90" w:rsidRDefault="002B0B72" w:rsidP="005F0BD5">
                  <w:pPr>
                    <w:tabs>
                      <w:tab w:val="left" w:pos="2870"/>
                    </w:tabs>
                    <w:jc w:val="center"/>
                  </w:pPr>
                  <w:r w:rsidRPr="004C6D90">
                    <w:t>деревня Кульгеши</w:t>
                  </w: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2B0B72" w:rsidRPr="004C6D90" w:rsidRDefault="002B0B72" w:rsidP="005F0BD5">
                  <w:pPr>
                    <w:suppressAutoHyphens w:val="0"/>
                    <w:jc w:val="left"/>
                  </w:pPr>
                </w:p>
              </w:tc>
              <w:tc>
                <w:tcPr>
                  <w:tcW w:w="3686" w:type="dxa"/>
                </w:tcPr>
                <w:p w:rsidR="002B0B72" w:rsidRPr="004C6D90" w:rsidRDefault="002B0B72" w:rsidP="005F0BD5">
                  <w:pPr>
                    <w:pStyle w:val="a3"/>
                    <w:tabs>
                      <w:tab w:val="left" w:pos="2870"/>
                      <w:tab w:val="left" w:pos="4285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4C6D90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КӖЛКЕШ</w:t>
                  </w:r>
                </w:p>
                <w:p w:rsidR="002B0B72" w:rsidRPr="004C6D90" w:rsidRDefault="002B0B72" w:rsidP="005F0BD5">
                  <w:pPr>
                    <w:pStyle w:val="a3"/>
                    <w:tabs>
                      <w:tab w:val="left" w:pos="2870"/>
                      <w:tab w:val="left" w:pos="4285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4C6D90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 ЯЛ </w:t>
                  </w:r>
                  <w:r w:rsidRPr="004C6D90">
                    <w:rPr>
                      <w:rStyle w:val="a4"/>
                      <w:rFonts w:ascii="Times New Roman" w:hAnsi="Times New Roman" w:cs="Times New Roman"/>
                      <w:color w:val="auto"/>
                      <w:lang w:eastAsia="en-US"/>
                    </w:rPr>
                    <w:t>ТĂРĂХ</w:t>
                  </w:r>
                  <w:r w:rsidRPr="004C6D90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ĚН </w:t>
                  </w:r>
                </w:p>
                <w:p w:rsidR="002B0B72" w:rsidRPr="004C6D90" w:rsidRDefault="002B0B72" w:rsidP="005F0BD5">
                  <w:pPr>
                    <w:tabs>
                      <w:tab w:val="left" w:pos="2870"/>
                    </w:tabs>
                    <w:jc w:val="center"/>
                    <w:rPr>
                      <w:lang w:eastAsia="ru-RU"/>
                    </w:rPr>
                  </w:pPr>
                  <w:r w:rsidRPr="004C6D90">
                    <w:rPr>
                      <w:rStyle w:val="a4"/>
                      <w:color w:val="auto"/>
                    </w:rPr>
                    <w:t>АДМИНИСТРАЦИЙĔ</w:t>
                  </w:r>
                </w:p>
                <w:p w:rsidR="002B0B72" w:rsidRPr="004C6D90" w:rsidRDefault="002B0B72" w:rsidP="005F0BD5">
                  <w:pPr>
                    <w:tabs>
                      <w:tab w:val="left" w:pos="2870"/>
                    </w:tabs>
                    <w:jc w:val="center"/>
                  </w:pPr>
                </w:p>
                <w:p w:rsidR="002B0B72" w:rsidRDefault="002B0B72" w:rsidP="005F0BD5">
                  <w:pPr>
                    <w:pStyle w:val="a3"/>
                    <w:tabs>
                      <w:tab w:val="left" w:pos="2870"/>
                      <w:tab w:val="left" w:pos="4285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4C6D90">
                    <w:rPr>
                      <w:rStyle w:val="a4"/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ЙЫШĂНУ</w:t>
                  </w:r>
                </w:p>
                <w:p w:rsidR="002B0B72" w:rsidRPr="002E0224" w:rsidRDefault="002B0B72" w:rsidP="005F0BD5">
                  <w:pPr>
                    <w:rPr>
                      <w:lang w:eastAsia="en-US"/>
                    </w:rPr>
                  </w:pP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</w:t>
                  </w:r>
                </w:p>
                <w:p w:rsidR="002B0B72" w:rsidRPr="004C6D90" w:rsidRDefault="002B0B72" w:rsidP="005F0BD5">
                  <w:pPr>
                    <w:pStyle w:val="a20"/>
                    <w:tabs>
                      <w:tab w:val="left" w:pos="2870"/>
                    </w:tabs>
                    <w:spacing w:before="0"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21.03.2022 15</w:t>
                  </w:r>
                  <w:r w:rsidRPr="004C6D90">
                    <w:rPr>
                      <w:u w:val="single"/>
                    </w:rPr>
                    <w:t xml:space="preserve"> № </w:t>
                  </w:r>
                </w:p>
                <w:p w:rsidR="002B0B72" w:rsidRPr="004C6D90" w:rsidRDefault="002B0B72" w:rsidP="005F0BD5">
                  <w:pPr>
                    <w:tabs>
                      <w:tab w:val="left" w:pos="2870"/>
                    </w:tabs>
                    <w:jc w:val="center"/>
                  </w:pPr>
                  <w:r w:rsidRPr="004C6D90">
                    <w:t>Кĕлкеш ялĕ</w:t>
                  </w:r>
                </w:p>
                <w:p w:rsidR="002B0B72" w:rsidRPr="004C6D90" w:rsidRDefault="002B0B72" w:rsidP="005F0BD5">
                  <w:pPr>
                    <w:tabs>
                      <w:tab w:val="left" w:pos="2870"/>
                    </w:tabs>
                    <w:jc w:val="center"/>
                  </w:pPr>
                </w:p>
              </w:tc>
            </w:tr>
          </w:tbl>
          <w:p w:rsidR="002B0B72" w:rsidRDefault="002B0B72" w:rsidP="005F0BD5">
            <w:pPr>
              <w:rPr>
                <w:bCs/>
              </w:rPr>
            </w:pPr>
          </w:p>
          <w:p w:rsidR="002B0B72" w:rsidRPr="000161D3" w:rsidRDefault="002B0B72" w:rsidP="005F0BD5">
            <w:pPr>
              <w:ind w:right="5317"/>
            </w:pPr>
            <w:r w:rsidRPr="000161D3">
              <w:rPr>
                <w:bCs/>
              </w:rPr>
              <w:t xml:space="preserve">О внесении изменений в постановление администрации </w:t>
            </w:r>
            <w:r>
              <w:rPr>
                <w:bCs/>
              </w:rPr>
              <w:t>Кульгешского сельского поселения Урмарского</w:t>
            </w:r>
            <w:r w:rsidRPr="000161D3">
              <w:rPr>
                <w:bCs/>
              </w:rPr>
              <w:t xml:space="preserve"> района Чувашской Республики от 1</w:t>
            </w:r>
            <w:r>
              <w:rPr>
                <w:bCs/>
              </w:rPr>
              <w:t>4</w:t>
            </w:r>
            <w:r w:rsidRPr="000161D3">
              <w:rPr>
                <w:bCs/>
              </w:rPr>
              <w:t>.0</w:t>
            </w:r>
            <w:r>
              <w:rPr>
                <w:bCs/>
              </w:rPr>
              <w:t>6.2017</w:t>
            </w:r>
            <w:r w:rsidRPr="000161D3">
              <w:rPr>
                <w:bCs/>
              </w:rPr>
              <w:t xml:space="preserve"> № </w:t>
            </w:r>
            <w:r>
              <w:rPr>
                <w:bCs/>
              </w:rPr>
              <w:t>30</w:t>
            </w:r>
            <w:r w:rsidRPr="000161D3">
              <w:rPr>
                <w:bCs/>
              </w:rPr>
              <w:t xml:space="preserve"> «Об утверждении Порядка предоставления субсидий юридическим лицам (за исключением субсидий </w:t>
            </w:r>
            <w:r>
              <w:rPr>
                <w:bCs/>
              </w:rPr>
              <w:t xml:space="preserve"> государственным (</w:t>
            </w:r>
            <w:r w:rsidRPr="000161D3">
              <w:rPr>
                <w:bCs/>
              </w:rPr>
              <w:t>муниципальным</w:t>
            </w:r>
            <w:r>
              <w:rPr>
                <w:bCs/>
              </w:rPr>
              <w:t>) учреждениям)</w:t>
            </w:r>
            <w:r w:rsidRPr="000161D3">
              <w:rPr>
                <w:bCs/>
              </w:rPr>
              <w:t xml:space="preserve">, индивидуальным предпринимателям, </w:t>
            </w:r>
            <w:r>
              <w:rPr>
                <w:bCs/>
              </w:rPr>
              <w:t xml:space="preserve"> </w:t>
            </w:r>
            <w:r w:rsidRPr="000161D3">
              <w:rPr>
                <w:bCs/>
              </w:rPr>
              <w:t xml:space="preserve"> товаров, работ, услуг из бюджета</w:t>
            </w:r>
            <w:r>
              <w:rPr>
                <w:bCs/>
              </w:rPr>
              <w:t xml:space="preserve"> Кульгешского сельского поселения</w:t>
            </w:r>
            <w:r w:rsidRPr="000161D3">
              <w:t>»</w:t>
            </w:r>
          </w:p>
          <w:p w:rsidR="002B0B72" w:rsidRPr="000161D3" w:rsidRDefault="002B0B72" w:rsidP="005F0BD5"/>
        </w:tc>
        <w:tc>
          <w:tcPr>
            <w:tcW w:w="778" w:type="dxa"/>
          </w:tcPr>
          <w:p w:rsidR="002B0B72" w:rsidRDefault="002B0B72" w:rsidP="005F0BD5"/>
          <w:p w:rsidR="002B0B72" w:rsidRPr="000161D3" w:rsidRDefault="002B0B72" w:rsidP="005F0BD5"/>
        </w:tc>
      </w:tr>
    </w:tbl>
    <w:p w:rsidR="002B0B72" w:rsidRDefault="002B0B72" w:rsidP="002B0B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В 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1D3">
        <w:rPr>
          <w:rFonts w:ascii="Times New Roman" w:hAnsi="Times New Roman" w:cs="Times New Roman"/>
          <w:sz w:val="24"/>
          <w:szCs w:val="24"/>
        </w:rPr>
        <w:t xml:space="preserve"> с </w:t>
      </w:r>
      <w:hyperlink r:id="rId5" w:history="1">
        <w:r w:rsidRPr="0033039E">
          <w:rPr>
            <w:rStyle w:val="a7"/>
            <w:color w:val="000000"/>
            <w:sz w:val="24"/>
            <w:szCs w:val="24"/>
          </w:rPr>
          <w:t>постановлением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61D3">
        <w:rPr>
          <w:rFonts w:ascii="Times New Roman" w:hAnsi="Times New Roman" w:cs="Times New Roman"/>
          <w:sz w:val="24"/>
          <w:szCs w:val="24"/>
        </w:rPr>
        <w:t xml:space="preserve"> 1492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61D3">
        <w:rPr>
          <w:rFonts w:ascii="Times New Roman" w:hAnsi="Times New Roman" w:cs="Times New Roman"/>
          <w:sz w:val="24"/>
          <w:szCs w:val="24"/>
        </w:rPr>
        <w:t>Об 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61D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Кульгешского сельского поселения Урмарского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</w:p>
    <w:p w:rsidR="002B0B72" w:rsidRPr="000161D3" w:rsidRDefault="002B0B72" w:rsidP="002B0B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т:</w:t>
      </w:r>
    </w:p>
    <w:p w:rsidR="002B0B72" w:rsidRDefault="002B0B72" w:rsidP="002B0B72">
      <w:pPr>
        <w:ind w:firstLine="709"/>
      </w:pPr>
      <w:r w:rsidRPr="000161D3">
        <w:t xml:space="preserve">1. Приложение к постановлению </w:t>
      </w:r>
      <w:r w:rsidRPr="000161D3">
        <w:rPr>
          <w:bCs/>
        </w:rPr>
        <w:t xml:space="preserve">администрации </w:t>
      </w:r>
      <w:r>
        <w:rPr>
          <w:bCs/>
        </w:rPr>
        <w:t>Кульгешского сельского поселения Урмарского</w:t>
      </w:r>
      <w:r w:rsidRPr="000161D3">
        <w:rPr>
          <w:bCs/>
        </w:rPr>
        <w:t xml:space="preserve"> района Чувашской Республики от 1</w:t>
      </w:r>
      <w:r>
        <w:rPr>
          <w:bCs/>
        </w:rPr>
        <w:t>4</w:t>
      </w:r>
      <w:r w:rsidRPr="000161D3">
        <w:rPr>
          <w:bCs/>
        </w:rPr>
        <w:t>.0</w:t>
      </w:r>
      <w:r>
        <w:rPr>
          <w:bCs/>
        </w:rPr>
        <w:t>6</w:t>
      </w:r>
      <w:r w:rsidRPr="000161D3">
        <w:rPr>
          <w:bCs/>
        </w:rPr>
        <w:t>.20</w:t>
      </w:r>
      <w:r>
        <w:rPr>
          <w:bCs/>
        </w:rPr>
        <w:t>17</w:t>
      </w:r>
      <w:r w:rsidRPr="000161D3">
        <w:rPr>
          <w:bCs/>
        </w:rPr>
        <w:t xml:space="preserve"> № </w:t>
      </w:r>
      <w:r>
        <w:rPr>
          <w:bCs/>
        </w:rPr>
        <w:t xml:space="preserve">30 </w:t>
      </w:r>
      <w:r w:rsidRPr="000161D3">
        <w:rPr>
          <w:bCs/>
        </w:rPr>
        <w:t xml:space="preserve"> «Об утверждении Порядка предоставления субсидий юридическим лицам (за исключением субсидий </w:t>
      </w:r>
      <w:r>
        <w:rPr>
          <w:bCs/>
        </w:rPr>
        <w:t xml:space="preserve"> государственным (</w:t>
      </w:r>
      <w:r w:rsidRPr="000161D3">
        <w:rPr>
          <w:bCs/>
        </w:rPr>
        <w:t>муниципальным</w:t>
      </w:r>
      <w:r>
        <w:rPr>
          <w:bCs/>
        </w:rPr>
        <w:t>) учреждениям)</w:t>
      </w:r>
      <w:r w:rsidRPr="000161D3">
        <w:rPr>
          <w:bCs/>
        </w:rPr>
        <w:t xml:space="preserve">, индивидуальным предпринимателям, </w:t>
      </w:r>
      <w:r>
        <w:rPr>
          <w:bCs/>
        </w:rPr>
        <w:t xml:space="preserve"> </w:t>
      </w:r>
      <w:r w:rsidRPr="000161D3">
        <w:rPr>
          <w:bCs/>
        </w:rPr>
        <w:t xml:space="preserve"> товаров, работ, услуг из бюджета</w:t>
      </w:r>
      <w:r>
        <w:rPr>
          <w:bCs/>
        </w:rPr>
        <w:t xml:space="preserve"> Кульгешского сельского поселения</w:t>
      </w:r>
      <w:r w:rsidRPr="000161D3">
        <w:t>»</w:t>
      </w:r>
      <w:r>
        <w:t xml:space="preserve"> и</w:t>
      </w:r>
      <w:r w:rsidRPr="000161D3">
        <w:t>зложить согласно приложению к настоящему постановлению.</w:t>
      </w:r>
    </w:p>
    <w:p w:rsidR="002B0B72" w:rsidRPr="000161D3" w:rsidRDefault="002B0B72" w:rsidP="002B0B72">
      <w:pPr>
        <w:widowControl w:val="0"/>
        <w:autoSpaceDE w:val="0"/>
        <w:autoSpaceDN w:val="0"/>
        <w:adjustRightInd w:val="0"/>
        <w:ind w:firstLine="720"/>
      </w:pPr>
      <w:r w:rsidRPr="000161D3">
        <w:t xml:space="preserve">2. </w:t>
      </w:r>
      <w:r w:rsidRPr="00D26419">
        <w:rPr>
          <w:rFonts w:ascii="Times New Roman CYR" w:hAnsi="Times New Roman CYR" w:cs="Times New Roman CYR"/>
          <w:lang w:eastAsia="ru-RU"/>
        </w:rPr>
        <w:t xml:space="preserve"> Контроль за исполнением настоящего постановления оставляю за собой.</w:t>
      </w:r>
    </w:p>
    <w:p w:rsidR="002B0B72" w:rsidRPr="000161D3" w:rsidRDefault="002B0B72" w:rsidP="002B0B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Кульгешского</w:t>
      </w:r>
    </w:p>
    <w:p w:rsidR="002B0B72" w:rsidRPr="000161D3" w:rsidRDefault="002B0B72" w:rsidP="002B0B7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О.С. Кузьмин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2B0B72" w:rsidRDefault="002B0B72" w:rsidP="002B0B72">
      <w:pPr>
        <w:ind w:left="5664"/>
        <w:jc w:val="right"/>
      </w:pPr>
      <w:r w:rsidRPr="000161D3">
        <w:t xml:space="preserve">Постановлению </w:t>
      </w:r>
      <w:r>
        <w:t xml:space="preserve"> админист</w:t>
      </w:r>
      <w:r>
        <w:softHyphen/>
        <w:t>рации Кульгешского сельского поселения Урмарского района Чувашской Республики</w:t>
      </w:r>
    </w:p>
    <w:p w:rsidR="002B0B72" w:rsidRDefault="002B0B72" w:rsidP="002B0B72">
      <w:pPr>
        <w:ind w:left="5664"/>
        <w:jc w:val="right"/>
      </w:pPr>
      <w:r>
        <w:t>от 21.03.2022  № 15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jc w:val="right"/>
        <w:rPr>
          <w:sz w:val="24"/>
          <w:szCs w:val="24"/>
        </w:rPr>
      </w:pPr>
    </w:p>
    <w:p w:rsidR="002B0B72" w:rsidRDefault="002B0B72" w:rsidP="002B0B72">
      <w:pPr>
        <w:jc w:val="center"/>
        <w:rPr>
          <w:bCs/>
        </w:rPr>
      </w:pPr>
      <w:bookmarkStart w:id="0" w:name="P43"/>
      <w:bookmarkEnd w:id="0"/>
      <w:r>
        <w:rPr>
          <w:bCs/>
        </w:rPr>
        <w:t>Порядок</w:t>
      </w:r>
    </w:p>
    <w:p w:rsidR="002B0B72" w:rsidRPr="000161D3" w:rsidRDefault="002B0B72" w:rsidP="002B0B72">
      <w:pPr>
        <w:jc w:val="center"/>
      </w:pPr>
      <w:r w:rsidRPr="000161D3">
        <w:rPr>
          <w:bCs/>
        </w:rPr>
        <w:t xml:space="preserve">предоставления субсидий юридическим лицам (за исключением субсидий </w:t>
      </w:r>
      <w:r>
        <w:rPr>
          <w:bCs/>
        </w:rPr>
        <w:t xml:space="preserve"> государственным (</w:t>
      </w:r>
      <w:r w:rsidRPr="000161D3">
        <w:rPr>
          <w:bCs/>
        </w:rPr>
        <w:t>муниципальным</w:t>
      </w:r>
      <w:r>
        <w:rPr>
          <w:bCs/>
        </w:rPr>
        <w:t>) учреждениям)</w:t>
      </w:r>
      <w:r w:rsidRPr="000161D3">
        <w:rPr>
          <w:bCs/>
        </w:rPr>
        <w:t xml:space="preserve">, индивидуальным предпринимателям, </w:t>
      </w:r>
      <w:r>
        <w:rPr>
          <w:bCs/>
        </w:rPr>
        <w:t xml:space="preserve"> </w:t>
      </w:r>
      <w:r w:rsidRPr="000161D3">
        <w:rPr>
          <w:bCs/>
        </w:rPr>
        <w:t xml:space="preserve"> товаров, работ, услуг из бюджета</w:t>
      </w:r>
      <w:r>
        <w:rPr>
          <w:bCs/>
        </w:rPr>
        <w:t xml:space="preserve"> Кульгешского сельского поселения</w:t>
      </w: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Кульгешского сельского поселения</w:t>
      </w:r>
      <w:r w:rsidRPr="00016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Урмарского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- Порядок) разработан в соответствии со </w:t>
      </w:r>
      <w:hyperlink r:id="rId6" w:history="1">
        <w:r w:rsidRPr="0033039E">
          <w:rPr>
            <w:rFonts w:ascii="Times New Roman" w:hAnsi="Times New Roman" w:cs="Times New Roman"/>
            <w:color w:val="000000"/>
            <w:sz w:val="24"/>
            <w:szCs w:val="24"/>
          </w:rPr>
          <w:t>статьей 78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33039E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сентября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61D3">
        <w:rPr>
          <w:rFonts w:ascii="Times New Roman" w:hAnsi="Times New Roman" w:cs="Times New Roman"/>
          <w:sz w:val="24"/>
          <w:szCs w:val="24"/>
        </w:rPr>
        <w:t xml:space="preserve"> 1492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61D3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</w:t>
      </w:r>
      <w:r>
        <w:rPr>
          <w:rFonts w:ascii="Times New Roman" w:hAnsi="Times New Roman" w:cs="Times New Roman"/>
          <w:sz w:val="24"/>
          <w:szCs w:val="24"/>
        </w:rPr>
        <w:t>рующим предоставление субсидий</w:t>
      </w:r>
      <w:r w:rsidRPr="000161D3">
        <w:rPr>
          <w:rFonts w:ascii="Times New Roman" w:hAnsi="Times New Roman" w:cs="Times New Roman"/>
          <w:sz w:val="24"/>
          <w:szCs w:val="24"/>
        </w:rPr>
        <w:t xml:space="preserve">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61D3">
        <w:rPr>
          <w:rFonts w:ascii="Times New Roman" w:hAnsi="Times New Roman" w:cs="Times New Roman"/>
          <w:sz w:val="24"/>
          <w:szCs w:val="24"/>
        </w:rPr>
        <w:t xml:space="preserve"> и устанавливает порядок предоставления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Кульгешского сельского поселения</w:t>
      </w:r>
      <w:r w:rsidRPr="00016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Урмарского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– </w:t>
      </w:r>
      <w:r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0161D3">
        <w:rPr>
          <w:rFonts w:ascii="Times New Roman" w:hAnsi="Times New Roman" w:cs="Times New Roman"/>
          <w:sz w:val="24"/>
          <w:szCs w:val="24"/>
        </w:rPr>
        <w:t xml:space="preserve"> бюджет) субсидий юридическим лицам (за исключением субси</w:t>
      </w:r>
      <w:r>
        <w:rPr>
          <w:rFonts w:ascii="Times New Roman" w:hAnsi="Times New Roman" w:cs="Times New Roman"/>
          <w:sz w:val="24"/>
          <w:szCs w:val="24"/>
        </w:rPr>
        <w:t>дий муниципальным учреждениям)</w:t>
      </w:r>
      <w:r w:rsidRPr="000161D3">
        <w:rPr>
          <w:rFonts w:ascii="Times New Roman" w:hAnsi="Times New Roman" w:cs="Times New Roman"/>
          <w:sz w:val="24"/>
          <w:szCs w:val="24"/>
        </w:rPr>
        <w:t xml:space="preserve"> в форме субсидий, индивидуальным предпринимателям, а также физическим лицам - производителям товаров, работ, услуг (далее - получателям субсидии).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0161D3">
        <w:rPr>
          <w:rFonts w:ascii="Times New Roman" w:hAnsi="Times New Roman" w:cs="Times New Roman"/>
          <w:sz w:val="24"/>
          <w:szCs w:val="24"/>
        </w:rPr>
        <w:t>1.2. Субсидия предоставляется в целях возмещения затрат или недополученных доходов в связи с производством (реализацией) товаров, выполнением работ, оказанием услуг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заявители).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1.3. Средства, полученные из 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бюджета в форме субсидий, носят целевой характер и не могут быть использованы на иные цели.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1.4. Порядок определяет в том числе: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1.5.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B0B72" w:rsidRPr="000161D3" w:rsidRDefault="002B0B72" w:rsidP="002B0B72">
      <w:bookmarkStart w:id="2" w:name="P63"/>
      <w:bookmarkEnd w:id="2"/>
      <w:r w:rsidRPr="000161D3">
        <w:t xml:space="preserve">        1.6. Субсидии из </w:t>
      </w:r>
      <w:r>
        <w:t xml:space="preserve"> местного</w:t>
      </w:r>
      <w:r w:rsidRPr="000161D3">
        <w:t xml:space="preserve"> бюджета предоставляются в соответствии с решением </w:t>
      </w:r>
      <w:r>
        <w:t xml:space="preserve"> </w:t>
      </w:r>
      <w:r w:rsidRPr="000161D3">
        <w:t xml:space="preserve"> Собрания депутатов</w:t>
      </w:r>
      <w:r>
        <w:t xml:space="preserve"> Кульгешского сельского поселения</w:t>
      </w:r>
      <w:r w:rsidRPr="000161D3">
        <w:t xml:space="preserve"> </w:t>
      </w:r>
      <w:r>
        <w:t>Урмарского</w:t>
      </w:r>
      <w:r w:rsidRPr="000161D3">
        <w:t xml:space="preserve"> районного Чувашской Республики</w:t>
      </w:r>
      <w:r w:rsidRPr="000161D3">
        <w:rPr>
          <w:b/>
        </w:rPr>
        <w:t xml:space="preserve"> </w:t>
      </w:r>
      <w:r w:rsidRPr="000161D3">
        <w:t xml:space="preserve"> о </w:t>
      </w:r>
      <w:r>
        <w:t xml:space="preserve"> местном</w:t>
      </w:r>
      <w:r w:rsidRPr="000161D3">
        <w:t xml:space="preserve"> бюджете </w:t>
      </w:r>
      <w:r>
        <w:t>Кульгешского сельского поселения Урмарского</w:t>
      </w:r>
      <w:r w:rsidRPr="000161D3">
        <w:t xml:space="preserve"> района Чувашской Республики на очередной финансовый год и плановый </w:t>
      </w:r>
      <w:r w:rsidRPr="000161D3">
        <w:lastRenderedPageBreak/>
        <w:t>период (далее - решение о бюджете), определяющим получателей субсидии по приоритетным направлениям деятельности.</w:t>
      </w:r>
    </w:p>
    <w:p w:rsidR="002B0B72" w:rsidRPr="000161D3" w:rsidRDefault="002B0B72" w:rsidP="002B0B72">
      <w:pPr>
        <w:autoSpaceDE w:val="0"/>
        <w:autoSpaceDN w:val="0"/>
        <w:adjustRightInd w:val="0"/>
        <w:ind w:firstLine="540"/>
        <w:rPr>
          <w:color w:val="000000"/>
        </w:rPr>
      </w:pPr>
      <w:r w:rsidRPr="000161D3">
        <w:rPr>
          <w:color w:val="000000"/>
        </w:rPr>
        <w:t xml:space="preserve">1.7. Получателем субсидии, в том числе гранта в форме субсидии, является победитель конкурсного отбора либо, если получатель субсидии, определенный в соответствии с решением о бюджете на очередной финансовый год и плановый период с указанием цели предоставления субсидий, наименования национального проекта (программы), или регионального проекта, муниципальной программы, в случае если субсидии предоставляются в целях реализации соответствующих проектов, программ или нормативно правовых актов </w:t>
      </w:r>
      <w:r>
        <w:rPr>
          <w:color w:val="000000"/>
        </w:rPr>
        <w:t>Кульгешского сельского поселения Урмарского</w:t>
      </w:r>
      <w:r w:rsidRPr="000161D3">
        <w:rPr>
          <w:color w:val="000000"/>
        </w:rPr>
        <w:t xml:space="preserve"> района Чувашской Республики, участвующих в реал</w:t>
      </w:r>
      <w:r>
        <w:rPr>
          <w:color w:val="000000"/>
        </w:rPr>
        <w:t>изации указанных проектов (прог</w:t>
      </w:r>
      <w:r w:rsidRPr="000161D3">
        <w:rPr>
          <w:color w:val="000000"/>
        </w:rPr>
        <w:t>рамм).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1.8. 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местного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бюджета, на первое число месяца, предшествующего месяцу, в котором планируется заключение соглашения о предоставлении субсидии, являются: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1) осуществление юридическим лицом, индивидуальным предпринимателем, физическим лицом деятельности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96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Кульгешского сельского поселения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960">
        <w:rPr>
          <w:rFonts w:ascii="Times New Roman" w:hAnsi="Times New Roman" w:cs="Times New Roman"/>
          <w:color w:val="000000"/>
          <w:sz w:val="24"/>
          <w:szCs w:val="24"/>
        </w:rPr>
        <w:t xml:space="preserve"> Урмарского района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видам деятельности, определенным Решением о бюджете</w:t>
      </w: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>3) актуальность и социальная значимость производства товаров, выполнения работ, оказания услуг.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bookmarkStart w:id="3" w:name="Par68"/>
      <w:bookmarkEnd w:id="3"/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>4)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5) отсутствие просроченной задолженности по возврату в </w:t>
      </w:r>
      <w:r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местный</w:t>
      </w: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</w:t>
      </w:r>
      <w:r>
        <w:rPr>
          <w:rFonts w:ascii="Times New Roman" w:eastAsia="BatangChe" w:hAnsi="Times New Roman" w:cs="Times New Roman"/>
          <w:color w:val="000000"/>
          <w:sz w:val="24"/>
          <w:szCs w:val="24"/>
        </w:rPr>
        <w:t>Кульгешского сельского поселения Урмарского</w:t>
      </w: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района Чувашской Республики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>6)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8)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lastRenderedPageBreak/>
        <w:t>информации при проведении финансовых операций (офшорные зоны), в совокупности превышает 50 процентов;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161D3">
        <w:rPr>
          <w:rFonts w:ascii="Times New Roman" w:eastAsia="BatangChe" w:hAnsi="Times New Roman" w:cs="Times New Roman"/>
          <w:color w:val="000000"/>
          <w:sz w:val="24"/>
          <w:szCs w:val="24"/>
        </w:rPr>
        <w:t>9) не должны получать средства из районного бюджета в соответствии с правовым актом, на основании иных муниципальных правовых актов на цели, установленные в пункте 1.2 настоящего Порядка.</w:t>
      </w: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субсидий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2.1. Субсидии из 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бюджета предоставляются в соответствии с Решением о бюджете, определяющим категории получателей субсидий.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2.2. Отбор юридических лиц (за исключением муниципальных учреждений), индивидуальных предпринимателей, физических лиц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Кульгешского сельского поселения Урмарского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– Администрация)  в соответствии с критериями отбора, утвержденными настоящим Порядком.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2.3.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B0B72" w:rsidRPr="000161D3" w:rsidRDefault="002B0B72" w:rsidP="002B0B72">
      <w:pPr>
        <w:autoSpaceDE w:val="0"/>
        <w:autoSpaceDN w:val="0"/>
        <w:adjustRightInd w:val="0"/>
        <w:ind w:firstLine="540"/>
        <w:rPr>
          <w:color w:val="000000"/>
        </w:rPr>
      </w:pPr>
      <w:r w:rsidRPr="000161D3">
        <w:rPr>
          <w:color w:val="000000"/>
        </w:rPr>
        <w:t>Объявление о проведении отбора размещается на едином портале, а также на официальном сайте Администрации в информационно-телекоммуникационной сети "Интернет" в сроки, определенные решением комиссии, и должно содержать следующие сведения:</w:t>
      </w:r>
      <w:r w:rsidRPr="000161D3">
        <w:t xml:space="preserve"> 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способ проведения отбора;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сроки проведения отбора (даты и времени начала (окончания) подачи (приема) предложений (заявок) участников отбора),</w:t>
      </w:r>
      <w:r w:rsidRPr="000161D3">
        <w:rPr>
          <w:rFonts w:ascii="Times New Roman" w:hAnsi="Times New Roman" w:cs="Times New Roman"/>
          <w:sz w:val="24"/>
          <w:szCs w:val="24"/>
        </w:rPr>
        <w:t xml:space="preserve"> которые не могут быть меньше 30 календарных дней, следующих за днем размещения объявления о проведении отбора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>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место нахождения, почтовый адрес, адрес электронной почты Администрации;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результаты предоставления субсидии (значения устанавливаются в соглашениях);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участникам отбора в соответствии с </w:t>
      </w:r>
      <w:hyperlink w:anchor="Par64" w:history="1">
        <w:r w:rsidRPr="000161D3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161D3">
        <w:rPr>
          <w:rFonts w:ascii="Times New Roman" w:hAnsi="Times New Roman" w:cs="Times New Roman"/>
          <w:color w:val="000000"/>
          <w:sz w:val="24"/>
          <w:szCs w:val="24"/>
        </w:rPr>
        <w:t>1.8.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2B0B72" w:rsidRPr="000161D3" w:rsidRDefault="002B0B72" w:rsidP="002B0B72">
      <w:pPr>
        <w:autoSpaceDE w:val="0"/>
        <w:autoSpaceDN w:val="0"/>
        <w:adjustRightInd w:val="0"/>
      </w:pPr>
      <w:r w:rsidRPr="000161D3">
        <w:t xml:space="preserve">         перечень документов, подтверждающих фактически произведенные затраты (недополученные доходы), а также при необходимости о требованиях к таким документам;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ar200" w:history="1">
        <w:r w:rsidRPr="000161D3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приложением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№ </w:t>
        </w:r>
        <w:r w:rsidRPr="000161D3">
          <w:rPr>
            <w:rFonts w:ascii="Times New Roman" w:hAnsi="Times New Roman" w:cs="Times New Roman"/>
            <w:color w:val="000000"/>
            <w:sz w:val="24"/>
            <w:szCs w:val="24"/>
          </w:rPr>
          <w:t>1</w:t>
        </w:r>
      </w:hyperlink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правила рассмотрения и оценки заявок участников отбора в соответствии с настоящим Порядком;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срок, в течение которого победитель (победители) отбора должен подписать соглашение договор о предоставлении субсидии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условия признания победителя (победителей) отбора уклонившимся от заключения соглашения;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дата размещения результатов отбора на едином портале, а также при необходимости на официальном сайте Администрации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 (с соблюдением сроков, установленных </w:t>
      </w:r>
      <w:hyperlink r:id="rId8" w:history="1">
        <w:r w:rsidRPr="000161D3">
          <w:rPr>
            <w:rFonts w:ascii="Times New Roman" w:hAnsi="Times New Roman" w:cs="Times New Roman"/>
            <w:color w:val="000000"/>
            <w:sz w:val="24"/>
            <w:szCs w:val="24"/>
          </w:rPr>
          <w:t>пунктом 26.2</w:t>
        </w:r>
      </w:hyperlink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1496 "О мерах по обеспечению исполнения федерального бюджета", в случае предоставления субсидий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местного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бюджета, если источником финансового обеспечения расходных обязательств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Кульгешского сельского поселения Урмарского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иной информации, определенной правовым актом.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 w:rsidRPr="000161D3">
        <w:rPr>
          <w:rFonts w:ascii="Times New Roman" w:hAnsi="Times New Roman" w:cs="Times New Roman"/>
          <w:sz w:val="24"/>
          <w:szCs w:val="24"/>
        </w:rPr>
        <w:t>2.4. Для участия в отборе получатели субсидий предоставляет в  Администрацию следующие документы: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80"/>
      <w:bookmarkEnd w:id="6"/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hyperlink w:anchor="P176" w:history="1">
        <w:r w:rsidRPr="000161D3">
          <w:rPr>
            <w:rFonts w:ascii="Times New Roman" w:hAnsi="Times New Roman" w:cs="Times New Roman"/>
            <w:color w:val="000000"/>
            <w:sz w:val="24"/>
            <w:szCs w:val="24"/>
          </w:rPr>
          <w:t>заявка</w:t>
        </w:r>
      </w:hyperlink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отборе,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1 к настоящему Порядку;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hyperlink w:anchor="P238" w:history="1">
        <w:r w:rsidRPr="000161D3">
          <w:rPr>
            <w:rFonts w:ascii="Times New Roman" w:hAnsi="Times New Roman" w:cs="Times New Roman"/>
            <w:color w:val="000000"/>
            <w:sz w:val="24"/>
            <w:szCs w:val="24"/>
          </w:rPr>
          <w:t>сведения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о получателе субсидий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161D3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3) расчет доходов и расходов по направлениям деятельности;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318" w:history="1">
        <w:r w:rsidRPr="000161D3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 xml:space="preserve">за подписью руководителя  заявителя по форме,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61D3">
        <w:rPr>
          <w:rFonts w:ascii="Times New Roman" w:hAnsi="Times New Roman" w:cs="Times New Roman"/>
          <w:sz w:val="24"/>
          <w:szCs w:val="24"/>
        </w:rPr>
        <w:t xml:space="preserve"> 3 к настоящему Порядку;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0161D3">
        <w:rPr>
          <w:rFonts w:ascii="Times New Roman" w:hAnsi="Times New Roman" w:cs="Times New Roman"/>
          <w:sz w:val="24"/>
          <w:szCs w:val="24"/>
        </w:rPr>
        <w:t>5) справка-расчет на предоставление субсидии.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Все представленные копии документов заверяются руководителем и скрепляются печатью заявителя (при ее наличии) и предоставляются одновременно с оригиналами.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2.5. Администрация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в течение 1 рабочего дня со дня окончания приема заявок и документов к нему, указанных в </w:t>
      </w:r>
      <w:hyperlink w:anchor="P59" w:history="1">
        <w:r w:rsidRPr="000161D3">
          <w:rPr>
            <w:rFonts w:ascii="Times New Roman" w:hAnsi="Times New Roman" w:cs="Times New Roman"/>
            <w:sz w:val="24"/>
            <w:szCs w:val="24"/>
          </w:rPr>
          <w:t>п. 2.4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межведомственный запрос о представлении: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месяца, предшествующего месяцу, в котором планируется заключение соглашения о предоставлении субсидии;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справки из налогового органа о наличии (об отсутствии) у заявителя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планируется заключение соглашения;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2.6. Заявитель вправе представить указанные в </w:t>
      </w:r>
      <w:hyperlink w:anchor="P65" w:history="1">
        <w:r w:rsidRPr="000161D3">
          <w:rPr>
            <w:rFonts w:ascii="Times New Roman" w:hAnsi="Times New Roman" w:cs="Times New Roman"/>
            <w:sz w:val="24"/>
            <w:szCs w:val="24"/>
          </w:rPr>
          <w:t>пункте 2.5.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документы, выданные не ранее чем за 30 дней до дня подачи заявки о предоставлении субсидии, по собственной инициативе.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2.7. Представленные заявителем документы рассматриваются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</w:t>
      </w:r>
      <w:r w:rsidRPr="000161D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Кульгешского сельского поселения Урмарского района Чувашской Республики.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</w:t>
      </w:r>
      <w:r w:rsidRPr="000161D3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10 рабочих дней с даты окончания приема заявок, рассматривает заявки, проверяет полноту и достоверность представленных документов и: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t>в случаях, указанных в пунктах 2.9. и 2.10. настоящего Порядка, письменно извещает  заявителей об отказе в допуске к участию в конкурсном отборе с указанием причин;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отсутствии оснований, указанных в </w:t>
      </w:r>
      <w:hyperlink w:anchor="P73" w:history="1">
        <w:r w:rsidRPr="000161D3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пункте 2.</w:t>
        </w:r>
      </w:hyperlink>
      <w:r w:rsidRPr="000161D3">
        <w:rPr>
          <w:rFonts w:ascii="Times New Roman" w:hAnsi="Times New Roman" w:cs="Times New Roman"/>
          <w:color w:val="000000"/>
          <w:sz w:val="24"/>
          <w:szCs w:val="24"/>
        </w:rPr>
        <w:t>9. и  2.10. настоящего Порядка, направляет заявки в комиссию.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 Состав и положение о комиссии утверждаются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Кульгешского сельского поселения Урмарского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2.9. Основанием для отказа заявителю  в предоставлении субсидии является:</w:t>
      </w:r>
    </w:p>
    <w:p w:rsidR="002B0B72" w:rsidRPr="000161D3" w:rsidRDefault="002B0B72" w:rsidP="002B0B72">
      <w:pPr>
        <w:autoSpaceDE w:val="0"/>
        <w:autoSpaceDN w:val="0"/>
        <w:adjustRightInd w:val="0"/>
        <w:ind w:firstLine="539"/>
      </w:pPr>
      <w:r w:rsidRPr="000161D3">
        <w:t xml:space="preserve">- несоответствие участника отбора требованиям, определенным </w:t>
      </w:r>
      <w:hyperlink w:anchor="P80" w:history="1">
        <w:r w:rsidRPr="000161D3">
          <w:t>подпунктами 1</w:t>
        </w:r>
      </w:hyperlink>
      <w:r w:rsidRPr="000161D3">
        <w:t xml:space="preserve"> - </w:t>
      </w:r>
      <w:hyperlink w:anchor="P87" w:history="1">
        <w:r w:rsidRPr="000161D3">
          <w:t xml:space="preserve">9 пункта </w:t>
        </w:r>
      </w:hyperlink>
      <w:r w:rsidRPr="000161D3">
        <w:t>1.8. настоящего Порядка;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документов требованиям, определенным </w:t>
      </w:r>
      <w:hyperlink w:anchor="P80" w:history="1">
        <w:r w:rsidRPr="000161D3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7" w:history="1">
        <w:r w:rsidRPr="000161D3">
          <w:rPr>
            <w:rFonts w:ascii="Times New Roman" w:hAnsi="Times New Roman" w:cs="Times New Roman"/>
            <w:sz w:val="24"/>
            <w:szCs w:val="24"/>
          </w:rPr>
          <w:t>5 пункта 2.</w:t>
        </w:r>
      </w:hyperlink>
      <w:r w:rsidRPr="000161D3">
        <w:rPr>
          <w:rFonts w:ascii="Times New Roman" w:hAnsi="Times New Roman" w:cs="Times New Roman"/>
          <w:sz w:val="24"/>
          <w:szCs w:val="24"/>
        </w:rPr>
        <w:t>4. настоящего Порядка, или непредставление (предоставление не в полном объеме) указанных документов;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недостоверность представленной информации, в том числе информации о месте нахождения и адресе юридического лица;</w:t>
      </w:r>
    </w:p>
    <w:p w:rsidR="002B0B72" w:rsidRPr="000161D3" w:rsidRDefault="002B0B72" w:rsidP="002B0B72">
      <w:pPr>
        <w:autoSpaceDE w:val="0"/>
        <w:autoSpaceDN w:val="0"/>
        <w:adjustRightInd w:val="0"/>
        <w:ind w:firstLine="539"/>
      </w:pPr>
      <w:r w:rsidRPr="000161D3">
        <w:t>- подача заявки после даты и времени, определенных для подачи заявок;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иные основания для отказа, определенные правовым актом.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2.10. Субсидии не предоставляются юридическим лицам, индивидуальным предпринимателям, физическим лицам - производителей товаров, работ, услуг, имеющим на дату подачи заявки: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неоднократные нарушения бюджетных договорных обязательств;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нецелевое использование ранее предоставленных бюджетных средств, выявленные в ходе проверки.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2.11. Заявитель самостоятельно несет все расходы, связанные с подготовкой и подачей заявки и приложенных к ней документов.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2.13.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Протокол заседания комиссии размещается на официальном сайте Администрации в течение 5 рабочих дней со дня его подписания.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2.14. На основании протокола заседания комиссии в течение 3 рабочих дней со дня его подписания Администрация принимает решение о предоставлении субсидий либо об отказе в его предоставлении, которое оформляется распоряжением Администрации.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 2.15. В течение 5 рабочих дней с момента подписания протокола отдел экономики сообщает заявителям о результатах рассмотрения заявок. Уведомление о принятом решении направляется заявителям в письменной форме, форме электронного документа либо факсом.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2.16. После издания распоряжения Администрации о предоставлении субсидии между Администрацией и получателем субсидии заключается соглашение, которое является основанием для предоставления субсидии.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заключается в соответствии с типовой формой договора (соглашения) о предоставлении субсидий из 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Кульгешского сельского поселения Урмарского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в целях возмещения недополученных доходов и (или) возмещения затрат в связи с производством (реализацией) товаров, выполнением работ, оказанием услуг.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цели и условия, размер, сроки предоставления субсидий;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обязательства получателей субсидий по долевому финансированию целевых расходов;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lastRenderedPageBreak/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порядок, сроки и формы представления отчетности о результатах выполнения получателем субсидий установленных условий;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главного распорядителя средств районного бюджета на проведение проверки целевого использования и выполнения условий предоставления субсидии;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условие об отсутствии задолженности по денежным обязательствам перед районным бюджетом в течение финансового года или срока действия договора (соглашения);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согласие получателей субсидии на осуществление главным распорядителем 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2.17. Главные распорядители (распорядители, получатели бюджетных средств) на основании заключенных соглашений, лимитов бюджетных обязательств и предельных объемов оплаты денежных обязательств, учтенных на лицевом счете, открытом в территориальном органе Федерального казначейства,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2.18. Срок перечисления субсидии исчисляется со дня заключения соглашения о предоставлении субсидии и составляет не более 10 рабочих дней. 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0B72" w:rsidRPr="000161D3" w:rsidRDefault="002B0B72" w:rsidP="002B0B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III. Контроль за соблюдением условий, целей и порядка</w:t>
      </w:r>
    </w:p>
    <w:p w:rsidR="002B0B72" w:rsidRDefault="002B0B72" w:rsidP="002B0B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ответственность за их нарушение</w:t>
      </w:r>
    </w:p>
    <w:p w:rsidR="002B0B72" w:rsidRPr="000161D3" w:rsidRDefault="002B0B72" w:rsidP="002B0B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3.1. Контроль за правильностью и обоснованностью размера заявленных бюджетных средств получателем субсидии, а также за целевым использованием субсидий осуществляется отделом экономики   и органами муниципального финансового контроля.  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3.2.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районного бюджета.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3.3. Получатель субсидии в порядке и сроки, предусмотренные соглашением, также направляет в Администрацию финансовые отчеты с приложением документов, подтверждающих целевое использование предоставленных субсидий.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3.4. Нецелевое использование денежных средств, предоставленных в виде субсидий, влечет применение мер ответственности, предусмотренных Бюджетным </w:t>
      </w:r>
      <w:hyperlink r:id="rId9" w:history="1">
        <w:r w:rsidRPr="000161D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161D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3.5. Субсидии, перечисленные получателям субсидии, подлежат возврату в районный бюджет  в случаях: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нарушения условий, установленных при предоставлении субсидий;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выявления факта предоставления документов, содержащих недостоверную информацию;</w:t>
      </w:r>
    </w:p>
    <w:p w:rsidR="002B0B72" w:rsidRPr="000161D3" w:rsidRDefault="002B0B72" w:rsidP="002B0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нецелевого использования субсидии.</w:t>
      </w: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61D3">
        <w:rPr>
          <w:rFonts w:ascii="Times New Roman" w:hAnsi="Times New Roman" w:cs="Times New Roman"/>
          <w:sz w:val="24"/>
          <w:szCs w:val="24"/>
        </w:rPr>
        <w:t>V. Порядок возврата субсидий</w:t>
      </w:r>
    </w:p>
    <w:p w:rsidR="002B0B72" w:rsidRPr="000161D3" w:rsidRDefault="002B0B72" w:rsidP="002B0B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lastRenderedPageBreak/>
        <w:t>4.1. В случае установления в ходе проверки факта нецелевого использования средств субсидии, в течение 10 рабочих дней со дня установления данного факта отдел экономики,  либо орган муниципального финансового контроля направляет получателю субсидии требование о возврате субсидии.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4.2. Получатель субсидии в течение 10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районный бюджет в течение 10 рабочих дней с момента получения уведомления и акта проверки.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4.3. При расторжении соглашения (договора) по инициативе Администрации,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субсидии в районный бюджет в течение 10 рабочих дней  с момента получения уведомления.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4.4. Субсидии, перечисленные получателям субсидии, подлежат возврату в районный бюджет в случае не использования субсидии в полном объеме в течение финансового года.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4.5. В случае не использования субсидии в полном объеме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районный бюджет с указанием назначения платежа в срок не позднее 25 декабря текущего года.</w:t>
      </w:r>
    </w:p>
    <w:p w:rsidR="002B0B72" w:rsidRPr="000161D3" w:rsidRDefault="002B0B72" w:rsidP="002B0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4.6.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2B0B72" w:rsidRPr="000161D3" w:rsidRDefault="002B0B72" w:rsidP="002B0B72">
      <w:pPr>
        <w:pStyle w:val="ConsPlusNormal"/>
        <w:jc w:val="both"/>
        <w:rPr>
          <w:sz w:val="24"/>
          <w:szCs w:val="24"/>
        </w:rPr>
      </w:pPr>
    </w:p>
    <w:p w:rsidR="002B0B72" w:rsidRPr="000161D3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76D3" w:rsidRDefault="008276D3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61D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к Порядку предоставления субсидий юридическим лицам (за исключением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субсидий муниципальным учреждениям), индивидуальным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предпринимателям, физическим лицам - производителям товаров, работ,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услуг 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D3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Кульгешского сельского поселения Урмарского</w:t>
      </w:r>
      <w:r w:rsidRPr="000161D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Форма</w:t>
      </w: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Default="002B0B72" w:rsidP="002B0B72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F82FF8">
        <w:rPr>
          <w:rFonts w:ascii="Times New Roman" w:hAnsi="Times New Roman" w:cs="Times New Roman"/>
          <w:sz w:val="23"/>
          <w:szCs w:val="23"/>
        </w:rPr>
        <w:t xml:space="preserve"> Главе </w:t>
      </w:r>
      <w:r>
        <w:rPr>
          <w:rFonts w:ascii="Times New Roman" w:hAnsi="Times New Roman" w:cs="Times New Roman"/>
          <w:sz w:val="23"/>
          <w:szCs w:val="23"/>
        </w:rPr>
        <w:t xml:space="preserve"> Кульгешского сельского поселения</w:t>
      </w:r>
    </w:p>
    <w:p w:rsidR="002B0B72" w:rsidRPr="00F82FF8" w:rsidRDefault="002B0B72" w:rsidP="002B0B7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F82FF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F82FF8">
        <w:rPr>
          <w:rFonts w:ascii="Times New Roman" w:hAnsi="Times New Roman" w:cs="Times New Roman"/>
          <w:sz w:val="23"/>
          <w:szCs w:val="23"/>
        </w:rPr>
        <w:t>Урмарского</w:t>
      </w:r>
      <w:r>
        <w:rPr>
          <w:rFonts w:ascii="Times New Roman" w:hAnsi="Times New Roman" w:cs="Times New Roman"/>
          <w:sz w:val="23"/>
          <w:szCs w:val="23"/>
        </w:rPr>
        <w:t xml:space="preserve"> района</w:t>
      </w:r>
      <w:r w:rsidRPr="00F82FF8">
        <w:rPr>
          <w:rFonts w:ascii="Times New Roman" w:hAnsi="Times New Roman" w:cs="Times New Roman"/>
          <w:sz w:val="23"/>
          <w:szCs w:val="23"/>
        </w:rPr>
        <w:t xml:space="preserve"> Чувашской Республики</w:t>
      </w:r>
    </w:p>
    <w:p w:rsidR="002B0B72" w:rsidRPr="00F82FF8" w:rsidRDefault="002B0B72" w:rsidP="002B0B72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                                    ______________________________________</w:t>
      </w:r>
    </w:p>
    <w:p w:rsidR="002B0B72" w:rsidRPr="00F82FF8" w:rsidRDefault="002B0B72" w:rsidP="002B0B72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                                    от ___________________________________</w:t>
      </w:r>
    </w:p>
    <w:p w:rsidR="002B0B72" w:rsidRPr="00F82FF8" w:rsidRDefault="002B0B72" w:rsidP="002B0B72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                                             (фамилия, имя, отчество (последнее – при наличии) руководителя,</w:t>
      </w:r>
    </w:p>
    <w:p w:rsidR="002B0B72" w:rsidRPr="00F82FF8" w:rsidRDefault="002B0B72" w:rsidP="002B0B72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                                          наименование организации)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2B0B72" w:rsidRPr="00F82FF8" w:rsidRDefault="002B0B72" w:rsidP="002B0B72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8" w:name="P176"/>
      <w:bookmarkEnd w:id="8"/>
      <w:r w:rsidRPr="00F82FF8">
        <w:rPr>
          <w:rFonts w:ascii="Times New Roman" w:hAnsi="Times New Roman" w:cs="Times New Roman"/>
          <w:b/>
          <w:sz w:val="23"/>
          <w:szCs w:val="23"/>
        </w:rPr>
        <w:t>Заявка</w:t>
      </w:r>
    </w:p>
    <w:p w:rsidR="002B0B72" w:rsidRDefault="002B0B72" w:rsidP="002B0B72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FF8">
        <w:rPr>
          <w:rFonts w:ascii="Times New Roman" w:hAnsi="Times New Roman" w:cs="Times New Roman"/>
          <w:b/>
          <w:sz w:val="23"/>
          <w:szCs w:val="23"/>
        </w:rPr>
        <w:t xml:space="preserve">на получение субсидий из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2FF8">
        <w:rPr>
          <w:rFonts w:ascii="Times New Roman" w:hAnsi="Times New Roman" w:cs="Times New Roman"/>
          <w:b/>
          <w:sz w:val="23"/>
          <w:szCs w:val="23"/>
        </w:rPr>
        <w:t xml:space="preserve"> бюджета</w:t>
      </w:r>
      <w:r>
        <w:rPr>
          <w:rFonts w:ascii="Times New Roman" w:hAnsi="Times New Roman" w:cs="Times New Roman"/>
          <w:b/>
          <w:sz w:val="23"/>
          <w:szCs w:val="23"/>
        </w:rPr>
        <w:t xml:space="preserve"> Кульгешского сельского поселения</w:t>
      </w:r>
    </w:p>
    <w:p w:rsidR="002B0B72" w:rsidRPr="00F82FF8" w:rsidRDefault="002B0B72" w:rsidP="002B0B72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F82FF8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  <w:r w:rsidRPr="00F82FF8">
        <w:rPr>
          <w:rFonts w:ascii="Times New Roman" w:hAnsi="Times New Roman" w:cs="Times New Roman"/>
          <w:b/>
          <w:sz w:val="23"/>
          <w:szCs w:val="23"/>
        </w:rPr>
        <w:t>Урмарского района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2FF8">
        <w:rPr>
          <w:rFonts w:ascii="Times New Roman" w:hAnsi="Times New Roman" w:cs="Times New Roman"/>
          <w:b/>
          <w:sz w:val="23"/>
          <w:szCs w:val="23"/>
        </w:rPr>
        <w:t>Чувашской Республики юридическими лицами</w:t>
      </w:r>
    </w:p>
    <w:p w:rsidR="002B0B72" w:rsidRPr="00F82FF8" w:rsidRDefault="002B0B72" w:rsidP="002B0B72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FF8">
        <w:rPr>
          <w:rFonts w:ascii="Times New Roman" w:hAnsi="Times New Roman" w:cs="Times New Roman"/>
          <w:b/>
          <w:sz w:val="23"/>
          <w:szCs w:val="23"/>
        </w:rPr>
        <w:t>(за исключением субсидий муниципальным  учреждениям), индивидуальными предпринимателями, физическими лицами - производителями товаров, работ,</w:t>
      </w:r>
    </w:p>
    <w:p w:rsidR="002B0B72" w:rsidRPr="00F82FF8" w:rsidRDefault="002B0B72" w:rsidP="002B0B7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b/>
          <w:sz w:val="23"/>
          <w:szCs w:val="23"/>
        </w:rPr>
        <w:t>услуг, занимающимися приоритетными видами деятельности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Прошу принять на рассмотрение документы от _______________________________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:rsidR="002B0B72" w:rsidRPr="00F82FF8" w:rsidRDefault="002B0B72" w:rsidP="002B0B72">
      <w:pPr>
        <w:pStyle w:val="ConsPlusNonformat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(</w:t>
      </w:r>
      <w:r w:rsidRPr="00F82FF8">
        <w:rPr>
          <w:rFonts w:ascii="Times New Roman" w:hAnsi="Times New Roman" w:cs="Times New Roman"/>
          <w:i/>
          <w:sz w:val="23"/>
          <w:szCs w:val="23"/>
        </w:rPr>
        <w:t>полное и сокращенное наименование организации, фамилия, имя, отчество (последнее – при наличии)</w:t>
      </w:r>
    </w:p>
    <w:p w:rsidR="002B0B72" w:rsidRPr="00F82FF8" w:rsidRDefault="002B0B72" w:rsidP="002B0B72">
      <w:pPr>
        <w:pStyle w:val="ConsPlusNonformat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82FF8">
        <w:rPr>
          <w:rFonts w:ascii="Times New Roman" w:hAnsi="Times New Roman" w:cs="Times New Roman"/>
          <w:i/>
          <w:sz w:val="23"/>
          <w:szCs w:val="23"/>
        </w:rPr>
        <w:t>индивидуального предпринимателя)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для   предоставления  субсидий  из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82FF8">
        <w:rPr>
          <w:rFonts w:ascii="Times New Roman" w:hAnsi="Times New Roman" w:cs="Times New Roman"/>
          <w:sz w:val="23"/>
          <w:szCs w:val="23"/>
        </w:rPr>
        <w:t xml:space="preserve"> бюджета </w:t>
      </w:r>
      <w:r>
        <w:rPr>
          <w:rFonts w:ascii="Times New Roman" w:hAnsi="Times New Roman" w:cs="Times New Roman"/>
          <w:sz w:val="23"/>
          <w:szCs w:val="23"/>
        </w:rPr>
        <w:t xml:space="preserve">Кульгешского сельского поселения </w:t>
      </w:r>
      <w:r w:rsidRPr="00F82FF8">
        <w:rPr>
          <w:rFonts w:ascii="Times New Roman" w:hAnsi="Times New Roman" w:cs="Times New Roman"/>
          <w:sz w:val="23"/>
          <w:szCs w:val="23"/>
        </w:rPr>
        <w:t xml:space="preserve"> Урмарского  района  Чувашской Республики  на  возмещение  части  затрат юридическим лицам (за исключением субсидий   муниципальным  учреждениям),  индивидуальным предпринимателям,  физическим лицам - производителям товаров, работ, услуг, занимающимся приоритетными видами деятельности.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Сумма запрашиваемой субсидии _____________________________ тыс. рублей.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Цель получения субсидии _______________________________________________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С   условиями   отбора   ознакомлен  и  предоставляю  согласно  Порядку предоставления  субсидий  из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82FF8">
        <w:rPr>
          <w:rFonts w:ascii="Times New Roman" w:hAnsi="Times New Roman" w:cs="Times New Roman"/>
          <w:sz w:val="23"/>
          <w:szCs w:val="23"/>
        </w:rPr>
        <w:t xml:space="preserve"> бюджета </w:t>
      </w:r>
      <w:r>
        <w:rPr>
          <w:rFonts w:ascii="Times New Roman" w:hAnsi="Times New Roman" w:cs="Times New Roman"/>
          <w:sz w:val="23"/>
          <w:szCs w:val="23"/>
        </w:rPr>
        <w:t xml:space="preserve">Кульгешского сельского поселения </w:t>
      </w:r>
      <w:r w:rsidRPr="00F82FF8">
        <w:rPr>
          <w:rFonts w:ascii="Times New Roman" w:hAnsi="Times New Roman" w:cs="Times New Roman"/>
          <w:sz w:val="23"/>
          <w:szCs w:val="23"/>
        </w:rPr>
        <w:t>Урмарского района Чувашской на возмещение части затрат   юридическим   лицам   (за   исключением  субсидий  муниципальным  учреждениям),  индивидуальным предпринимателям, физическим лицам  -  производителям 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Перечень представленных документов</w:t>
      </w:r>
    </w:p>
    <w:p w:rsidR="002B0B72" w:rsidRPr="00F82FF8" w:rsidRDefault="002B0B72" w:rsidP="002B0B7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210"/>
        <w:gridCol w:w="2211"/>
      </w:tblGrid>
      <w:tr w:rsidR="002B0B72" w:rsidRPr="00F82FF8" w:rsidTr="005F0BD5">
        <w:tc>
          <w:tcPr>
            <w:tcW w:w="624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</w:p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6210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Наименование документа</w:t>
            </w:r>
          </w:p>
        </w:tc>
        <w:tc>
          <w:tcPr>
            <w:tcW w:w="221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Количество листов</w:t>
            </w:r>
          </w:p>
        </w:tc>
      </w:tr>
      <w:tr w:rsidR="002B0B72" w:rsidRPr="00F82FF8" w:rsidTr="005F0BD5">
        <w:tc>
          <w:tcPr>
            <w:tcW w:w="624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210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1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2B0B72" w:rsidRPr="00F82FF8" w:rsidTr="005F0BD5">
        <w:tc>
          <w:tcPr>
            <w:tcW w:w="624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10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B0B72" w:rsidRPr="00F82FF8" w:rsidRDefault="002B0B72" w:rsidP="002B0B7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Дата подачи заявки: "___" _________ 20___ г.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Руководитель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(индивидуальный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предприниматель) _____________ _______________ ____________________________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                                    (дата)                   (подпись)              (Ф.И.О.)</w:t>
      </w:r>
    </w:p>
    <w:p w:rsidR="002B0B72" w:rsidRPr="00F82FF8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Приложение № 2</w:t>
      </w:r>
    </w:p>
    <w:p w:rsidR="002B0B72" w:rsidRPr="00F82FF8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к Порядку предоставления субсидий</w:t>
      </w:r>
    </w:p>
    <w:p w:rsidR="002B0B72" w:rsidRPr="00F82FF8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юридическим лицам (за исключением субсидий муниципальным</w:t>
      </w:r>
    </w:p>
    <w:p w:rsidR="002B0B72" w:rsidRPr="00F82FF8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учреждениям),  индивидуальным предпринимателям,  </w:t>
      </w:r>
    </w:p>
    <w:p w:rsidR="002B0B72" w:rsidRPr="00F82FF8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физическим лицам - производителям товаров, работ, услуг </w:t>
      </w:r>
    </w:p>
    <w:p w:rsidR="002B0B72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из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82FF8">
        <w:rPr>
          <w:rFonts w:ascii="Times New Roman" w:hAnsi="Times New Roman" w:cs="Times New Roman"/>
          <w:sz w:val="23"/>
          <w:szCs w:val="23"/>
        </w:rPr>
        <w:t xml:space="preserve"> бюджета</w:t>
      </w:r>
      <w:r>
        <w:rPr>
          <w:rFonts w:ascii="Times New Roman" w:hAnsi="Times New Roman" w:cs="Times New Roman"/>
          <w:sz w:val="23"/>
          <w:szCs w:val="23"/>
        </w:rPr>
        <w:t xml:space="preserve"> Кульгешского сельского поселения </w:t>
      </w:r>
    </w:p>
    <w:p w:rsidR="002B0B72" w:rsidRPr="00F82FF8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Урмарского района Чувашской Республики</w:t>
      </w:r>
    </w:p>
    <w:p w:rsidR="002B0B72" w:rsidRPr="00F82FF8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Форма</w:t>
      </w:r>
    </w:p>
    <w:p w:rsidR="002B0B72" w:rsidRPr="00F82FF8" w:rsidRDefault="002B0B72" w:rsidP="002B0B72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bookmarkStart w:id="9" w:name="P238"/>
      <w:bookmarkEnd w:id="9"/>
      <w:r w:rsidRPr="00F82FF8">
        <w:rPr>
          <w:rFonts w:ascii="Times New Roman" w:hAnsi="Times New Roman" w:cs="Times New Roman"/>
          <w:b/>
          <w:sz w:val="23"/>
          <w:szCs w:val="23"/>
        </w:rPr>
        <w:t>Сведения о получателе субсидий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7337"/>
        <w:gridCol w:w="1735"/>
      </w:tblGrid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Полное наименование получателя субсидии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1064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539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Учредитель(и)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 xml:space="preserve">Основной вид деятельности </w:t>
            </w:r>
            <w:hyperlink r:id="rId10" w:history="1">
              <w:r w:rsidRPr="0033039E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(ОКВЭД)</w:t>
              </w:r>
            </w:hyperlink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Регистрационные данные: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802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525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Фактический адрес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Банковские реквизиты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Система налогообложения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Наличие патентов, лицензий, сертификатов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539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Дополнительная информация, которую Вы хотели бы сообщить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525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13.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(последнее при наличии) контактного лица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0B72" w:rsidRPr="00F82FF8" w:rsidTr="005F0BD5">
        <w:trPr>
          <w:trHeight w:val="263"/>
        </w:trPr>
        <w:tc>
          <w:tcPr>
            <w:tcW w:w="541" w:type="dxa"/>
          </w:tcPr>
          <w:p w:rsidR="002B0B72" w:rsidRPr="00F82FF8" w:rsidRDefault="002B0B72" w:rsidP="005F0BD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7337" w:type="dxa"/>
          </w:tcPr>
          <w:p w:rsidR="002B0B72" w:rsidRPr="00F82FF8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FF8">
              <w:rPr>
                <w:rFonts w:ascii="Times New Roman" w:hAnsi="Times New Roman" w:cs="Times New Roman"/>
                <w:sz w:val="23"/>
                <w:szCs w:val="23"/>
              </w:rPr>
              <w:t>Контактные телефоны, факс, адрес электронной почты</w:t>
            </w:r>
          </w:p>
        </w:tc>
        <w:tc>
          <w:tcPr>
            <w:tcW w:w="1735" w:type="dxa"/>
          </w:tcPr>
          <w:p w:rsidR="002B0B72" w:rsidRPr="00F82FF8" w:rsidRDefault="002B0B72" w:rsidP="005F0BD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B0B72" w:rsidRPr="00F82FF8" w:rsidRDefault="002B0B72" w:rsidP="002B0B7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Я  подтверждаю,  что представленные мной сведения являются достоверными, не возражаю против выборочной проверки сведений в целях рассмотрения заявки.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Руководитель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(индивидуальный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предприниматель) _____________________ ____________________________________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(подпись)                     (Ф.И.О.)</w:t>
      </w:r>
    </w:p>
    <w:p w:rsidR="002B0B72" w:rsidRPr="00F82FF8" w:rsidRDefault="002B0B72" w:rsidP="002B0B7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>"___" _________ 20___ г.      МП (при наличии)</w:t>
      </w:r>
    </w:p>
    <w:p w:rsidR="002B0B72" w:rsidRPr="000161D3" w:rsidRDefault="002B0B72" w:rsidP="002B0B72">
      <w:pPr>
        <w:pStyle w:val="ConsPlusNormal"/>
        <w:jc w:val="both"/>
        <w:rPr>
          <w:sz w:val="24"/>
          <w:szCs w:val="24"/>
        </w:rPr>
      </w:pPr>
    </w:p>
    <w:p w:rsidR="002B0B72" w:rsidRPr="000161D3" w:rsidRDefault="002B0B72" w:rsidP="002B0B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61D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к Порядку предоставления субсидий юридическим лицам (за исключением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субсидий муниципальным учреждениям), индивидуальным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предпринимателям, физическим лицам - производителям товаров, работ,</w:t>
      </w:r>
    </w:p>
    <w:p w:rsidR="002B0B72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F82FF8">
        <w:rPr>
          <w:rFonts w:ascii="Times New Roman" w:hAnsi="Times New Roman" w:cs="Times New Roman"/>
          <w:sz w:val="23"/>
          <w:szCs w:val="23"/>
        </w:rPr>
        <w:t xml:space="preserve">из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82FF8">
        <w:rPr>
          <w:rFonts w:ascii="Times New Roman" w:hAnsi="Times New Roman" w:cs="Times New Roman"/>
          <w:sz w:val="23"/>
          <w:szCs w:val="23"/>
        </w:rPr>
        <w:t xml:space="preserve"> бюджета</w:t>
      </w:r>
      <w:r>
        <w:rPr>
          <w:rFonts w:ascii="Times New Roman" w:hAnsi="Times New Roman" w:cs="Times New Roman"/>
          <w:sz w:val="23"/>
          <w:szCs w:val="23"/>
        </w:rPr>
        <w:t xml:space="preserve"> Кульгешского сельского поселения </w:t>
      </w:r>
    </w:p>
    <w:p w:rsidR="002B0B72" w:rsidRPr="00F82FF8" w:rsidRDefault="002B0B72" w:rsidP="002B0B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F82FF8">
        <w:rPr>
          <w:rFonts w:ascii="Times New Roman" w:hAnsi="Times New Roman" w:cs="Times New Roman"/>
          <w:sz w:val="23"/>
          <w:szCs w:val="23"/>
        </w:rPr>
        <w:t xml:space="preserve"> Урмарского района Чувашской Республики</w:t>
      </w: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Форма</w:t>
      </w:r>
    </w:p>
    <w:p w:rsidR="002B0B72" w:rsidRPr="000161D3" w:rsidRDefault="002B0B72" w:rsidP="002B0B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318"/>
      <w:bookmarkEnd w:id="10"/>
      <w:r w:rsidRPr="000161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B0B72" w:rsidRPr="000161D3" w:rsidRDefault="002B0B72" w:rsidP="002B0B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D3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2B0B72" w:rsidRPr="000161D3" w:rsidRDefault="002B0B72" w:rsidP="002B0B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D3">
        <w:rPr>
          <w:rFonts w:ascii="Times New Roman" w:hAnsi="Times New Roman" w:cs="Times New Roman"/>
          <w:b/>
          <w:sz w:val="24"/>
          <w:szCs w:val="24"/>
        </w:rPr>
        <w:t>(наименование субъекта)</w:t>
      </w:r>
    </w:p>
    <w:p w:rsidR="002B0B72" w:rsidRPr="000161D3" w:rsidRDefault="002B0B72" w:rsidP="002B0B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D3">
        <w:rPr>
          <w:rFonts w:ascii="Times New Roman" w:hAnsi="Times New Roman" w:cs="Times New Roman"/>
          <w:b/>
          <w:sz w:val="24"/>
          <w:szCs w:val="24"/>
        </w:rPr>
        <w:t>по состоянию на "___" _________ 20___ года</w:t>
      </w:r>
    </w:p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5"/>
        <w:gridCol w:w="2346"/>
      </w:tblGrid>
      <w:tr w:rsidR="002B0B72" w:rsidRPr="000161D3" w:rsidTr="005F0BD5">
        <w:tc>
          <w:tcPr>
            <w:tcW w:w="6725" w:type="dxa"/>
          </w:tcPr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2346" w:type="dxa"/>
          </w:tcPr>
          <w:p w:rsidR="002B0B72" w:rsidRPr="000161D3" w:rsidRDefault="002B0B72" w:rsidP="005F0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72" w:rsidRPr="000161D3" w:rsidTr="005F0BD5">
        <w:tc>
          <w:tcPr>
            <w:tcW w:w="6725" w:type="dxa"/>
          </w:tcPr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346" w:type="dxa"/>
          </w:tcPr>
          <w:p w:rsidR="002B0B72" w:rsidRPr="000161D3" w:rsidRDefault="002B0B72" w:rsidP="005F0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72" w:rsidRPr="000161D3" w:rsidTr="005F0BD5">
        <w:tc>
          <w:tcPr>
            <w:tcW w:w="6725" w:type="dxa"/>
          </w:tcPr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на одного работника за предшествующий календарный год (тыс. рублей)</w:t>
            </w:r>
          </w:p>
        </w:tc>
        <w:tc>
          <w:tcPr>
            <w:tcW w:w="2346" w:type="dxa"/>
          </w:tcPr>
          <w:p w:rsidR="002B0B72" w:rsidRPr="000161D3" w:rsidRDefault="002B0B72" w:rsidP="005F0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72" w:rsidRPr="000161D3" w:rsidTr="005F0BD5">
        <w:tc>
          <w:tcPr>
            <w:tcW w:w="6725" w:type="dxa"/>
          </w:tcPr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- __________________________________%</w:t>
            </w:r>
          </w:p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- __________________________________%</w:t>
            </w:r>
          </w:p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- __________________________________%</w:t>
            </w:r>
          </w:p>
        </w:tc>
        <w:tc>
          <w:tcPr>
            <w:tcW w:w="2346" w:type="dxa"/>
          </w:tcPr>
          <w:p w:rsidR="002B0B72" w:rsidRPr="000161D3" w:rsidRDefault="002B0B72" w:rsidP="005F0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72" w:rsidRPr="000161D3" w:rsidTr="005F0BD5">
        <w:tc>
          <w:tcPr>
            <w:tcW w:w="6725" w:type="dxa"/>
          </w:tcPr>
          <w:p w:rsidR="002B0B72" w:rsidRPr="000161D3" w:rsidRDefault="002B0B72" w:rsidP="005F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D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346" w:type="dxa"/>
          </w:tcPr>
          <w:p w:rsidR="002B0B72" w:rsidRPr="000161D3" w:rsidRDefault="002B0B72" w:rsidP="005F0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B72" w:rsidRPr="000161D3" w:rsidRDefault="002B0B72" w:rsidP="002B0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Задолженности   перед  работниками  по  выплате  заработной  платы  нет.  Я 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подтверждаю,  что  представленные  мной  сведения являются достоверными, не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получение муниципальной поддержки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(индивидуальный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предприниматель) _____________________ ____________________________________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              (Ф.И.О.)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"___" _________ 20___ г.</w:t>
      </w:r>
    </w:p>
    <w:p w:rsidR="002B0B72" w:rsidRPr="000161D3" w:rsidRDefault="002B0B72" w:rsidP="002B0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B72" w:rsidRPr="000161D3" w:rsidRDefault="002B0B72" w:rsidP="002B0B72">
      <w:pPr>
        <w:pStyle w:val="ConsPlusNonformat"/>
        <w:jc w:val="both"/>
        <w:rPr>
          <w:sz w:val="24"/>
          <w:szCs w:val="24"/>
        </w:rPr>
      </w:pPr>
      <w:r w:rsidRPr="000161D3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2B0B72" w:rsidRDefault="002B0B72" w:rsidP="002B0B72"/>
    <w:p w:rsidR="002B0B72" w:rsidRDefault="002B0B72" w:rsidP="002B0B72"/>
    <w:p w:rsidR="00F254FF" w:rsidRDefault="00F254FF"/>
    <w:sectPr w:rsidR="00F254FF" w:rsidSect="002B0B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0B72"/>
    <w:rsid w:val="00060582"/>
    <w:rsid w:val="002B0B72"/>
    <w:rsid w:val="00354E4F"/>
    <w:rsid w:val="005F0BD5"/>
    <w:rsid w:val="0063271D"/>
    <w:rsid w:val="00765475"/>
    <w:rsid w:val="008276D3"/>
    <w:rsid w:val="008F1A43"/>
    <w:rsid w:val="00B04999"/>
    <w:rsid w:val="00B25AF4"/>
    <w:rsid w:val="00BE6FED"/>
    <w:rsid w:val="00D67013"/>
    <w:rsid w:val="00D96522"/>
    <w:rsid w:val="00DF2674"/>
    <w:rsid w:val="00DF6C95"/>
    <w:rsid w:val="00EE5CAF"/>
    <w:rsid w:val="00F254FF"/>
    <w:rsid w:val="00F314BA"/>
    <w:rsid w:val="00F6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2B0B72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2B0B7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2B0B72"/>
  </w:style>
  <w:style w:type="character" w:customStyle="1" w:styleId="a4">
    <w:name w:val="Цветовое выделение"/>
    <w:uiPriority w:val="99"/>
    <w:rsid w:val="002B0B72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2B0B72"/>
    <w:rPr>
      <w:b/>
      <w:bCs/>
    </w:rPr>
  </w:style>
  <w:style w:type="character" w:styleId="a6">
    <w:name w:val="Hyperlink"/>
    <w:basedOn w:val="a0"/>
    <w:unhideWhenUsed/>
    <w:rsid w:val="002B0B7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B0B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2B0B72"/>
    <w:rPr>
      <w:rFonts w:ascii="Calibri" w:eastAsia="Calibri" w:hAnsi="Calibri" w:cs="Calibri"/>
    </w:rPr>
  </w:style>
  <w:style w:type="paragraph" w:customStyle="1" w:styleId="ConsPlusTitle">
    <w:name w:val="ConsPlusTitle"/>
    <w:link w:val="ConsPlusTitle0"/>
    <w:qFormat/>
    <w:rsid w:val="002B0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2B0B7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B0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2B0B7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8">
    <w:name w:val="Обычный (веб) Знак"/>
    <w:basedOn w:val="a0"/>
    <w:link w:val="a9"/>
    <w:semiHidden/>
    <w:locked/>
    <w:rsid w:val="00BE6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semiHidden/>
    <w:unhideWhenUsed/>
    <w:qFormat/>
    <w:rsid w:val="00BE6FED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31">
    <w:name w:val="Основной текст с отступом 31"/>
    <w:basedOn w:val="a"/>
    <w:qFormat/>
    <w:rsid w:val="00BE6FED"/>
    <w:pPr>
      <w:spacing w:line="360" w:lineRule="auto"/>
      <w:ind w:firstLine="900"/>
    </w:pPr>
    <w:rPr>
      <w:sz w:val="28"/>
      <w:szCs w:val="28"/>
      <w:lang w:eastAsia="zh-CN"/>
    </w:rPr>
  </w:style>
  <w:style w:type="character" w:customStyle="1" w:styleId="apple-converted-space">
    <w:name w:val="apple-converted-space"/>
    <w:rsid w:val="00D67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BC6E8BC53F616F8DDEC16D6411E82D791BF6F655AE3379FE11725107E2AD829BFCB366474B297A1525DA99584A8931469444Ar2G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709DB3841BC3CA323E6914C76921B4C54F4608DF16A2077AA79474BBE9481DDA5EC5EACBBA7CC536F10D0C88ABF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709DB3841BC3CA323E6914C76921B4C54D4106DF10A2077AA79474BBE9481DC85E9DE6CABB61CC30E45B5DCEECC156C08F9B8764B6DF68A9FE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681710/0" TargetMode="External"/><Relationship Id="rId10" Type="http://schemas.openxmlformats.org/officeDocument/2006/relationships/hyperlink" Target="consultantplus://offline/ref=1F709DB3841BC3CA323E6914C76921B4C54F450ED112A2077AA79474BBE9481DDA5EC5EACBBA7CC536F10D0C88ABF8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F709DB3841BC3CA323E6914C76921B4C54D4106DF10A2077AA79474BBE9481DDA5EC5EACBBA7CC536F10D0C88AB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12</cp:revision>
  <dcterms:created xsi:type="dcterms:W3CDTF">2022-03-26T18:32:00Z</dcterms:created>
  <dcterms:modified xsi:type="dcterms:W3CDTF">2022-04-05T08:39:00Z</dcterms:modified>
</cp:coreProperties>
</file>