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9322" w:type="dxa"/>
        <w:tblLook w:val="04A0"/>
      </w:tblPr>
      <w:tblGrid>
        <w:gridCol w:w="3260"/>
        <w:gridCol w:w="2620"/>
        <w:gridCol w:w="3442"/>
      </w:tblGrid>
      <w:tr w:rsidR="009D7289" w:rsidRPr="00E253E5" w:rsidTr="001D5690">
        <w:trPr>
          <w:trHeight w:val="980"/>
        </w:trPr>
        <w:tc>
          <w:tcPr>
            <w:tcW w:w="3260" w:type="dxa"/>
          </w:tcPr>
          <w:p w:rsidR="009D7289" w:rsidRPr="00E253E5" w:rsidRDefault="009D7289" w:rsidP="009D7289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20" w:type="dxa"/>
          </w:tcPr>
          <w:p w:rsidR="009D7289" w:rsidRPr="00E253E5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4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</w:tcPr>
          <w:p w:rsidR="009D7289" w:rsidRPr="00F81647" w:rsidRDefault="009D7289" w:rsidP="009D7289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D7289" w:rsidRPr="00AF5CCE" w:rsidTr="001D5690">
        <w:tc>
          <w:tcPr>
            <w:tcW w:w="3260" w:type="dxa"/>
          </w:tcPr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Порецкогорайона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9D7289" w:rsidRPr="00AF5CCE" w:rsidRDefault="00687240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25.06.</w:t>
            </w:r>
            <w:r w:rsidR="009D7289">
              <w:rPr>
                <w:sz w:val="24"/>
                <w:szCs w:val="24"/>
                <w:u w:val="single"/>
              </w:rPr>
              <w:t>2021</w:t>
            </w:r>
            <w:r w:rsidR="009D7289">
              <w:rPr>
                <w:sz w:val="24"/>
                <w:szCs w:val="24"/>
              </w:rPr>
              <w:t xml:space="preserve"> </w:t>
            </w:r>
            <w:r w:rsidR="009D7289" w:rsidRPr="00AF5CC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51</w:t>
            </w:r>
            <w:r w:rsidR="009D7289">
              <w:rPr>
                <w:sz w:val="24"/>
                <w:szCs w:val="24"/>
                <w:u w:val="single"/>
              </w:rPr>
              <w:t xml:space="preserve"> 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20" w:type="dxa"/>
          </w:tcPr>
          <w:p w:rsidR="009D7289" w:rsidRPr="00AF5CCE" w:rsidRDefault="009D7289" w:rsidP="009D7289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</w:tcPr>
          <w:p w:rsidR="009D7289" w:rsidRPr="00AF5CCE" w:rsidRDefault="009D7289" w:rsidP="009D7289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gramStart"/>
            <w:r w:rsidRPr="00AF5CCE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 район</w:t>
            </w:r>
            <w:r w:rsidRPr="00AF5CCE">
              <w:rPr>
                <w:sz w:val="24"/>
                <w:szCs w:val="24"/>
              </w:rPr>
              <w:t>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Никулино ял поселенийĕн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администрацийĕ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D7289" w:rsidRPr="00AF5CCE" w:rsidRDefault="009D7289" w:rsidP="009D7289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D7289" w:rsidRPr="00AF5CCE" w:rsidRDefault="009D7289" w:rsidP="009D7289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    </w:t>
            </w:r>
            <w:r w:rsidR="00687240" w:rsidRPr="00687240">
              <w:rPr>
                <w:sz w:val="24"/>
                <w:szCs w:val="24"/>
                <w:u w:val="single"/>
              </w:rPr>
              <w:t>25.06.</w:t>
            </w:r>
            <w:r w:rsidRPr="00687240">
              <w:rPr>
                <w:sz w:val="24"/>
                <w:szCs w:val="24"/>
                <w:u w:val="single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AF5CCE">
              <w:rPr>
                <w:sz w:val="24"/>
                <w:szCs w:val="24"/>
              </w:rPr>
              <w:t>№</w:t>
            </w:r>
            <w:r w:rsidR="00687240">
              <w:rPr>
                <w:sz w:val="24"/>
                <w:szCs w:val="24"/>
              </w:rPr>
              <w:t xml:space="preserve"> 51</w:t>
            </w:r>
            <w:r w:rsidR="004F23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300D5D" w:rsidRPr="00BF12C9" w:rsidRDefault="00300D5D" w:rsidP="00300D5D">
      <w:pPr>
        <w:ind w:right="4959"/>
        <w:jc w:val="both"/>
        <w:rPr>
          <w:b/>
          <w:sz w:val="24"/>
          <w:szCs w:val="24"/>
        </w:rPr>
      </w:pPr>
      <w:r w:rsidRPr="00BF12C9">
        <w:rPr>
          <w:b/>
          <w:sz w:val="24"/>
          <w:szCs w:val="24"/>
        </w:rPr>
        <w:t>О внесении изменений в постановление</w:t>
      </w:r>
    </w:p>
    <w:p w:rsidR="00300D5D" w:rsidRPr="001B4E23" w:rsidRDefault="00300D5D" w:rsidP="00300D5D">
      <w:pPr>
        <w:ind w:right="49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BF12C9">
        <w:rPr>
          <w:b/>
          <w:sz w:val="24"/>
          <w:szCs w:val="24"/>
        </w:rPr>
        <w:t>дминистрации</w:t>
      </w:r>
      <w:r>
        <w:rPr>
          <w:b/>
          <w:sz w:val="24"/>
          <w:szCs w:val="24"/>
        </w:rPr>
        <w:t xml:space="preserve"> Никулинского сельского поселения</w:t>
      </w:r>
      <w:r w:rsidRPr="00BF12C9">
        <w:rPr>
          <w:b/>
          <w:sz w:val="24"/>
          <w:szCs w:val="24"/>
        </w:rPr>
        <w:t xml:space="preserve"> Порецкого района от </w:t>
      </w:r>
      <w:r>
        <w:rPr>
          <w:b/>
          <w:sz w:val="24"/>
          <w:szCs w:val="24"/>
        </w:rPr>
        <w:t>27.02.2019</w:t>
      </w:r>
      <w:r w:rsidRPr="00BF12C9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30</w:t>
      </w:r>
      <w:r w:rsidRPr="00BF12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BF12C9">
        <w:rPr>
          <w:b/>
          <w:sz w:val="24"/>
          <w:szCs w:val="24"/>
        </w:rPr>
        <w:t>Об утверждении</w:t>
      </w:r>
      <w:r>
        <w:rPr>
          <w:b/>
          <w:sz w:val="24"/>
          <w:szCs w:val="24"/>
        </w:rPr>
        <w:t xml:space="preserve"> </w:t>
      </w:r>
      <w:r w:rsidRPr="00BF12C9">
        <w:rPr>
          <w:b/>
          <w:sz w:val="24"/>
          <w:szCs w:val="24"/>
        </w:rPr>
        <w:t xml:space="preserve">муниципальной программы </w:t>
      </w:r>
      <w:r w:rsidRPr="001B4E2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Формирование современной городской среды на территории Никулинского сельского поселения Порецкого района Чувашской Республики</w:t>
      </w:r>
      <w:r w:rsidRPr="001B4E23">
        <w:rPr>
          <w:b/>
          <w:sz w:val="24"/>
          <w:szCs w:val="24"/>
        </w:rPr>
        <w:t>»</w:t>
      </w:r>
    </w:p>
    <w:p w:rsidR="00300D5D" w:rsidRPr="00BF12C9" w:rsidRDefault="00300D5D" w:rsidP="00300D5D">
      <w:pPr>
        <w:pStyle w:val="3"/>
      </w:pPr>
    </w:p>
    <w:p w:rsidR="00300D5D" w:rsidRPr="00BF12C9" w:rsidRDefault="00300D5D" w:rsidP="00300D5D">
      <w:pPr>
        <w:pStyle w:val="af6"/>
        <w:rPr>
          <w:rFonts w:ascii="Times New Roman" w:hAnsi="Times New Roman" w:cs="Times New Roman"/>
        </w:rPr>
      </w:pPr>
    </w:p>
    <w:p w:rsidR="00300D5D" w:rsidRDefault="00300D5D" w:rsidP="00300D5D">
      <w:pPr>
        <w:ind w:firstLine="709"/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 xml:space="preserve">Никулинского сельского поселения </w:t>
      </w:r>
      <w:r w:rsidRPr="00BF12C9">
        <w:rPr>
          <w:sz w:val="24"/>
          <w:szCs w:val="24"/>
        </w:rPr>
        <w:t>Порецкого района  </w:t>
      </w:r>
      <w:proofErr w:type="gramStart"/>
      <w:r w:rsidRPr="00BF12C9">
        <w:rPr>
          <w:sz w:val="24"/>
          <w:szCs w:val="24"/>
        </w:rPr>
        <w:t>п</w:t>
      </w:r>
      <w:proofErr w:type="gramEnd"/>
      <w:r w:rsidRPr="00BF12C9">
        <w:rPr>
          <w:sz w:val="24"/>
          <w:szCs w:val="24"/>
        </w:rPr>
        <w:t xml:space="preserve"> о с т а </w:t>
      </w:r>
      <w:r>
        <w:rPr>
          <w:sz w:val="24"/>
          <w:szCs w:val="24"/>
        </w:rPr>
        <w:t>–</w:t>
      </w:r>
    </w:p>
    <w:p w:rsidR="00300D5D" w:rsidRPr="00BF12C9" w:rsidRDefault="00300D5D" w:rsidP="00300D5D">
      <w:pPr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н </w:t>
      </w:r>
      <w:proofErr w:type="gramStart"/>
      <w:r w:rsidRPr="00BF12C9">
        <w:rPr>
          <w:sz w:val="24"/>
          <w:szCs w:val="24"/>
        </w:rPr>
        <w:t>о</w:t>
      </w:r>
      <w:proofErr w:type="gramEnd"/>
      <w:r w:rsidRPr="00BF12C9">
        <w:rPr>
          <w:sz w:val="24"/>
          <w:szCs w:val="24"/>
        </w:rPr>
        <w:t xml:space="preserve"> в л я е т:</w:t>
      </w:r>
    </w:p>
    <w:p w:rsidR="00300D5D" w:rsidRPr="00BF12C9" w:rsidRDefault="00300D5D" w:rsidP="00300D5D">
      <w:pPr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1. Внести в муниципальную программу</w:t>
      </w:r>
      <w:r>
        <w:rPr>
          <w:sz w:val="24"/>
          <w:szCs w:val="24"/>
        </w:rPr>
        <w:t xml:space="preserve"> Никулинского сельского поселения</w:t>
      </w:r>
      <w:r w:rsidRPr="00BF12C9">
        <w:rPr>
          <w:sz w:val="24"/>
          <w:szCs w:val="24"/>
        </w:rPr>
        <w:t xml:space="preserve"> Порецкого района Чувашской Республики «</w:t>
      </w:r>
      <w:r>
        <w:rPr>
          <w:sz w:val="24"/>
          <w:szCs w:val="24"/>
        </w:rPr>
        <w:t>Формирование современной городской среды на территории Никулинского сельского поселения</w:t>
      </w:r>
      <w:r w:rsidRPr="00BF12C9">
        <w:rPr>
          <w:sz w:val="24"/>
          <w:szCs w:val="24"/>
        </w:rPr>
        <w:t xml:space="preserve"> Порецкого райо</w:t>
      </w:r>
      <w:r>
        <w:rPr>
          <w:sz w:val="24"/>
          <w:szCs w:val="24"/>
        </w:rPr>
        <w:t>на Чувашской Республики</w:t>
      </w:r>
      <w:r w:rsidRPr="00BF12C9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Муниципальная программа)</w:t>
      </w:r>
      <w:r w:rsidRPr="00BF12C9">
        <w:rPr>
          <w:sz w:val="24"/>
          <w:szCs w:val="24"/>
        </w:rPr>
        <w:t>, утвержденную постановлением администрации</w:t>
      </w:r>
      <w:r>
        <w:rPr>
          <w:sz w:val="24"/>
          <w:szCs w:val="24"/>
        </w:rPr>
        <w:t xml:space="preserve"> Никулинского сельского поселения Порецкого района от 27.02.2019 г</w:t>
      </w:r>
      <w:r w:rsidRPr="00BF12C9">
        <w:rPr>
          <w:sz w:val="24"/>
          <w:szCs w:val="24"/>
        </w:rPr>
        <w:t xml:space="preserve">. № </w:t>
      </w:r>
      <w:r>
        <w:rPr>
          <w:sz w:val="24"/>
          <w:szCs w:val="24"/>
        </w:rPr>
        <w:t>30</w:t>
      </w:r>
      <w:r w:rsidRPr="00BF12C9">
        <w:rPr>
          <w:sz w:val="24"/>
          <w:szCs w:val="24"/>
        </w:rPr>
        <w:t xml:space="preserve"> следующие изменения:</w:t>
      </w:r>
    </w:p>
    <w:p w:rsidR="00300D5D" w:rsidRDefault="00300D5D" w:rsidP="00300D5D">
      <w:pPr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1.1. Позицию «</w:t>
      </w:r>
      <w:r w:rsidRPr="00CE1E82">
        <w:rPr>
          <w:sz w:val="24"/>
          <w:szCs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  <w:szCs w:val="24"/>
        </w:rPr>
        <w:t>» паспорта Муниципальной программы изложить в следующей редакции</w:t>
      </w:r>
      <w:r w:rsidRPr="00CE1E82">
        <w:rPr>
          <w:sz w:val="24"/>
          <w:szCs w:val="24"/>
        </w:rPr>
        <w:t>:</w:t>
      </w:r>
    </w:p>
    <w:p w:rsidR="00300D5D" w:rsidRDefault="00300D5D" w:rsidP="00300D5D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300D5D" w:rsidRPr="001C1E0B" w:rsidTr="00830EA4">
        <w:trPr>
          <w:trHeight w:val="800"/>
          <w:tblCellSpacing w:w="5" w:type="nil"/>
        </w:trPr>
        <w:tc>
          <w:tcPr>
            <w:tcW w:w="4155" w:type="dxa"/>
          </w:tcPr>
          <w:p w:rsidR="00300D5D" w:rsidRPr="001C1E0B" w:rsidRDefault="00300D5D" w:rsidP="0083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1E0B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  <w:p w:rsidR="00300D5D" w:rsidRPr="001C1E0B" w:rsidRDefault="00300D5D" w:rsidP="00830EA4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300D5D" w:rsidRPr="001C1E0B" w:rsidRDefault="00300D5D" w:rsidP="00830EA4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>
              <w:rPr>
                <w:rFonts w:ascii="Times New Roman" w:hAnsi="Times New Roman"/>
              </w:rPr>
              <w:t>2  471,2</w:t>
            </w:r>
            <w:r w:rsidRPr="001C1E0B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 xml:space="preserve"> 936,2 </w:t>
            </w:r>
            <w:r w:rsidRPr="001C1E0B">
              <w:rPr>
                <w:rFonts w:ascii="Times New Roman" w:hAnsi="Times New Roman"/>
              </w:rPr>
              <w:t>тыс. 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 xml:space="preserve"> 234,0</w:t>
            </w:r>
            <w:r w:rsidRPr="001C1E0B">
              <w:rPr>
                <w:rFonts w:ascii="Times New Roman" w:hAnsi="Times New Roman"/>
              </w:rPr>
              <w:t xml:space="preserve"> тыс. 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208,3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112,6</w:t>
            </w:r>
            <w:r w:rsidRPr="001C1E0B">
              <w:rPr>
                <w:rFonts w:ascii="Times New Roman" w:hAnsi="Times New Roman"/>
              </w:rPr>
              <w:t xml:space="preserve"> тыс.  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122,1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71,5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71,5</w:t>
            </w:r>
            <w:r w:rsidRPr="001C1E0B">
              <w:rPr>
                <w:sz w:val="24"/>
                <w:szCs w:val="24"/>
              </w:rPr>
              <w:t xml:space="preserve"> тыс. рублей;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357,5</w:t>
            </w:r>
            <w:r w:rsidRPr="001C1E0B">
              <w:rPr>
                <w:sz w:val="24"/>
                <w:szCs w:val="24"/>
              </w:rPr>
              <w:t xml:space="preserve"> тыс. рублей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2031-2036 годы – 357,5</w:t>
            </w:r>
            <w:r w:rsidRPr="001C1E0B">
              <w:rPr>
                <w:sz w:val="24"/>
                <w:szCs w:val="24"/>
              </w:rPr>
              <w:t xml:space="preserve"> тыс. рублей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1C1E0B">
              <w:rPr>
                <w:rFonts w:ascii="Times New Roman" w:hAnsi="Times New Roman"/>
              </w:rPr>
              <w:t xml:space="preserve"> ,</w:t>
            </w:r>
            <w:proofErr w:type="gramEnd"/>
            <w:r w:rsidRPr="001C1E0B">
              <w:rPr>
                <w:rFonts w:ascii="Times New Roman" w:hAnsi="Times New Roman"/>
              </w:rPr>
              <w:t xml:space="preserve"> в том числе: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2019 год –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2020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2021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lastRenderedPageBreak/>
              <w:t>2022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2023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2024 год -0,00 тыс. рублей;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средства республиканского бюджета – </w:t>
            </w:r>
            <w:r>
              <w:rPr>
                <w:rFonts w:ascii="Times New Roman" w:hAnsi="Times New Roman"/>
              </w:rPr>
              <w:t>0,0</w:t>
            </w:r>
            <w:r w:rsidRPr="001C1E0B">
              <w:rPr>
                <w:rFonts w:ascii="Times New Roman" w:hAnsi="Times New Roman"/>
              </w:rPr>
              <w:t> тыс.  рублей</w:t>
            </w:r>
            <w:proofErr w:type="gramStart"/>
            <w:r w:rsidRPr="001C1E0B">
              <w:rPr>
                <w:rFonts w:ascii="Times New Roman" w:hAnsi="Times New Roman"/>
              </w:rPr>
              <w:t xml:space="preserve"> ,</w:t>
            </w:r>
            <w:proofErr w:type="gramEnd"/>
            <w:r w:rsidRPr="001C1E0B">
              <w:rPr>
                <w:rFonts w:ascii="Times New Roman" w:hAnsi="Times New Roman"/>
              </w:rPr>
              <w:t xml:space="preserve"> в том числе: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0,0</w:t>
            </w:r>
            <w:r w:rsidRPr="001C1E0B">
              <w:rPr>
                <w:rFonts w:ascii="Times New Roman" w:hAnsi="Times New Roman"/>
              </w:rPr>
              <w:t>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2020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2021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2022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2023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2024 год -0,00 тыс. рублей;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бюджета Никулинского сельского поселения </w:t>
            </w:r>
            <w:r w:rsidRPr="001C1E0B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2 471,2</w:t>
            </w:r>
            <w:r w:rsidRPr="001C1E0B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2019 год –</w:t>
            </w:r>
            <w:r>
              <w:rPr>
                <w:rFonts w:ascii="Times New Roman" w:hAnsi="Times New Roman"/>
              </w:rPr>
              <w:t xml:space="preserve">  936,2 </w:t>
            </w:r>
            <w:r w:rsidRPr="001C1E0B">
              <w:rPr>
                <w:rFonts w:ascii="Times New Roman" w:hAnsi="Times New Roman"/>
              </w:rPr>
              <w:t>тыс. 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 234,0</w:t>
            </w:r>
            <w:r w:rsidRPr="001C1E0B">
              <w:rPr>
                <w:rFonts w:ascii="Times New Roman" w:hAnsi="Times New Roman"/>
              </w:rPr>
              <w:t xml:space="preserve"> тыс. 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 208,3 </w:t>
            </w:r>
            <w:r w:rsidRPr="001C1E0B">
              <w:rPr>
                <w:rFonts w:ascii="Times New Roman" w:hAnsi="Times New Roman"/>
              </w:rPr>
              <w:t>тыс. 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112,6</w:t>
            </w:r>
            <w:r w:rsidRPr="001C1E0B">
              <w:rPr>
                <w:rFonts w:ascii="Times New Roman" w:hAnsi="Times New Roman"/>
              </w:rPr>
              <w:t xml:space="preserve"> тыс.  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122,1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71,5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71,5</w:t>
            </w:r>
            <w:r w:rsidRPr="001C1E0B">
              <w:rPr>
                <w:sz w:val="24"/>
                <w:szCs w:val="24"/>
              </w:rPr>
              <w:t xml:space="preserve"> тыс. рублей;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357,5</w:t>
            </w:r>
            <w:r w:rsidRPr="001C1E0B">
              <w:rPr>
                <w:sz w:val="24"/>
                <w:szCs w:val="24"/>
              </w:rPr>
              <w:t xml:space="preserve"> тыс. рублей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2031-2036 годы – 357,5</w:t>
            </w:r>
            <w:r w:rsidRPr="001C1E0B">
              <w:rPr>
                <w:sz w:val="24"/>
                <w:szCs w:val="24"/>
              </w:rPr>
              <w:t xml:space="preserve"> тыс. рублей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средства внебюджетн</w:t>
            </w:r>
            <w:r>
              <w:rPr>
                <w:rFonts w:ascii="Times New Roman" w:hAnsi="Times New Roman"/>
              </w:rPr>
              <w:t>ых источников – 0,00 тыс. рублей</w:t>
            </w:r>
            <w:r w:rsidRPr="001C1E0B">
              <w:rPr>
                <w:rFonts w:ascii="Times New Roman" w:hAnsi="Times New Roman"/>
              </w:rPr>
              <w:t>, в том числе: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r w:rsidRPr="001C1E0B">
              <w:rPr>
                <w:rFonts w:ascii="Times New Roman" w:hAnsi="Times New Roman"/>
              </w:rPr>
              <w:t>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2020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2021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2022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2023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2024 год -0,00 тыс. рублей;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.</w:t>
            </w:r>
          </w:p>
          <w:p w:rsidR="00300D5D" w:rsidRPr="001C1E0B" w:rsidRDefault="00300D5D" w:rsidP="00830EA4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>
              <w:rPr>
                <w:sz w:val="24"/>
                <w:szCs w:val="24"/>
              </w:rPr>
              <w:t xml:space="preserve">Никулинского </w:t>
            </w:r>
            <w:r w:rsidRPr="001C1E0B">
              <w:rPr>
                <w:sz w:val="24"/>
                <w:szCs w:val="24"/>
              </w:rPr>
              <w:t>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300D5D" w:rsidRPr="0018038C" w:rsidRDefault="00300D5D" w:rsidP="00300D5D">
      <w:pPr>
        <w:jc w:val="both"/>
        <w:rPr>
          <w:sz w:val="24"/>
          <w:szCs w:val="24"/>
        </w:rPr>
      </w:pPr>
    </w:p>
    <w:p w:rsidR="00300D5D" w:rsidRDefault="00300D5D" w:rsidP="00300D5D">
      <w:pPr>
        <w:widowControl w:val="0"/>
        <w:adjustRightInd w:val="0"/>
        <w:jc w:val="both"/>
        <w:rPr>
          <w:sz w:val="24"/>
          <w:szCs w:val="24"/>
        </w:rPr>
      </w:pPr>
      <w:r w:rsidRPr="0018038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1.2.  Раздел 3 программы изложить в следующей редакции:</w:t>
      </w:r>
    </w:p>
    <w:p w:rsidR="00300D5D" w:rsidRPr="007915C6" w:rsidRDefault="00300D5D" w:rsidP="00300D5D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43956">
        <w:rPr>
          <w:b/>
          <w:sz w:val="24"/>
          <w:szCs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300D5D" w:rsidRPr="0008503B" w:rsidRDefault="00300D5D" w:rsidP="00300D5D">
      <w:pPr>
        <w:tabs>
          <w:tab w:val="left" w:pos="1515"/>
        </w:tabs>
      </w:pPr>
      <w:r>
        <w:tab/>
      </w:r>
    </w:p>
    <w:p w:rsidR="00300D5D" w:rsidRPr="007915C6" w:rsidRDefault="00300D5D" w:rsidP="00300D5D">
      <w:pPr>
        <w:jc w:val="both"/>
        <w:rPr>
          <w:sz w:val="24"/>
          <w:szCs w:val="24"/>
        </w:rPr>
      </w:pPr>
      <w:r>
        <w:lastRenderedPageBreak/>
        <w:tab/>
      </w:r>
      <w:r w:rsidRPr="007915C6">
        <w:rPr>
          <w:sz w:val="24"/>
          <w:szCs w:val="24"/>
        </w:rPr>
        <w:t xml:space="preserve">Общий объем финансирования за весь период реализации Программы составляет </w:t>
      </w:r>
      <w:r>
        <w:rPr>
          <w:sz w:val="24"/>
          <w:szCs w:val="24"/>
        </w:rPr>
        <w:t>2 471,2</w:t>
      </w:r>
      <w:r w:rsidRPr="007915C6">
        <w:rPr>
          <w:sz w:val="24"/>
          <w:szCs w:val="24"/>
        </w:rPr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>
        <w:rPr>
          <w:sz w:val="24"/>
          <w:szCs w:val="24"/>
        </w:rPr>
        <w:t>–</w:t>
      </w:r>
      <w:r w:rsidRPr="007915C6">
        <w:rPr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 w:rsidRPr="007915C6">
        <w:rPr>
          <w:sz w:val="24"/>
          <w:szCs w:val="24"/>
        </w:rPr>
        <w:t xml:space="preserve">  тыс. руб., местного бюджета – </w:t>
      </w:r>
      <w:r>
        <w:rPr>
          <w:sz w:val="24"/>
          <w:szCs w:val="24"/>
        </w:rPr>
        <w:t>2 471,2</w:t>
      </w:r>
      <w:r w:rsidRPr="007915C6">
        <w:rPr>
          <w:sz w:val="24"/>
          <w:szCs w:val="24"/>
        </w:rPr>
        <w:t xml:space="preserve"> тыс. рублей, внебюджетных источников </w:t>
      </w:r>
      <w:r>
        <w:rPr>
          <w:sz w:val="24"/>
          <w:szCs w:val="24"/>
        </w:rPr>
        <w:t>–</w:t>
      </w:r>
      <w:r w:rsidRPr="007915C6">
        <w:rPr>
          <w:sz w:val="24"/>
          <w:szCs w:val="24"/>
        </w:rPr>
        <w:t xml:space="preserve"> </w:t>
      </w:r>
      <w:r>
        <w:rPr>
          <w:sz w:val="24"/>
          <w:szCs w:val="24"/>
        </w:rPr>
        <w:t>0,00</w:t>
      </w:r>
      <w:r w:rsidRPr="007915C6">
        <w:rPr>
          <w:sz w:val="24"/>
          <w:szCs w:val="24"/>
        </w:rPr>
        <w:t> тыс. рублей.</w:t>
      </w:r>
    </w:p>
    <w:p w:rsidR="00300D5D" w:rsidRPr="007915C6" w:rsidRDefault="00300D5D" w:rsidP="00300D5D">
      <w:pPr>
        <w:jc w:val="both"/>
        <w:rPr>
          <w:sz w:val="24"/>
          <w:szCs w:val="24"/>
        </w:rPr>
      </w:pPr>
      <w:r w:rsidRPr="00791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7915C6">
        <w:rPr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300D5D" w:rsidRDefault="00300D5D" w:rsidP="00300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915C6">
        <w:rPr>
          <w:sz w:val="24"/>
          <w:szCs w:val="24"/>
        </w:rPr>
        <w:t>Ресурсное обеспечение муниципальной программы приведено в Приложении 2 к Муниципальной программе</w:t>
      </w:r>
      <w:proofErr w:type="gramStart"/>
      <w:r w:rsidRPr="007915C6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300D5D" w:rsidRDefault="00300D5D" w:rsidP="00300D5D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Приложение № 2 к  Муниципальной программе «Формирование современной городской среды на территории Никулинского сельского поселения Порецкого района Чувашской Республики» изложить в редакции согласно приложению № 1 к настоящему постановлению. </w:t>
      </w:r>
    </w:p>
    <w:p w:rsidR="00300D5D" w:rsidRDefault="00300D5D" w:rsidP="00300D5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1.5. </w:t>
      </w:r>
      <w:proofErr w:type="gramStart"/>
      <w:r>
        <w:rPr>
          <w:sz w:val="24"/>
          <w:szCs w:val="24"/>
        </w:rPr>
        <w:t>Позицию «</w:t>
      </w:r>
      <w:r w:rsidRPr="00CE1E82">
        <w:rPr>
          <w:sz w:val="24"/>
          <w:szCs w:val="24"/>
        </w:rPr>
        <w:t xml:space="preserve">Объемы финансирования </w:t>
      </w:r>
      <w:r>
        <w:rPr>
          <w:sz w:val="24"/>
          <w:szCs w:val="24"/>
        </w:rPr>
        <w:t>под</w:t>
      </w:r>
      <w:r w:rsidRPr="00CE1E82">
        <w:rPr>
          <w:sz w:val="24"/>
          <w:szCs w:val="24"/>
        </w:rPr>
        <w:t>программы с разбивкой по годам ее реализации</w:t>
      </w:r>
      <w:r>
        <w:rPr>
          <w:sz w:val="24"/>
          <w:szCs w:val="24"/>
        </w:rPr>
        <w:t>» паспорта подпрограммы «Благоустройство дворовых и общественных территорий» Муниципальной программы изложить в следующей редакции</w:t>
      </w:r>
      <w:r w:rsidRPr="00CE1E82">
        <w:rPr>
          <w:sz w:val="24"/>
          <w:szCs w:val="24"/>
        </w:rPr>
        <w:t>:</w:t>
      </w:r>
      <w:proofErr w:type="gramEnd"/>
    </w:p>
    <w:p w:rsidR="00300D5D" w:rsidRDefault="00300D5D" w:rsidP="00300D5D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300D5D" w:rsidRPr="001C1E0B" w:rsidTr="00830EA4">
        <w:trPr>
          <w:trHeight w:val="800"/>
          <w:tblCellSpacing w:w="5" w:type="nil"/>
        </w:trPr>
        <w:tc>
          <w:tcPr>
            <w:tcW w:w="4155" w:type="dxa"/>
          </w:tcPr>
          <w:p w:rsidR="00300D5D" w:rsidRPr="001C1E0B" w:rsidRDefault="00300D5D" w:rsidP="0083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1E0B">
              <w:rPr>
                <w:sz w:val="24"/>
                <w:szCs w:val="24"/>
              </w:rPr>
              <w:t xml:space="preserve">Объемы финансирования </w:t>
            </w:r>
            <w:r>
              <w:rPr>
                <w:sz w:val="24"/>
                <w:szCs w:val="24"/>
              </w:rPr>
              <w:t>под</w:t>
            </w:r>
            <w:r w:rsidRPr="001C1E0B">
              <w:rPr>
                <w:sz w:val="24"/>
                <w:szCs w:val="24"/>
              </w:rPr>
              <w:t>программы с разбивкой по годам ее реализации</w:t>
            </w:r>
          </w:p>
          <w:p w:rsidR="00300D5D" w:rsidRPr="001C1E0B" w:rsidRDefault="00300D5D" w:rsidP="00830EA4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300D5D" w:rsidRPr="001C1E0B" w:rsidRDefault="00300D5D" w:rsidP="00830EA4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общий объем финансирования </w:t>
            </w:r>
            <w:r>
              <w:rPr>
                <w:rFonts w:ascii="Times New Roman" w:hAnsi="Times New Roman"/>
              </w:rPr>
              <w:t>под</w:t>
            </w:r>
            <w:r w:rsidRPr="001C1E0B">
              <w:rPr>
                <w:rFonts w:ascii="Times New Roman" w:hAnsi="Times New Roman"/>
              </w:rPr>
              <w:t xml:space="preserve">программы составит </w:t>
            </w:r>
            <w:r>
              <w:rPr>
                <w:rFonts w:ascii="Times New Roman" w:hAnsi="Times New Roman"/>
              </w:rPr>
              <w:t>2 471,2</w:t>
            </w:r>
            <w:r w:rsidRPr="001C1E0B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 xml:space="preserve"> 936,2 </w:t>
            </w:r>
            <w:r w:rsidRPr="001C1E0B">
              <w:rPr>
                <w:rFonts w:ascii="Times New Roman" w:hAnsi="Times New Roman"/>
              </w:rPr>
              <w:t>тыс. 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 234,0</w:t>
            </w:r>
            <w:r w:rsidRPr="001C1E0B">
              <w:rPr>
                <w:rFonts w:ascii="Times New Roman" w:hAnsi="Times New Roman"/>
              </w:rPr>
              <w:t xml:space="preserve"> тыс. 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208,3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112,6</w:t>
            </w:r>
            <w:r w:rsidRPr="001C1E0B">
              <w:rPr>
                <w:rFonts w:ascii="Times New Roman" w:hAnsi="Times New Roman"/>
              </w:rPr>
              <w:t xml:space="preserve"> тыс.  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122,1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 71,5 </w:t>
            </w:r>
            <w:r w:rsidRPr="001C1E0B">
              <w:rPr>
                <w:rFonts w:ascii="Times New Roman" w:hAnsi="Times New Roman"/>
              </w:rPr>
              <w:t>тыс.  рублей;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71,5</w:t>
            </w:r>
            <w:r w:rsidRPr="001C1E0B">
              <w:rPr>
                <w:sz w:val="24"/>
                <w:szCs w:val="24"/>
              </w:rPr>
              <w:t xml:space="preserve"> тыс. рублей;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357,5</w:t>
            </w:r>
            <w:r w:rsidRPr="001C1E0B">
              <w:rPr>
                <w:sz w:val="24"/>
                <w:szCs w:val="24"/>
              </w:rPr>
              <w:t xml:space="preserve"> тыс. рублей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2031-2036 годы – 357,5</w:t>
            </w:r>
            <w:r w:rsidRPr="001C1E0B">
              <w:rPr>
                <w:sz w:val="24"/>
                <w:szCs w:val="24"/>
              </w:rPr>
              <w:t xml:space="preserve"> тыс. рублей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1C1E0B">
              <w:rPr>
                <w:rFonts w:ascii="Times New Roman" w:hAnsi="Times New Roman"/>
              </w:rPr>
              <w:t xml:space="preserve"> ,</w:t>
            </w:r>
            <w:proofErr w:type="gramEnd"/>
            <w:r w:rsidRPr="001C1E0B">
              <w:rPr>
                <w:rFonts w:ascii="Times New Roman" w:hAnsi="Times New Roman"/>
              </w:rPr>
              <w:t xml:space="preserve"> в том числе: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2019 год –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2020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2021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2022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2023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2024 год -0,00 тыс. рублей;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средства республиканского бюджета – </w:t>
            </w:r>
            <w:r>
              <w:rPr>
                <w:rFonts w:ascii="Times New Roman" w:hAnsi="Times New Roman"/>
              </w:rPr>
              <w:t>0,0 тыс.  рублей</w:t>
            </w:r>
            <w:r w:rsidRPr="001C1E0B">
              <w:rPr>
                <w:rFonts w:ascii="Times New Roman" w:hAnsi="Times New Roman"/>
              </w:rPr>
              <w:t>, в том числе: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0,0</w:t>
            </w:r>
            <w:r w:rsidRPr="001C1E0B">
              <w:rPr>
                <w:rFonts w:ascii="Times New Roman" w:hAnsi="Times New Roman"/>
              </w:rPr>
              <w:t>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2020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2021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2022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2023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2024 год -0,00 тыс. рублей;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средства местных бюджетов – </w:t>
            </w:r>
            <w:r>
              <w:rPr>
                <w:rFonts w:ascii="Times New Roman" w:hAnsi="Times New Roman"/>
              </w:rPr>
              <w:t>2 471,2</w:t>
            </w:r>
            <w:r w:rsidRPr="001C1E0B">
              <w:rPr>
                <w:rFonts w:ascii="Times New Roman" w:hAnsi="Times New Roman"/>
              </w:rPr>
              <w:t xml:space="preserve">  тыс. рублей, </w:t>
            </w:r>
            <w:r w:rsidRPr="001C1E0B">
              <w:rPr>
                <w:rFonts w:ascii="Times New Roman" w:hAnsi="Times New Roman"/>
              </w:rPr>
              <w:lastRenderedPageBreak/>
              <w:t>в том числе по годам: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2019 год –</w:t>
            </w:r>
            <w:r>
              <w:rPr>
                <w:rFonts w:ascii="Times New Roman" w:hAnsi="Times New Roman"/>
              </w:rPr>
              <w:t xml:space="preserve">  936,2 </w:t>
            </w:r>
            <w:r w:rsidRPr="001C1E0B">
              <w:rPr>
                <w:rFonts w:ascii="Times New Roman" w:hAnsi="Times New Roman"/>
              </w:rPr>
              <w:t>тыс. 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 234,0</w:t>
            </w:r>
            <w:r w:rsidRPr="001C1E0B">
              <w:rPr>
                <w:rFonts w:ascii="Times New Roman" w:hAnsi="Times New Roman"/>
              </w:rPr>
              <w:t xml:space="preserve"> тыс. 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208,3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112,6</w:t>
            </w:r>
            <w:r w:rsidRPr="001C1E0B">
              <w:rPr>
                <w:rFonts w:ascii="Times New Roman" w:hAnsi="Times New Roman"/>
              </w:rPr>
              <w:t xml:space="preserve"> тыс.  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122,1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71,5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 71,5</w:t>
            </w:r>
            <w:r w:rsidRPr="001C1E0B">
              <w:rPr>
                <w:sz w:val="24"/>
                <w:szCs w:val="24"/>
              </w:rPr>
              <w:t xml:space="preserve"> тыс. рублей;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357,5</w:t>
            </w:r>
            <w:r w:rsidRPr="001C1E0B">
              <w:rPr>
                <w:sz w:val="24"/>
                <w:szCs w:val="24"/>
              </w:rPr>
              <w:t xml:space="preserve"> тыс. рублей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2031-2036 годы – 357,5</w:t>
            </w:r>
            <w:r w:rsidRPr="001C1E0B">
              <w:rPr>
                <w:sz w:val="24"/>
                <w:szCs w:val="24"/>
              </w:rPr>
              <w:t xml:space="preserve"> тыс. рублей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средства внебюджетн</w:t>
            </w:r>
            <w:r>
              <w:rPr>
                <w:rFonts w:ascii="Times New Roman" w:hAnsi="Times New Roman"/>
              </w:rPr>
              <w:t>ых источников – 0,00 тыс. рублей</w:t>
            </w:r>
            <w:r w:rsidRPr="001C1E0B">
              <w:rPr>
                <w:rFonts w:ascii="Times New Roman" w:hAnsi="Times New Roman"/>
              </w:rPr>
              <w:t>, в том числе: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0,00</w:t>
            </w:r>
            <w:r w:rsidRPr="001C1E0B">
              <w:rPr>
                <w:rFonts w:ascii="Times New Roman" w:hAnsi="Times New Roman"/>
              </w:rPr>
              <w:t>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2020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2021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2022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2023 год - 0,00 тыс. рублей;</w:t>
            </w:r>
          </w:p>
          <w:p w:rsidR="00300D5D" w:rsidRPr="001C1E0B" w:rsidRDefault="00300D5D" w:rsidP="00830EA4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2024 год -0,00 тыс. рублей;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300D5D" w:rsidRPr="001C1E0B" w:rsidRDefault="00300D5D" w:rsidP="00830EA4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.</w:t>
            </w:r>
          </w:p>
          <w:p w:rsidR="00300D5D" w:rsidRPr="001C1E0B" w:rsidRDefault="00300D5D" w:rsidP="00830EA4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sz w:val="24"/>
                <w:szCs w:val="24"/>
              </w:rPr>
              <w:t>под</w:t>
            </w:r>
            <w:r w:rsidRPr="001C1E0B">
              <w:rPr>
                <w:sz w:val="24"/>
                <w:szCs w:val="24"/>
              </w:rPr>
              <w:t xml:space="preserve">программы уточняются при формировании местного бюджета </w:t>
            </w:r>
            <w:r>
              <w:rPr>
                <w:sz w:val="24"/>
                <w:szCs w:val="24"/>
              </w:rPr>
              <w:t xml:space="preserve">Никулинского </w:t>
            </w:r>
            <w:r w:rsidRPr="001C1E0B">
              <w:rPr>
                <w:sz w:val="24"/>
                <w:szCs w:val="24"/>
              </w:rPr>
              <w:t>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300D5D" w:rsidRDefault="00300D5D" w:rsidP="00300D5D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300D5D" w:rsidRDefault="00300D5D" w:rsidP="00300D5D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 Раздел 4 подпрограммы изложить в следующей редакции:</w:t>
      </w:r>
    </w:p>
    <w:p w:rsidR="00300D5D" w:rsidRDefault="00300D5D" w:rsidP="00300D5D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00D5D" w:rsidRPr="00F663A9" w:rsidRDefault="00300D5D" w:rsidP="00300D5D">
      <w:pPr>
        <w:adjustRightInd w:val="0"/>
        <w:ind w:firstLine="720"/>
        <w:jc w:val="both"/>
        <w:rPr>
          <w:b/>
          <w:sz w:val="24"/>
          <w:szCs w:val="24"/>
        </w:rPr>
      </w:pPr>
      <w:r w:rsidRPr="00F663A9">
        <w:rPr>
          <w:b/>
        </w:rPr>
        <w:t>«</w:t>
      </w:r>
      <w:r w:rsidRPr="00F663A9">
        <w:rPr>
          <w:b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00D5D" w:rsidRPr="00352284" w:rsidRDefault="00300D5D" w:rsidP="00300D5D">
      <w:pPr>
        <w:rPr>
          <w:sz w:val="24"/>
          <w:szCs w:val="24"/>
        </w:rPr>
      </w:pPr>
    </w:p>
    <w:p w:rsidR="00300D5D" w:rsidRPr="00352284" w:rsidRDefault="00300D5D" w:rsidP="00300D5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52284">
        <w:rPr>
          <w:sz w:val="24"/>
          <w:szCs w:val="24"/>
        </w:rPr>
        <w:t xml:space="preserve">Общий объем финансирования за весь период реализации подпрограммы составляет </w:t>
      </w:r>
      <w:r>
        <w:rPr>
          <w:sz w:val="24"/>
          <w:szCs w:val="24"/>
        </w:rPr>
        <w:t>2 471,2</w:t>
      </w:r>
      <w:r w:rsidRPr="00352284">
        <w:rPr>
          <w:sz w:val="24"/>
          <w:szCs w:val="24"/>
        </w:rPr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>
        <w:rPr>
          <w:sz w:val="24"/>
          <w:szCs w:val="24"/>
        </w:rPr>
        <w:t>–</w:t>
      </w:r>
      <w:r w:rsidRPr="00352284">
        <w:rPr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 w:rsidRPr="00352284">
        <w:rPr>
          <w:sz w:val="24"/>
          <w:szCs w:val="24"/>
        </w:rPr>
        <w:t xml:space="preserve">  тыс. руб., местного бюджета – </w:t>
      </w:r>
      <w:r>
        <w:rPr>
          <w:sz w:val="24"/>
          <w:szCs w:val="24"/>
        </w:rPr>
        <w:t>2 471,2</w:t>
      </w:r>
      <w:r w:rsidRPr="00352284">
        <w:rPr>
          <w:sz w:val="24"/>
          <w:szCs w:val="24"/>
        </w:rPr>
        <w:t xml:space="preserve"> тыс. рублей, внебюджетных источников </w:t>
      </w:r>
      <w:r>
        <w:rPr>
          <w:sz w:val="24"/>
          <w:szCs w:val="24"/>
        </w:rPr>
        <w:t>–</w:t>
      </w:r>
      <w:r w:rsidRPr="00352284">
        <w:rPr>
          <w:sz w:val="24"/>
          <w:szCs w:val="24"/>
        </w:rPr>
        <w:t xml:space="preserve"> </w:t>
      </w:r>
      <w:r>
        <w:rPr>
          <w:sz w:val="24"/>
          <w:szCs w:val="24"/>
        </w:rPr>
        <w:t>0,00</w:t>
      </w:r>
      <w:r w:rsidRPr="00352284">
        <w:rPr>
          <w:sz w:val="24"/>
          <w:szCs w:val="24"/>
        </w:rPr>
        <w:t> тыс. рублей.</w:t>
      </w:r>
    </w:p>
    <w:p w:rsidR="00300D5D" w:rsidRDefault="00300D5D" w:rsidP="00300D5D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352284">
        <w:rPr>
          <w:sz w:val="24"/>
          <w:szCs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>
        <w:rPr>
          <w:sz w:val="24"/>
          <w:szCs w:val="24"/>
        </w:rPr>
        <w:t>х возможностей бюджета Никулинского сельского поселения Порецкого района Чувашской Республики.»</w:t>
      </w:r>
      <w:proofErr w:type="gramEnd"/>
    </w:p>
    <w:p w:rsidR="00300D5D" w:rsidRPr="00092A63" w:rsidRDefault="00300D5D" w:rsidP="00300D5D">
      <w:pPr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  <w:sz w:val="24"/>
          <w:szCs w:val="24"/>
        </w:rPr>
        <w:t xml:space="preserve">1.8. </w:t>
      </w:r>
      <w:r w:rsidRPr="00092A63">
        <w:rPr>
          <w:color w:val="000000"/>
          <w:sz w:val="24"/>
          <w:szCs w:val="24"/>
        </w:rPr>
        <w:t xml:space="preserve">Приложение № 3   подпрограммы «Благоустройство дворовых и общественных территорий" </w:t>
      </w:r>
      <w:r>
        <w:rPr>
          <w:color w:val="000000"/>
          <w:sz w:val="24"/>
          <w:szCs w:val="24"/>
        </w:rPr>
        <w:t>М</w:t>
      </w:r>
      <w:r w:rsidRPr="00092A63">
        <w:rPr>
          <w:color w:val="000000"/>
          <w:sz w:val="24"/>
          <w:szCs w:val="24"/>
        </w:rPr>
        <w:t xml:space="preserve">униципальной программы изложить в редакции согласно приложению № 2 к настоящему постановлению. </w:t>
      </w:r>
    </w:p>
    <w:p w:rsidR="00300D5D" w:rsidRDefault="00300D5D" w:rsidP="00300D5D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00D5D" w:rsidRDefault="00300D5D" w:rsidP="00300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18038C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после</w:t>
      </w:r>
      <w:r w:rsidRPr="0018038C">
        <w:rPr>
          <w:sz w:val="24"/>
          <w:szCs w:val="24"/>
        </w:rPr>
        <w:t xml:space="preserve"> его официального опубликования.</w:t>
      </w:r>
    </w:p>
    <w:p w:rsidR="00300D5D" w:rsidRDefault="00300D5D" w:rsidP="00300D5D">
      <w:pPr>
        <w:jc w:val="both"/>
        <w:rPr>
          <w:sz w:val="24"/>
          <w:szCs w:val="24"/>
        </w:rPr>
      </w:pPr>
    </w:p>
    <w:p w:rsidR="009B4866" w:rsidRDefault="006A2356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774C8">
        <w:rPr>
          <w:sz w:val="24"/>
          <w:szCs w:val="24"/>
        </w:rPr>
        <w:t xml:space="preserve"> </w:t>
      </w:r>
      <w:r w:rsidR="0027623F">
        <w:rPr>
          <w:sz w:val="24"/>
          <w:szCs w:val="24"/>
        </w:rPr>
        <w:t>Никулинского</w:t>
      </w:r>
    </w:p>
    <w:p w:rsidR="009D7289" w:rsidRDefault="009774C8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</w:t>
      </w:r>
      <w:r w:rsidR="006A2356">
        <w:rPr>
          <w:sz w:val="24"/>
          <w:szCs w:val="24"/>
        </w:rPr>
        <w:t xml:space="preserve">                            </w:t>
      </w:r>
      <w:r w:rsidR="00723CBA">
        <w:rPr>
          <w:sz w:val="24"/>
          <w:szCs w:val="24"/>
        </w:rPr>
        <w:t xml:space="preserve">              </w:t>
      </w:r>
      <w:r w:rsidR="009D7289">
        <w:rPr>
          <w:sz w:val="24"/>
          <w:szCs w:val="24"/>
        </w:rPr>
        <w:t>Г.Л.Васильевв</w:t>
      </w:r>
    </w:p>
    <w:p w:rsidR="009D7289" w:rsidRDefault="009D7289" w:rsidP="0006258B">
      <w:pPr>
        <w:jc w:val="both"/>
        <w:rPr>
          <w:sz w:val="24"/>
          <w:szCs w:val="24"/>
        </w:rPr>
      </w:pPr>
    </w:p>
    <w:p w:rsidR="009D7289" w:rsidRDefault="009D7289" w:rsidP="0006258B">
      <w:pPr>
        <w:jc w:val="both"/>
        <w:rPr>
          <w:sz w:val="24"/>
          <w:szCs w:val="24"/>
        </w:rPr>
      </w:pPr>
    </w:p>
    <w:p w:rsidR="009D7289" w:rsidRDefault="009D7289" w:rsidP="0006258B">
      <w:pPr>
        <w:jc w:val="both"/>
        <w:rPr>
          <w:sz w:val="24"/>
          <w:szCs w:val="24"/>
        </w:rPr>
        <w:sectPr w:rsidR="009D7289" w:rsidSect="009D72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0D5D" w:rsidRPr="00DA62E9" w:rsidRDefault="00300D5D" w:rsidP="00300D5D">
      <w:pPr>
        <w:adjustRightInd w:val="0"/>
        <w:ind w:left="6804"/>
        <w:jc w:val="right"/>
        <w:outlineLvl w:val="0"/>
      </w:pPr>
      <w:r w:rsidRPr="00DA62E9">
        <w:lastRenderedPageBreak/>
        <w:t>Приложение</w:t>
      </w:r>
      <w:r>
        <w:t xml:space="preserve"> №</w:t>
      </w:r>
      <w:r w:rsidRPr="00DA62E9">
        <w:t xml:space="preserve"> 1</w:t>
      </w:r>
    </w:p>
    <w:p w:rsidR="00300D5D" w:rsidRPr="00DA62E9" w:rsidRDefault="00300D5D" w:rsidP="00300D5D">
      <w:pPr>
        <w:adjustRightInd w:val="0"/>
        <w:ind w:left="6804"/>
        <w:jc w:val="right"/>
        <w:outlineLvl w:val="0"/>
      </w:pPr>
      <w:r w:rsidRPr="00DA62E9">
        <w:t xml:space="preserve">к постановлению администрации </w:t>
      </w:r>
    </w:p>
    <w:p w:rsidR="00300D5D" w:rsidRPr="00DA62E9" w:rsidRDefault="00300D5D" w:rsidP="00300D5D">
      <w:pPr>
        <w:adjustRightInd w:val="0"/>
        <w:ind w:left="6804"/>
        <w:jc w:val="right"/>
        <w:outlineLvl w:val="0"/>
      </w:pPr>
      <w:r>
        <w:t xml:space="preserve">Никулинского </w:t>
      </w:r>
      <w:r w:rsidRPr="00DA62E9">
        <w:t xml:space="preserve">сельского поселения </w:t>
      </w:r>
    </w:p>
    <w:p w:rsidR="00300D5D" w:rsidRPr="00DA62E9" w:rsidRDefault="00300D5D" w:rsidP="00300D5D">
      <w:pPr>
        <w:adjustRightInd w:val="0"/>
        <w:ind w:left="6804"/>
        <w:jc w:val="right"/>
        <w:outlineLvl w:val="0"/>
      </w:pPr>
      <w:r w:rsidRPr="00DA62E9">
        <w:t>Порецкого района Чувашской Республики</w:t>
      </w:r>
    </w:p>
    <w:p w:rsidR="00300D5D" w:rsidRPr="00DA62E9" w:rsidRDefault="00300D5D" w:rsidP="00300D5D">
      <w:pPr>
        <w:adjustRightInd w:val="0"/>
        <w:ind w:left="6804"/>
        <w:jc w:val="right"/>
        <w:outlineLvl w:val="0"/>
      </w:pPr>
      <w:r>
        <w:t xml:space="preserve">от  </w:t>
      </w:r>
      <w:r w:rsidR="00687240">
        <w:t>25.06.</w:t>
      </w:r>
      <w:r>
        <w:t>2021</w:t>
      </w:r>
      <w:r w:rsidRPr="00DA62E9">
        <w:t xml:space="preserve"> №</w:t>
      </w:r>
      <w:r w:rsidR="00687240">
        <w:t>51</w:t>
      </w:r>
    </w:p>
    <w:p w:rsidR="00300D5D" w:rsidRDefault="00300D5D" w:rsidP="00300D5D">
      <w:pPr>
        <w:adjustRightInd w:val="0"/>
        <w:ind w:left="6804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0D5D" w:rsidRPr="003851FD" w:rsidRDefault="00300D5D" w:rsidP="00300D5D">
      <w:pPr>
        <w:adjustRightInd w:val="0"/>
        <w:ind w:left="10206"/>
        <w:jc w:val="right"/>
        <w:outlineLvl w:val="0"/>
        <w:rPr>
          <w:color w:val="000000"/>
        </w:rPr>
      </w:pPr>
      <w:r w:rsidRPr="003851FD">
        <w:rPr>
          <w:color w:val="000000"/>
        </w:rPr>
        <w:t xml:space="preserve">Приложение </w:t>
      </w:r>
      <w:r>
        <w:rPr>
          <w:color w:val="000000"/>
        </w:rPr>
        <w:t>№ 2</w:t>
      </w:r>
    </w:p>
    <w:p w:rsidR="00300D5D" w:rsidRDefault="00300D5D" w:rsidP="00300D5D">
      <w:pPr>
        <w:adjustRightInd w:val="0"/>
        <w:ind w:left="10206"/>
        <w:jc w:val="both"/>
        <w:rPr>
          <w:rStyle w:val="a7"/>
          <w:b w:val="0"/>
          <w:bCs/>
          <w:sz w:val="28"/>
          <w:szCs w:val="28"/>
        </w:rPr>
      </w:pPr>
      <w:r>
        <w:rPr>
          <w:color w:val="000000"/>
        </w:rPr>
        <w:t>к муниципальной программе Никулинского сельского поселения</w:t>
      </w:r>
      <w:r w:rsidRPr="003851FD">
        <w:rPr>
          <w:color w:val="000000"/>
        </w:rPr>
        <w:t xml:space="preserve"> «</w:t>
      </w:r>
      <w:r>
        <w:rPr>
          <w:color w:val="000000"/>
        </w:rPr>
        <w:t>Формирование современной городской среды на территории Никулинского сельского поселения Порецкого района Чувашской Республики»</w:t>
      </w:r>
      <w:r>
        <w:rPr>
          <w:rStyle w:val="a7"/>
          <w:sz w:val="28"/>
          <w:szCs w:val="28"/>
        </w:rPr>
        <w:t xml:space="preserve">                                                              </w:t>
      </w:r>
    </w:p>
    <w:p w:rsidR="00300D5D" w:rsidRPr="001D3AD4" w:rsidRDefault="00300D5D" w:rsidP="00300D5D">
      <w:pPr>
        <w:jc w:val="center"/>
        <w:rPr>
          <w:rStyle w:val="a7"/>
          <w:b w:val="0"/>
          <w:bCs/>
        </w:rPr>
      </w:pPr>
    </w:p>
    <w:p w:rsidR="00300D5D" w:rsidRDefault="00300D5D" w:rsidP="00300D5D"/>
    <w:p w:rsidR="00300D5D" w:rsidRPr="0008503B" w:rsidRDefault="00300D5D" w:rsidP="00300D5D">
      <w:pPr>
        <w:pStyle w:val="1"/>
      </w:pPr>
      <w:r w:rsidRPr="0008503B">
        <w:t>Ресурсное обеспечение</w:t>
      </w:r>
      <w:r w:rsidRPr="0008503B">
        <w:br/>
        <w:t xml:space="preserve">муниципальной программы </w:t>
      </w:r>
      <w:r>
        <w:t xml:space="preserve">«Формирование современной городской среды на территории Никулинского сельского поселения Порецкого района Чувашской Республики» </w:t>
      </w:r>
      <w:r w:rsidRPr="0008503B">
        <w:t>за счет всех источников финансирования</w:t>
      </w:r>
    </w:p>
    <w:p w:rsidR="00300D5D" w:rsidRDefault="00300D5D" w:rsidP="00300D5D"/>
    <w:p w:rsidR="00300D5D" w:rsidRPr="0008503B" w:rsidRDefault="00300D5D" w:rsidP="00300D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16"/>
        <w:gridCol w:w="644"/>
        <w:gridCol w:w="436"/>
        <w:gridCol w:w="1167"/>
        <w:gridCol w:w="437"/>
        <w:gridCol w:w="2249"/>
        <w:gridCol w:w="621"/>
        <w:gridCol w:w="621"/>
        <w:gridCol w:w="621"/>
        <w:gridCol w:w="621"/>
        <w:gridCol w:w="621"/>
        <w:gridCol w:w="576"/>
        <w:gridCol w:w="288"/>
        <w:gridCol w:w="288"/>
        <w:gridCol w:w="636"/>
        <w:gridCol w:w="636"/>
      </w:tblGrid>
      <w:tr w:rsidR="00300D5D" w:rsidRPr="00C75358" w:rsidTr="00300D5D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352284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352284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hyperlink r:id="rId8" w:history="1">
              <w:r w:rsidRPr="00352284">
                <w:rPr>
                  <w:rStyle w:val="a6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  <w:r w:rsidRPr="00C75358">
              <w:rPr>
                <w:color w:val="000000"/>
                <w:sz w:val="18"/>
                <w:szCs w:val="18"/>
              </w:rPr>
              <w:t>Расходы по годам,</w:t>
            </w:r>
            <w:r w:rsidRPr="00C75358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rPr>
                <w:sz w:val="18"/>
                <w:szCs w:val="18"/>
              </w:rPr>
            </w:pPr>
          </w:p>
        </w:tc>
      </w:tr>
      <w:tr w:rsidR="00300D5D" w:rsidRPr="00C75358" w:rsidTr="00300D5D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352284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352284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352284" w:rsidRDefault="00DF23EA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300D5D" w:rsidRPr="00352284">
                <w:rPr>
                  <w:rStyle w:val="a6"/>
                  <w:sz w:val="18"/>
                  <w:szCs w:val="18"/>
                </w:rPr>
                <w:t>Рз</w:t>
              </w:r>
            </w:hyperlink>
          </w:p>
          <w:p w:rsidR="00300D5D" w:rsidRPr="00352284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2284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352284" w:rsidRDefault="00DF23EA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300D5D" w:rsidRPr="00352284">
                <w:rPr>
                  <w:rStyle w:val="a6"/>
                  <w:sz w:val="18"/>
                  <w:szCs w:val="18"/>
                </w:rPr>
                <w:t>ЦСР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352284" w:rsidRDefault="00DF23EA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300D5D" w:rsidRPr="00352284">
                <w:rPr>
                  <w:rStyle w:val="a6"/>
                  <w:sz w:val="18"/>
                  <w:szCs w:val="18"/>
                </w:rPr>
                <w:t>ВР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2026-</w:t>
            </w:r>
          </w:p>
          <w:p w:rsidR="00300D5D" w:rsidRPr="00C75358" w:rsidRDefault="00300D5D" w:rsidP="00830EA4">
            <w:pPr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2031-</w:t>
            </w:r>
          </w:p>
          <w:p w:rsidR="00300D5D" w:rsidRPr="00C75358" w:rsidRDefault="00300D5D" w:rsidP="00830EA4">
            <w:pPr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2036</w:t>
            </w:r>
          </w:p>
        </w:tc>
      </w:tr>
      <w:tr w:rsidR="00300D5D" w:rsidRPr="00C75358" w:rsidTr="00300D5D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0D5D" w:rsidRPr="00352284" w:rsidRDefault="00DF23EA" w:rsidP="00830EA4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sub_10001" w:history="1">
              <w:r w:rsidR="00300D5D" w:rsidRPr="00352284">
                <w:rPr>
                  <w:rFonts w:ascii="Times New Roman" w:hAnsi="Times New Roman"/>
                  <w:b/>
                  <w:sz w:val="18"/>
                  <w:szCs w:val="18"/>
                </w:rPr>
                <w:t>П</w:t>
              </w:r>
              <w:r w:rsidR="00300D5D" w:rsidRPr="00352284">
                <w:rPr>
                  <w:rStyle w:val="a6"/>
                  <w:b/>
                  <w:sz w:val="18"/>
                  <w:szCs w:val="18"/>
                </w:rPr>
                <w:t>рограмма</w:t>
              </w:r>
            </w:hyperlink>
          </w:p>
          <w:p w:rsidR="00300D5D" w:rsidRPr="00352284" w:rsidRDefault="00300D5D" w:rsidP="00830EA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 xml:space="preserve">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Никулинского </w:t>
            </w:r>
            <w:r w:rsidRPr="00352284">
              <w:rPr>
                <w:rFonts w:ascii="Times New Roman" w:hAnsi="Times New Roman"/>
                <w:sz w:val="18"/>
                <w:szCs w:val="18"/>
              </w:rPr>
              <w:t>сельского поселения Порецкого района Чувашской Республики»</w:t>
            </w:r>
          </w:p>
          <w:p w:rsidR="00300D5D" w:rsidRPr="00352284" w:rsidRDefault="00300D5D" w:rsidP="00830EA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0D5D" w:rsidRPr="00352284" w:rsidRDefault="00300D5D" w:rsidP="00830EA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352284" w:rsidRDefault="00300D5D" w:rsidP="00830EA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352284" w:rsidRDefault="00300D5D" w:rsidP="00830EA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352284" w:rsidRDefault="00300D5D" w:rsidP="00830EA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352284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300D5D" w:rsidRPr="00C75358" w:rsidTr="00300D5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300D5D" w:rsidRPr="00C75358" w:rsidTr="00300D5D">
        <w:trPr>
          <w:trHeight w:val="133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proofErr w:type="gramEnd"/>
          </w:p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300D5D" w:rsidRPr="00C75358" w:rsidTr="00300D5D"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300D5D" w:rsidRPr="00C75358" w:rsidRDefault="00DF23EA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w:anchor="sub_6000" w:history="1">
              <w:r w:rsidR="00300D5D" w:rsidRPr="007933D3">
                <w:rPr>
                  <w:rStyle w:val="a6"/>
                  <w:b/>
                  <w:sz w:val="18"/>
                  <w:szCs w:val="18"/>
                </w:rPr>
                <w:t>Подпрограмма</w:t>
              </w:r>
            </w:hyperlink>
            <w:r w:rsidR="00300D5D" w:rsidRPr="007933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00D5D" w:rsidRPr="00C7535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00D5D" w:rsidRPr="00C75358">
              <w:rPr>
                <w:rFonts w:ascii="Times New Roman" w:hAnsi="Times New Roman"/>
                <w:sz w:val="18"/>
                <w:szCs w:val="18"/>
              </w:rPr>
              <w:t>Благоустройство дворовых и общественных территорий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rPr>
          <w:trHeight w:val="62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300D5D" w:rsidRPr="00C75358" w:rsidTr="00300D5D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rPr>
          <w:trHeight w:val="43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358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благоустройству населенных пунктов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Никулинского </w:t>
            </w:r>
            <w:r w:rsidRPr="00C7535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Порецкого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300D5D" w:rsidRPr="00C75358" w:rsidTr="00300D5D">
        <w:trPr>
          <w:trHeight w:val="33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rPr>
          <w:trHeight w:val="63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rPr>
          <w:trHeight w:val="40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300D5D" w:rsidRPr="00C75358" w:rsidTr="00300D5D">
        <w:trPr>
          <w:trHeight w:val="55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rPr>
          <w:trHeight w:val="510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Обеспечение уличного освещения</w:t>
            </w: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300D5D" w:rsidRPr="00C75358" w:rsidTr="00300D5D">
        <w:trPr>
          <w:trHeight w:val="49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rPr>
          <w:trHeight w:val="66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rPr>
          <w:trHeight w:val="41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300D5D" w:rsidRPr="00C75358" w:rsidTr="00300D5D">
        <w:trPr>
          <w:trHeight w:val="566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rPr>
          <w:trHeight w:val="5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  <w:p w:rsidR="00300D5D" w:rsidRPr="00C75358" w:rsidRDefault="00300D5D" w:rsidP="00830EA4">
            <w:pPr>
              <w:jc w:val="center"/>
              <w:rPr>
                <w:sz w:val="18"/>
                <w:szCs w:val="18"/>
              </w:rPr>
            </w:pPr>
          </w:p>
          <w:p w:rsidR="00300D5D" w:rsidRPr="00C75358" w:rsidRDefault="00300D5D" w:rsidP="00830E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00D5D" w:rsidRPr="00C75358" w:rsidTr="00300D5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00D5D" w:rsidRPr="00C75358" w:rsidTr="00300D5D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rPr>
          <w:trHeight w:val="2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7933D3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S6570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300D5D" w:rsidRPr="007933D3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7933D3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  <w:p w:rsidR="00300D5D" w:rsidRPr="007933D3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5D" w:rsidRPr="007933D3" w:rsidRDefault="00300D5D" w:rsidP="00830EA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D5D" w:rsidRPr="00C75358" w:rsidTr="00300D5D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5D" w:rsidRDefault="00300D5D" w:rsidP="00830EA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5D" w:rsidRDefault="00300D5D" w:rsidP="00830EA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Default="00300D5D" w:rsidP="00830EA4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5D" w:rsidRDefault="00300D5D" w:rsidP="00830EA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Default="00300D5D" w:rsidP="00830EA4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00D5D" w:rsidRPr="00C75358" w:rsidTr="00300D5D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Default="00300D5D" w:rsidP="00830EA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Default="00300D5D" w:rsidP="00830EA4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Default="00300D5D" w:rsidP="00830EA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C75358" w:rsidRDefault="00300D5D" w:rsidP="00830EA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AB5E62" w:rsidRDefault="00AB5E62" w:rsidP="0006258B">
      <w:pPr>
        <w:jc w:val="both"/>
        <w:rPr>
          <w:sz w:val="24"/>
          <w:szCs w:val="24"/>
        </w:rPr>
      </w:pPr>
    </w:p>
    <w:sectPr w:rsidR="00AB5E62" w:rsidSect="00300D5D">
      <w:headerReference w:type="default" r:id="rId12"/>
      <w:footerReference w:type="default" r:id="rId13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1F" w:rsidRDefault="00CA0F1F" w:rsidP="00981488">
      <w:r>
        <w:separator/>
      </w:r>
    </w:p>
  </w:endnote>
  <w:endnote w:type="continuationSeparator" w:id="0">
    <w:p w:rsidR="00CA0F1F" w:rsidRDefault="00CA0F1F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89" w:rsidRDefault="009D72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1F" w:rsidRDefault="00CA0F1F" w:rsidP="00981488">
      <w:r>
        <w:separator/>
      </w:r>
    </w:p>
  </w:footnote>
  <w:footnote w:type="continuationSeparator" w:id="0">
    <w:p w:rsidR="00CA0F1F" w:rsidRDefault="00CA0F1F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89" w:rsidRDefault="009D7289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6258B"/>
    <w:rsid w:val="00070049"/>
    <w:rsid w:val="00075334"/>
    <w:rsid w:val="00077AFC"/>
    <w:rsid w:val="00080B50"/>
    <w:rsid w:val="0008767D"/>
    <w:rsid w:val="00087888"/>
    <w:rsid w:val="000A3F57"/>
    <w:rsid w:val="000B1C2F"/>
    <w:rsid w:val="000B5FA5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36EC8"/>
    <w:rsid w:val="0015066C"/>
    <w:rsid w:val="0015128C"/>
    <w:rsid w:val="00166962"/>
    <w:rsid w:val="00174BA2"/>
    <w:rsid w:val="001760F9"/>
    <w:rsid w:val="001974C9"/>
    <w:rsid w:val="001A739E"/>
    <w:rsid w:val="001B3001"/>
    <w:rsid w:val="001B59AC"/>
    <w:rsid w:val="001D4044"/>
    <w:rsid w:val="001D4B67"/>
    <w:rsid w:val="001D5690"/>
    <w:rsid w:val="001E16D1"/>
    <w:rsid w:val="001F35A1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63599"/>
    <w:rsid w:val="00263D4A"/>
    <w:rsid w:val="0027623F"/>
    <w:rsid w:val="00291357"/>
    <w:rsid w:val="0029378E"/>
    <w:rsid w:val="002A7039"/>
    <w:rsid w:val="002B3B15"/>
    <w:rsid w:val="002B6098"/>
    <w:rsid w:val="002B62C5"/>
    <w:rsid w:val="002C6859"/>
    <w:rsid w:val="002E1851"/>
    <w:rsid w:val="002E1B18"/>
    <w:rsid w:val="002E5015"/>
    <w:rsid w:val="002F2137"/>
    <w:rsid w:val="002F3DF7"/>
    <w:rsid w:val="002F3F7D"/>
    <w:rsid w:val="00300D5D"/>
    <w:rsid w:val="00301115"/>
    <w:rsid w:val="00303FFF"/>
    <w:rsid w:val="00313171"/>
    <w:rsid w:val="00326C72"/>
    <w:rsid w:val="003320A1"/>
    <w:rsid w:val="0035323B"/>
    <w:rsid w:val="00355BE6"/>
    <w:rsid w:val="00391DC4"/>
    <w:rsid w:val="00396F2C"/>
    <w:rsid w:val="003A139B"/>
    <w:rsid w:val="003C6D96"/>
    <w:rsid w:val="00402A95"/>
    <w:rsid w:val="00410631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66157"/>
    <w:rsid w:val="00473726"/>
    <w:rsid w:val="00487603"/>
    <w:rsid w:val="00495C63"/>
    <w:rsid w:val="00496713"/>
    <w:rsid w:val="004B25E0"/>
    <w:rsid w:val="004C7316"/>
    <w:rsid w:val="004D08BB"/>
    <w:rsid w:val="004D1770"/>
    <w:rsid w:val="004E4200"/>
    <w:rsid w:val="004F23FE"/>
    <w:rsid w:val="004F292D"/>
    <w:rsid w:val="00505453"/>
    <w:rsid w:val="00505D93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9042B"/>
    <w:rsid w:val="0059281F"/>
    <w:rsid w:val="00596339"/>
    <w:rsid w:val="005B0270"/>
    <w:rsid w:val="005B597B"/>
    <w:rsid w:val="005C619A"/>
    <w:rsid w:val="005C6B05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0996"/>
    <w:rsid w:val="00651BA7"/>
    <w:rsid w:val="0065432B"/>
    <w:rsid w:val="00657428"/>
    <w:rsid w:val="006711AC"/>
    <w:rsid w:val="006859BC"/>
    <w:rsid w:val="006859D4"/>
    <w:rsid w:val="00687240"/>
    <w:rsid w:val="00696D89"/>
    <w:rsid w:val="00697F25"/>
    <w:rsid w:val="006A2356"/>
    <w:rsid w:val="006B2B6F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318BD"/>
    <w:rsid w:val="00737AB8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94C6E"/>
    <w:rsid w:val="007A3397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61DE2"/>
    <w:rsid w:val="00885F14"/>
    <w:rsid w:val="008A3CB9"/>
    <w:rsid w:val="008A598F"/>
    <w:rsid w:val="008D5F3C"/>
    <w:rsid w:val="008F59AC"/>
    <w:rsid w:val="008F70D1"/>
    <w:rsid w:val="00901B8F"/>
    <w:rsid w:val="00913594"/>
    <w:rsid w:val="00913F6F"/>
    <w:rsid w:val="009345FA"/>
    <w:rsid w:val="009435EE"/>
    <w:rsid w:val="00953B75"/>
    <w:rsid w:val="00956AF3"/>
    <w:rsid w:val="00960384"/>
    <w:rsid w:val="009774C8"/>
    <w:rsid w:val="00980374"/>
    <w:rsid w:val="00980625"/>
    <w:rsid w:val="00981488"/>
    <w:rsid w:val="00981D6E"/>
    <w:rsid w:val="0099177E"/>
    <w:rsid w:val="009978C1"/>
    <w:rsid w:val="009A5472"/>
    <w:rsid w:val="009B45D1"/>
    <w:rsid w:val="009B4866"/>
    <w:rsid w:val="009C01C5"/>
    <w:rsid w:val="009C14B9"/>
    <w:rsid w:val="009D56D0"/>
    <w:rsid w:val="009D7289"/>
    <w:rsid w:val="009E0A80"/>
    <w:rsid w:val="009E4029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A20CC"/>
    <w:rsid w:val="00AA3CE7"/>
    <w:rsid w:val="00AA70C7"/>
    <w:rsid w:val="00AB0C39"/>
    <w:rsid w:val="00AB5E62"/>
    <w:rsid w:val="00AC3734"/>
    <w:rsid w:val="00AD2F98"/>
    <w:rsid w:val="00AF3FAA"/>
    <w:rsid w:val="00AF7C1D"/>
    <w:rsid w:val="00B0045E"/>
    <w:rsid w:val="00B03954"/>
    <w:rsid w:val="00B14035"/>
    <w:rsid w:val="00B249BF"/>
    <w:rsid w:val="00B305D8"/>
    <w:rsid w:val="00B311F3"/>
    <w:rsid w:val="00B43BAA"/>
    <w:rsid w:val="00B45ADB"/>
    <w:rsid w:val="00B6028A"/>
    <w:rsid w:val="00B642C2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7DE3"/>
    <w:rsid w:val="00C028C9"/>
    <w:rsid w:val="00C048BF"/>
    <w:rsid w:val="00C05449"/>
    <w:rsid w:val="00C1721D"/>
    <w:rsid w:val="00C26F99"/>
    <w:rsid w:val="00C42185"/>
    <w:rsid w:val="00C437ED"/>
    <w:rsid w:val="00C47A04"/>
    <w:rsid w:val="00C54EC5"/>
    <w:rsid w:val="00C63D7F"/>
    <w:rsid w:val="00C83D9E"/>
    <w:rsid w:val="00C864D5"/>
    <w:rsid w:val="00C9648E"/>
    <w:rsid w:val="00C97A2A"/>
    <w:rsid w:val="00CA0F1F"/>
    <w:rsid w:val="00CB3633"/>
    <w:rsid w:val="00CB3A77"/>
    <w:rsid w:val="00CC11D6"/>
    <w:rsid w:val="00CE423A"/>
    <w:rsid w:val="00CE669F"/>
    <w:rsid w:val="00CF4186"/>
    <w:rsid w:val="00CF47CF"/>
    <w:rsid w:val="00D06683"/>
    <w:rsid w:val="00D17DC3"/>
    <w:rsid w:val="00D25425"/>
    <w:rsid w:val="00D26361"/>
    <w:rsid w:val="00D36A9D"/>
    <w:rsid w:val="00D37AD0"/>
    <w:rsid w:val="00D40365"/>
    <w:rsid w:val="00D4140F"/>
    <w:rsid w:val="00D509FC"/>
    <w:rsid w:val="00D55D75"/>
    <w:rsid w:val="00D6524F"/>
    <w:rsid w:val="00D6554D"/>
    <w:rsid w:val="00D713B7"/>
    <w:rsid w:val="00D744C5"/>
    <w:rsid w:val="00D81418"/>
    <w:rsid w:val="00D85993"/>
    <w:rsid w:val="00D85A0C"/>
    <w:rsid w:val="00DC295B"/>
    <w:rsid w:val="00DC47BA"/>
    <w:rsid w:val="00DD01EE"/>
    <w:rsid w:val="00DD2D5E"/>
    <w:rsid w:val="00DD6591"/>
    <w:rsid w:val="00DE1306"/>
    <w:rsid w:val="00DE429F"/>
    <w:rsid w:val="00DF23EA"/>
    <w:rsid w:val="00E04276"/>
    <w:rsid w:val="00E14D40"/>
    <w:rsid w:val="00E20F6F"/>
    <w:rsid w:val="00E33D5B"/>
    <w:rsid w:val="00E37B31"/>
    <w:rsid w:val="00E46241"/>
    <w:rsid w:val="00E465AF"/>
    <w:rsid w:val="00E55034"/>
    <w:rsid w:val="00E84CFE"/>
    <w:rsid w:val="00E87DAE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2167C"/>
    <w:rsid w:val="00F35BAB"/>
    <w:rsid w:val="00F41C73"/>
    <w:rsid w:val="00F4796A"/>
    <w:rsid w:val="00F56B8D"/>
    <w:rsid w:val="00F6271F"/>
    <w:rsid w:val="00F66989"/>
    <w:rsid w:val="00F71BAF"/>
    <w:rsid w:val="00F8587D"/>
    <w:rsid w:val="00FB3F97"/>
    <w:rsid w:val="00FC6AD9"/>
    <w:rsid w:val="00FD7A65"/>
    <w:rsid w:val="00FE0B4A"/>
    <w:rsid w:val="00FE20DD"/>
    <w:rsid w:val="00FF0DA5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link w:val="af9"/>
    <w:qFormat/>
    <w:rsid w:val="00C43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Без интервала Знак"/>
    <w:link w:val="af8"/>
    <w:locked/>
    <w:rsid w:val="002B3B15"/>
    <w:rPr>
      <w:rFonts w:ascii="Times New Roman" w:eastAsia="Times New Roman" w:hAnsi="Times New Roman"/>
      <w:sz w:val="24"/>
      <w:szCs w:val="24"/>
      <w:lang w:eastAsia="zh-CN"/>
    </w:rPr>
  </w:style>
  <w:style w:type="table" w:styleId="afa">
    <w:name w:val="Table Grid"/>
    <w:basedOn w:val="a2"/>
    <w:uiPriority w:val="59"/>
    <w:rsid w:val="002B3B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rsid w:val="00300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00D5D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5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308460.100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6</cp:revision>
  <cp:lastPrinted>2021-06-30T11:45:00Z</cp:lastPrinted>
  <dcterms:created xsi:type="dcterms:W3CDTF">2021-06-21T15:18:00Z</dcterms:created>
  <dcterms:modified xsi:type="dcterms:W3CDTF">2021-06-30T11:45:00Z</dcterms:modified>
</cp:coreProperties>
</file>