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7F" w:rsidRDefault="002A007F" w:rsidP="006D3BB9">
      <w:pPr>
        <w:tabs>
          <w:tab w:val="center" w:pos="4393"/>
          <w:tab w:val="left" w:pos="6094"/>
        </w:tabs>
        <w:spacing w:line="360" w:lineRule="auto"/>
        <w:rPr>
          <w:rFonts w:ascii="Times New Roman" w:hAnsi="Times New Roman" w:cs="Times New Roman"/>
          <w:b/>
        </w:rPr>
      </w:pPr>
    </w:p>
    <w:p w:rsidR="002A007F" w:rsidRDefault="002A007F" w:rsidP="006D3BB9">
      <w:pPr>
        <w:tabs>
          <w:tab w:val="center" w:pos="4393"/>
          <w:tab w:val="left" w:pos="6094"/>
        </w:tabs>
        <w:spacing w:line="360" w:lineRule="auto"/>
        <w:rPr>
          <w:rFonts w:ascii="Times New Roman" w:hAnsi="Times New Roman" w:cs="Times New Roman"/>
          <w:b/>
        </w:rPr>
      </w:pPr>
    </w:p>
    <w:tbl>
      <w:tblPr>
        <w:tblW w:w="9415" w:type="dxa"/>
        <w:tblInd w:w="-176" w:type="dxa"/>
        <w:tblLook w:val="0000"/>
      </w:tblPr>
      <w:tblGrid>
        <w:gridCol w:w="4569"/>
        <w:gridCol w:w="1114"/>
        <w:gridCol w:w="3732"/>
      </w:tblGrid>
      <w:tr w:rsidR="002A007F" w:rsidRPr="005238EC" w:rsidTr="0070225B">
        <w:trPr>
          <w:cantSplit/>
          <w:trHeight w:val="442"/>
        </w:trPr>
        <w:tc>
          <w:tcPr>
            <w:tcW w:w="4428" w:type="dxa"/>
          </w:tcPr>
          <w:p w:rsidR="002A007F" w:rsidRPr="005238EC" w:rsidRDefault="002A007F" w:rsidP="0070225B">
            <w:pPr>
              <w:pStyle w:val="a3"/>
              <w:tabs>
                <w:tab w:val="left" w:pos="4285"/>
              </w:tabs>
              <w:spacing w:line="192" w:lineRule="auto"/>
              <w:jc w:val="center"/>
              <w:rPr>
                <w:rFonts w:ascii="Times New Roman" w:hAnsi="Times New Roman"/>
                <w:b/>
                <w:bCs/>
                <w:noProof/>
                <w:color w:val="000000"/>
                <w:sz w:val="24"/>
                <w:szCs w:val="24"/>
              </w:rPr>
            </w:pPr>
          </w:p>
          <w:p w:rsidR="002A007F" w:rsidRPr="005238EC" w:rsidRDefault="002A007F" w:rsidP="0070225B">
            <w:pPr>
              <w:pStyle w:val="a3"/>
              <w:tabs>
                <w:tab w:val="left" w:pos="4285"/>
              </w:tabs>
              <w:spacing w:line="192" w:lineRule="auto"/>
              <w:jc w:val="center"/>
              <w:rPr>
                <w:rFonts w:ascii="Times New Roman" w:hAnsi="Times New Roman"/>
                <w:b/>
                <w:bCs/>
                <w:noProof/>
                <w:color w:val="000000"/>
                <w:sz w:val="24"/>
                <w:szCs w:val="24"/>
              </w:rPr>
            </w:pPr>
          </w:p>
          <w:p w:rsidR="002A007F" w:rsidRPr="005238EC" w:rsidRDefault="002A007F" w:rsidP="0070225B">
            <w:pPr>
              <w:pStyle w:val="a3"/>
              <w:tabs>
                <w:tab w:val="left" w:pos="4285"/>
              </w:tabs>
              <w:spacing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Ч</w:t>
            </w:r>
            <w:r w:rsidRPr="005238EC">
              <w:rPr>
                <w:rFonts w:ascii="Palatino Linotype" w:hAnsi="Palatino Linotype"/>
                <w:b/>
                <w:bCs/>
                <w:noProof/>
                <w:color w:val="000000"/>
                <w:sz w:val="24"/>
                <w:szCs w:val="24"/>
              </w:rPr>
              <w:t>Ӑ</w:t>
            </w:r>
            <w:r w:rsidRPr="005238EC">
              <w:rPr>
                <w:rFonts w:ascii="Times New Roman" w:hAnsi="Times New Roman"/>
                <w:b/>
                <w:bCs/>
                <w:noProof/>
                <w:color w:val="000000"/>
                <w:sz w:val="24"/>
                <w:szCs w:val="24"/>
              </w:rPr>
              <w:t xml:space="preserve">ВАШ </w:t>
            </w:r>
            <w:r w:rsidRPr="005238EC">
              <w:rPr>
                <w:rFonts w:ascii="Times New Roman" w:hAnsi="Times New Roman"/>
                <w:b/>
                <w:bCs/>
                <w:noProof/>
                <w:color w:val="000000"/>
                <w:sz w:val="24"/>
                <w:szCs w:val="24"/>
                <w:lang w:val="en-US"/>
              </w:rPr>
              <w:t xml:space="preserve"> </w:t>
            </w:r>
            <w:r w:rsidRPr="005238EC">
              <w:rPr>
                <w:rFonts w:ascii="Times New Roman" w:hAnsi="Times New Roman"/>
                <w:b/>
                <w:bCs/>
                <w:noProof/>
                <w:color w:val="000000"/>
                <w:sz w:val="24"/>
                <w:szCs w:val="24"/>
              </w:rPr>
              <w:t>РЕСПУБЛИКИ</w:t>
            </w:r>
          </w:p>
          <w:p w:rsidR="002A007F" w:rsidRPr="005238EC" w:rsidRDefault="002A007F" w:rsidP="0070225B">
            <w:pPr>
              <w:pStyle w:val="a3"/>
              <w:tabs>
                <w:tab w:val="left" w:pos="4285"/>
              </w:tabs>
              <w:spacing w:line="192" w:lineRule="auto"/>
              <w:jc w:val="center"/>
              <w:rPr>
                <w:rFonts w:ascii="Times New Roman" w:hAnsi="Times New Roman"/>
                <w:sz w:val="24"/>
                <w:szCs w:val="24"/>
              </w:rPr>
            </w:pPr>
            <w:r w:rsidRPr="005238EC">
              <w:rPr>
                <w:rFonts w:ascii="Times New Roman" w:hAnsi="Times New Roman"/>
                <w:b/>
                <w:bCs/>
                <w:noProof/>
                <w:color w:val="000000"/>
                <w:sz w:val="24"/>
                <w:szCs w:val="24"/>
              </w:rPr>
              <w:t>ÇĚРП</w:t>
            </w:r>
            <w:r w:rsidRPr="005238EC">
              <w:rPr>
                <w:rFonts w:ascii="Palatino Linotype" w:hAnsi="Palatino Linotype"/>
                <w:b/>
                <w:bCs/>
                <w:noProof/>
                <w:color w:val="000000"/>
                <w:sz w:val="24"/>
                <w:szCs w:val="24"/>
              </w:rPr>
              <w:t>Ӳ</w:t>
            </w:r>
            <w:r w:rsidRPr="005238EC">
              <w:rPr>
                <w:rFonts w:ascii="Times New Roman" w:hAnsi="Times New Roman"/>
                <w:b/>
                <w:bCs/>
                <w:noProof/>
                <w:color w:val="000000"/>
                <w:sz w:val="24"/>
                <w:szCs w:val="24"/>
              </w:rPr>
              <w:t xml:space="preserve"> РАЙОН</w:t>
            </w:r>
            <w:r w:rsidRPr="005238EC">
              <w:rPr>
                <w:rFonts w:ascii="Palatino Linotype" w:hAnsi="Palatino Linotype"/>
                <w:b/>
                <w:bCs/>
                <w:noProof/>
                <w:color w:val="000000"/>
                <w:sz w:val="24"/>
                <w:szCs w:val="24"/>
              </w:rPr>
              <w:t>Ӗ</w:t>
            </w:r>
          </w:p>
        </w:tc>
        <w:tc>
          <w:tcPr>
            <w:tcW w:w="1080" w:type="dxa"/>
            <w:vMerge w:val="restart"/>
          </w:tcPr>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-72390</wp:posOffset>
                  </wp:positionH>
                  <wp:positionV relativeFrom="paragraph">
                    <wp:posOffset>37465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p>
          <w:p w:rsidR="002A007F" w:rsidRPr="005238EC" w:rsidRDefault="002A007F" w:rsidP="0070225B">
            <w:pPr>
              <w:jc w:val="center"/>
              <w:rPr>
                <w:rFonts w:ascii="Times New Roman" w:hAnsi="Times New Roman" w:cs="Times New Roman"/>
                <w:sz w:val="24"/>
                <w:szCs w:val="24"/>
              </w:rPr>
            </w:pPr>
          </w:p>
        </w:tc>
        <w:tc>
          <w:tcPr>
            <w:tcW w:w="3617" w:type="dxa"/>
          </w:tcPr>
          <w:p w:rsidR="002A007F" w:rsidRPr="005238EC" w:rsidRDefault="002A007F" w:rsidP="0070225B">
            <w:pPr>
              <w:pStyle w:val="a3"/>
              <w:spacing w:line="192" w:lineRule="auto"/>
              <w:jc w:val="center"/>
              <w:rPr>
                <w:rFonts w:ascii="Times New Roman" w:hAnsi="Times New Roman"/>
                <w:b/>
                <w:bCs/>
                <w:noProof/>
                <w:color w:val="000000"/>
                <w:sz w:val="24"/>
                <w:szCs w:val="24"/>
              </w:rPr>
            </w:pPr>
          </w:p>
          <w:p w:rsidR="002A007F" w:rsidRPr="005238EC" w:rsidRDefault="002A007F" w:rsidP="0070225B">
            <w:pPr>
              <w:pStyle w:val="a3"/>
              <w:spacing w:line="192" w:lineRule="auto"/>
              <w:jc w:val="center"/>
              <w:rPr>
                <w:rFonts w:ascii="Times New Roman" w:hAnsi="Times New Roman"/>
                <w:b/>
                <w:bCs/>
                <w:noProof/>
                <w:color w:val="000000"/>
                <w:sz w:val="24"/>
                <w:szCs w:val="24"/>
              </w:rPr>
            </w:pPr>
          </w:p>
          <w:p w:rsidR="002A007F" w:rsidRPr="005238EC" w:rsidRDefault="002A007F" w:rsidP="0070225B">
            <w:pPr>
              <w:pStyle w:val="a3"/>
              <w:spacing w:line="192" w:lineRule="auto"/>
              <w:jc w:val="center"/>
              <w:rPr>
                <w:rFonts w:ascii="Times New Roman" w:hAnsi="Times New Roman"/>
                <w:b/>
                <w:bCs/>
                <w:noProof/>
                <w:color w:val="000000"/>
                <w:sz w:val="24"/>
                <w:szCs w:val="24"/>
              </w:rPr>
            </w:pPr>
          </w:p>
          <w:p w:rsidR="002A007F" w:rsidRPr="005238EC" w:rsidRDefault="002A007F" w:rsidP="0070225B">
            <w:pPr>
              <w:pStyle w:val="a3"/>
              <w:spacing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 xml:space="preserve">ЧУВАШСКАЯ РЕСПУБЛИКА </w:t>
            </w:r>
          </w:p>
          <w:p w:rsidR="002A007F" w:rsidRPr="005238EC" w:rsidRDefault="002A007F" w:rsidP="0070225B">
            <w:pPr>
              <w:pStyle w:val="a3"/>
              <w:spacing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ЦИВИЛЬСКИЙ РАЙОН</w:t>
            </w:r>
            <w:r w:rsidRPr="005238EC">
              <w:rPr>
                <w:rFonts w:ascii="Times New Roman" w:hAnsi="Times New Roman"/>
                <w:noProof/>
                <w:color w:val="000000"/>
                <w:sz w:val="24"/>
                <w:szCs w:val="24"/>
              </w:rPr>
              <w:t xml:space="preserve"> </w:t>
            </w:r>
          </w:p>
        </w:tc>
      </w:tr>
      <w:tr w:rsidR="002A007F" w:rsidRPr="005238EC" w:rsidTr="0070225B">
        <w:trPr>
          <w:cantSplit/>
          <w:trHeight w:val="2476"/>
        </w:trPr>
        <w:tc>
          <w:tcPr>
            <w:tcW w:w="4428" w:type="dxa"/>
          </w:tcPr>
          <w:p w:rsidR="002A007F" w:rsidRPr="005238EC" w:rsidRDefault="002A007F" w:rsidP="0070225B">
            <w:pPr>
              <w:pStyle w:val="a3"/>
              <w:tabs>
                <w:tab w:val="left" w:pos="4285"/>
              </w:tabs>
              <w:spacing w:before="80"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 xml:space="preserve">ПАТĂРЬЕЛ ЯЛ ПОСЕЛЕНИЙĚН </w:t>
            </w:r>
          </w:p>
          <w:p w:rsidR="002A007F" w:rsidRPr="005238EC" w:rsidRDefault="002A007F" w:rsidP="0070225B">
            <w:pPr>
              <w:pStyle w:val="a3"/>
              <w:tabs>
                <w:tab w:val="left" w:pos="4285"/>
              </w:tabs>
              <w:spacing w:before="80" w:line="192" w:lineRule="auto"/>
              <w:jc w:val="center"/>
              <w:rPr>
                <w:rStyle w:val="a5"/>
                <w:rFonts w:ascii="Times New Roman" w:hAnsi="Times New Roman"/>
                <w:color w:val="000000"/>
                <w:sz w:val="24"/>
                <w:szCs w:val="24"/>
              </w:rPr>
            </w:pPr>
            <w:r w:rsidRPr="005238EC">
              <w:rPr>
                <w:rFonts w:ascii="Times New Roman" w:hAnsi="Times New Roman"/>
                <w:b/>
                <w:bCs/>
                <w:noProof/>
                <w:color w:val="000000"/>
                <w:sz w:val="24"/>
                <w:szCs w:val="24"/>
              </w:rPr>
              <w:t>АДМИНИСТРАЦИЙĚ</w:t>
            </w:r>
            <w:r w:rsidRPr="005238EC">
              <w:rPr>
                <w:rStyle w:val="a5"/>
                <w:rFonts w:ascii="Times New Roman" w:hAnsi="Times New Roman"/>
                <w:noProof/>
                <w:color w:val="000000"/>
                <w:sz w:val="24"/>
                <w:szCs w:val="24"/>
              </w:rPr>
              <w:t xml:space="preserve"> </w:t>
            </w:r>
          </w:p>
          <w:p w:rsidR="002A007F" w:rsidRPr="005238EC" w:rsidRDefault="002A007F" w:rsidP="0070225B">
            <w:pPr>
              <w:spacing w:line="192" w:lineRule="auto"/>
              <w:rPr>
                <w:rFonts w:ascii="Times New Roman" w:hAnsi="Times New Roman" w:cs="Times New Roman"/>
                <w:sz w:val="24"/>
                <w:szCs w:val="24"/>
              </w:rPr>
            </w:pPr>
          </w:p>
          <w:p w:rsidR="002A007F" w:rsidRPr="005238EC" w:rsidRDefault="002A007F" w:rsidP="0070225B">
            <w:pPr>
              <w:pStyle w:val="a3"/>
              <w:tabs>
                <w:tab w:val="left" w:pos="4285"/>
              </w:tabs>
              <w:spacing w:line="192" w:lineRule="auto"/>
              <w:jc w:val="center"/>
              <w:rPr>
                <w:rStyle w:val="a5"/>
                <w:rFonts w:ascii="Times New Roman" w:hAnsi="Times New Roman"/>
                <w:noProof/>
                <w:color w:val="000000"/>
                <w:sz w:val="24"/>
                <w:szCs w:val="24"/>
              </w:rPr>
            </w:pPr>
          </w:p>
          <w:p w:rsidR="002A007F" w:rsidRPr="005238EC" w:rsidRDefault="002A007F" w:rsidP="0070225B">
            <w:pPr>
              <w:pStyle w:val="a3"/>
              <w:tabs>
                <w:tab w:val="left" w:pos="4285"/>
              </w:tabs>
              <w:spacing w:line="192" w:lineRule="auto"/>
              <w:jc w:val="center"/>
              <w:rPr>
                <w:rStyle w:val="a5"/>
                <w:rFonts w:ascii="Times New Roman" w:hAnsi="Times New Roman"/>
                <w:noProof/>
                <w:color w:val="000000"/>
                <w:sz w:val="24"/>
                <w:szCs w:val="24"/>
              </w:rPr>
            </w:pPr>
            <w:r w:rsidRPr="005238EC">
              <w:rPr>
                <w:rStyle w:val="a5"/>
                <w:rFonts w:ascii="Times New Roman" w:hAnsi="Times New Roman"/>
                <w:noProof/>
                <w:color w:val="000000"/>
                <w:sz w:val="24"/>
                <w:szCs w:val="24"/>
              </w:rPr>
              <w:t>ЙЫШĂНУ</w:t>
            </w:r>
          </w:p>
          <w:p w:rsidR="002A007F" w:rsidRPr="005238EC" w:rsidRDefault="002A007F" w:rsidP="0070225B">
            <w:pPr>
              <w:rPr>
                <w:rFonts w:ascii="Times New Roman" w:hAnsi="Times New Roman" w:cs="Times New Roman"/>
                <w:sz w:val="24"/>
                <w:szCs w:val="24"/>
              </w:rPr>
            </w:pPr>
          </w:p>
          <w:p w:rsidR="002A007F" w:rsidRDefault="002A007F" w:rsidP="0070225B">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20</w:t>
            </w:r>
            <w:r>
              <w:rPr>
                <w:rFonts w:ascii="Times New Roman" w:hAnsi="Times New Roman" w:cs="Times New Roman"/>
                <w:noProof/>
                <w:color w:val="000000"/>
                <w:sz w:val="24"/>
                <w:szCs w:val="24"/>
              </w:rPr>
              <w:t>21ç.утă</w:t>
            </w:r>
            <w:r w:rsidRPr="005238EC">
              <w:rPr>
                <w:rFonts w:ascii="Times New Roman" w:hAnsi="Times New Roman" w:cs="Times New Roman"/>
                <w:noProof/>
                <w:color w:val="000000"/>
                <w:sz w:val="24"/>
                <w:szCs w:val="24"/>
              </w:rPr>
              <w:t xml:space="preserve"> уйăхĕн </w:t>
            </w:r>
            <w:r>
              <w:rPr>
                <w:rFonts w:ascii="Times New Roman" w:hAnsi="Times New Roman" w:cs="Times New Roman"/>
                <w:noProof/>
                <w:color w:val="000000"/>
                <w:sz w:val="24"/>
                <w:szCs w:val="24"/>
              </w:rPr>
              <w:t>21-мĕшĕ.№ 40</w:t>
            </w:r>
          </w:p>
          <w:p w:rsidR="002A007F" w:rsidRPr="005238EC" w:rsidRDefault="002A007F" w:rsidP="0070225B">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Пат</w:t>
            </w:r>
            <w:r w:rsidRPr="005238EC">
              <w:rPr>
                <w:rFonts w:ascii="Times New Roman" w:hAnsi="Palatino Linotype" w:cs="Times New Roman"/>
                <w:noProof/>
                <w:color w:val="000000"/>
                <w:sz w:val="24"/>
                <w:szCs w:val="24"/>
              </w:rPr>
              <w:t>ӑ</w:t>
            </w:r>
            <w:r w:rsidRPr="005238EC">
              <w:rPr>
                <w:rFonts w:ascii="Times New Roman" w:hAnsi="Times New Roman" w:cs="Times New Roman"/>
                <w:noProof/>
                <w:color w:val="000000"/>
                <w:sz w:val="24"/>
                <w:szCs w:val="24"/>
              </w:rPr>
              <w:t>рьел ялě</w:t>
            </w:r>
          </w:p>
        </w:tc>
        <w:tc>
          <w:tcPr>
            <w:tcW w:w="1080" w:type="dxa"/>
            <w:vMerge/>
            <w:vAlign w:val="center"/>
          </w:tcPr>
          <w:p w:rsidR="002A007F" w:rsidRPr="005238EC" w:rsidRDefault="002A007F" w:rsidP="0070225B">
            <w:pPr>
              <w:rPr>
                <w:rFonts w:ascii="Times New Roman" w:hAnsi="Times New Roman" w:cs="Times New Roman"/>
                <w:sz w:val="24"/>
                <w:szCs w:val="24"/>
              </w:rPr>
            </w:pPr>
          </w:p>
        </w:tc>
        <w:tc>
          <w:tcPr>
            <w:tcW w:w="3617" w:type="dxa"/>
          </w:tcPr>
          <w:p w:rsidR="002A007F" w:rsidRPr="005238EC" w:rsidRDefault="002A007F" w:rsidP="0070225B">
            <w:pPr>
              <w:pStyle w:val="a3"/>
              <w:spacing w:before="80"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 xml:space="preserve">АДМИНИСТРАЦИЯ </w:t>
            </w:r>
          </w:p>
          <w:p w:rsidR="002A007F" w:rsidRPr="005238EC" w:rsidRDefault="002A007F" w:rsidP="0070225B">
            <w:pPr>
              <w:pStyle w:val="a3"/>
              <w:spacing w:line="192" w:lineRule="auto"/>
              <w:jc w:val="center"/>
              <w:rPr>
                <w:rFonts w:ascii="Times New Roman" w:hAnsi="Times New Roman"/>
                <w:b/>
                <w:bCs/>
                <w:noProof/>
                <w:color w:val="000000"/>
                <w:sz w:val="24"/>
                <w:szCs w:val="24"/>
              </w:rPr>
            </w:pPr>
            <w:r w:rsidRPr="005238EC">
              <w:rPr>
                <w:rFonts w:ascii="Times New Roman" w:hAnsi="Times New Roman"/>
                <w:b/>
                <w:bCs/>
                <w:noProof/>
                <w:color w:val="000000"/>
                <w:sz w:val="24"/>
                <w:szCs w:val="24"/>
              </w:rPr>
              <w:t xml:space="preserve">БОГАТЫРЕВСКОГО СЕЛЬСКОГО </w:t>
            </w:r>
          </w:p>
          <w:p w:rsidR="002A007F" w:rsidRPr="005238EC" w:rsidRDefault="002A007F" w:rsidP="0070225B">
            <w:pPr>
              <w:pStyle w:val="a3"/>
              <w:spacing w:line="192" w:lineRule="auto"/>
              <w:jc w:val="center"/>
              <w:rPr>
                <w:rFonts w:ascii="Times New Roman" w:hAnsi="Times New Roman"/>
                <w:noProof/>
                <w:color w:val="000000"/>
                <w:sz w:val="24"/>
                <w:szCs w:val="24"/>
              </w:rPr>
            </w:pPr>
            <w:r w:rsidRPr="005238EC">
              <w:rPr>
                <w:rFonts w:ascii="Times New Roman" w:hAnsi="Times New Roman"/>
                <w:b/>
                <w:bCs/>
                <w:noProof/>
                <w:color w:val="000000"/>
                <w:sz w:val="24"/>
                <w:szCs w:val="24"/>
              </w:rPr>
              <w:t>ПОСЕЛЕНИЯ</w:t>
            </w:r>
            <w:r w:rsidRPr="005238EC">
              <w:rPr>
                <w:rFonts w:ascii="Times New Roman" w:hAnsi="Times New Roman"/>
                <w:noProof/>
                <w:color w:val="000000"/>
                <w:sz w:val="24"/>
                <w:szCs w:val="24"/>
              </w:rPr>
              <w:t xml:space="preserve"> </w:t>
            </w:r>
          </w:p>
          <w:p w:rsidR="002A007F" w:rsidRPr="005238EC" w:rsidRDefault="002A007F" w:rsidP="0070225B">
            <w:pPr>
              <w:pStyle w:val="a3"/>
              <w:spacing w:line="192" w:lineRule="auto"/>
              <w:jc w:val="center"/>
              <w:rPr>
                <w:rStyle w:val="a5"/>
                <w:rFonts w:ascii="Times New Roman" w:hAnsi="Times New Roman"/>
                <w:color w:val="000000"/>
                <w:sz w:val="24"/>
                <w:szCs w:val="24"/>
              </w:rPr>
            </w:pPr>
          </w:p>
          <w:p w:rsidR="002A007F" w:rsidRPr="005238EC" w:rsidRDefault="002A007F" w:rsidP="0070225B">
            <w:pPr>
              <w:pStyle w:val="a3"/>
              <w:spacing w:line="192" w:lineRule="auto"/>
              <w:jc w:val="center"/>
              <w:rPr>
                <w:rStyle w:val="a5"/>
                <w:rFonts w:ascii="Times New Roman" w:hAnsi="Times New Roman"/>
                <w:noProof/>
                <w:color w:val="000000"/>
                <w:sz w:val="24"/>
                <w:szCs w:val="24"/>
              </w:rPr>
            </w:pPr>
            <w:r w:rsidRPr="005238EC">
              <w:rPr>
                <w:rStyle w:val="a5"/>
                <w:rFonts w:ascii="Times New Roman" w:hAnsi="Times New Roman"/>
                <w:noProof/>
                <w:color w:val="000000"/>
                <w:sz w:val="24"/>
                <w:szCs w:val="24"/>
              </w:rPr>
              <w:t>ПОСТАНОВЛЕНИЕ</w:t>
            </w:r>
          </w:p>
          <w:p w:rsidR="002A007F" w:rsidRPr="005238EC" w:rsidRDefault="002A007F" w:rsidP="0070225B">
            <w:pPr>
              <w:rPr>
                <w:rFonts w:ascii="Times New Roman" w:hAnsi="Times New Roman" w:cs="Times New Roman"/>
                <w:sz w:val="24"/>
                <w:szCs w:val="24"/>
              </w:rPr>
            </w:pPr>
          </w:p>
          <w:p w:rsidR="002A007F" w:rsidRPr="005238EC" w:rsidRDefault="002A007F" w:rsidP="0070225B">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w:t>
            </w:r>
            <w:r w:rsidRPr="005238EC">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июля 2021 г.№40</w:t>
            </w:r>
          </w:p>
          <w:p w:rsidR="002A007F" w:rsidRPr="005238EC" w:rsidRDefault="002A007F" w:rsidP="0070225B">
            <w:pPr>
              <w:ind w:left="348"/>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 xml:space="preserve">  село Богатырево</w:t>
            </w:r>
          </w:p>
        </w:tc>
      </w:tr>
    </w:tbl>
    <w:p w:rsidR="002A007F" w:rsidRDefault="002A007F" w:rsidP="006D3BB9">
      <w:pPr>
        <w:tabs>
          <w:tab w:val="center" w:pos="4393"/>
          <w:tab w:val="left" w:pos="6094"/>
        </w:tabs>
        <w:spacing w:line="360" w:lineRule="auto"/>
        <w:rPr>
          <w:rFonts w:ascii="Times New Roman" w:hAnsi="Times New Roman" w:cs="Times New Roman"/>
          <w:b/>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9003"/>
        <w:gridCol w:w="36"/>
        <w:gridCol w:w="200"/>
      </w:tblGrid>
      <w:tr w:rsidR="006D3BB9" w:rsidRPr="002A007F" w:rsidTr="002A007F">
        <w:tc>
          <w:tcPr>
            <w:tcW w:w="9037" w:type="dxa"/>
            <w:gridSpan w:val="2"/>
            <w:tcBorders>
              <w:top w:val="nil"/>
              <w:left w:val="nil"/>
              <w:bottom w:val="nil"/>
              <w:right w:val="nil"/>
            </w:tcBorders>
            <w:hideMark/>
          </w:tcPr>
          <w:p w:rsidR="006D3BB9" w:rsidRPr="002A007F" w:rsidRDefault="006D3BB9" w:rsidP="00215A47">
            <w:pPr>
              <w:rPr>
                <w:rFonts w:ascii="Times New Roman" w:hAnsi="Times New Roman" w:cs="Times New Roman"/>
                <w:b/>
                <w:sz w:val="24"/>
                <w:szCs w:val="24"/>
              </w:rPr>
            </w:pPr>
          </w:p>
        </w:tc>
        <w:tc>
          <w:tcPr>
            <w:tcW w:w="236" w:type="dxa"/>
            <w:gridSpan w:val="2"/>
            <w:tcBorders>
              <w:top w:val="nil"/>
              <w:left w:val="nil"/>
              <w:bottom w:val="nil"/>
              <w:right w:val="nil"/>
            </w:tcBorders>
          </w:tcPr>
          <w:p w:rsidR="006D3BB9" w:rsidRPr="002A007F" w:rsidRDefault="006D3BB9" w:rsidP="00215A47">
            <w:pPr>
              <w:rPr>
                <w:rFonts w:ascii="Times New Roman" w:hAnsi="Times New Roman" w:cs="Times New Roman"/>
                <w:sz w:val="24"/>
                <w:szCs w:val="24"/>
              </w:rPr>
            </w:pPr>
          </w:p>
        </w:tc>
      </w:tr>
      <w:tr w:rsidR="006D3BB9" w:rsidRPr="002A007F" w:rsidTr="002A0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34" w:type="dxa"/>
          <w:wAfter w:w="200" w:type="dxa"/>
          <w:trHeight w:val="560"/>
        </w:trPr>
        <w:tc>
          <w:tcPr>
            <w:tcW w:w="9039" w:type="dxa"/>
            <w:gridSpan w:val="2"/>
            <w:shd w:val="clear" w:color="auto" w:fill="auto"/>
          </w:tcPr>
          <w:p w:rsidR="006D3BB9" w:rsidRPr="002A007F" w:rsidRDefault="006D3BB9" w:rsidP="00215A47">
            <w:pPr>
              <w:jc w:val="both"/>
              <w:rPr>
                <w:rFonts w:ascii="Times New Roman" w:hAnsi="Times New Roman" w:cs="Times New Roman"/>
                <w:b/>
                <w:sz w:val="24"/>
                <w:szCs w:val="24"/>
              </w:rPr>
            </w:pPr>
            <w:r w:rsidRPr="002A007F">
              <w:rPr>
                <w:rFonts w:ascii="Times New Roman" w:hAnsi="Times New Roman" w:cs="Times New Roman"/>
                <w:b/>
                <w:sz w:val="24"/>
                <w:szCs w:val="24"/>
              </w:rPr>
              <w:t xml:space="preserve">Об утверждении муниципальной программы «Формирование современной городской среды на территории </w:t>
            </w:r>
            <w:r w:rsidR="00215A47" w:rsidRPr="002A007F">
              <w:rPr>
                <w:rFonts w:ascii="Times New Roman" w:hAnsi="Times New Roman" w:cs="Times New Roman"/>
                <w:b/>
                <w:sz w:val="24"/>
                <w:szCs w:val="24"/>
              </w:rPr>
              <w:t>Богатыревского</w:t>
            </w:r>
            <w:r w:rsidRPr="002A007F">
              <w:rPr>
                <w:rFonts w:ascii="Times New Roman" w:hAnsi="Times New Roman" w:cs="Times New Roman"/>
                <w:b/>
                <w:sz w:val="24"/>
                <w:szCs w:val="24"/>
              </w:rPr>
              <w:t xml:space="preserve"> сельского поселения Цивильского района Чувашской Республики на 2021-2035 годы»</w:t>
            </w:r>
          </w:p>
        </w:tc>
      </w:tr>
    </w:tbl>
    <w:p w:rsidR="006D3BB9" w:rsidRPr="002A007F" w:rsidRDefault="006D3BB9" w:rsidP="006D3BB9">
      <w:pPr>
        <w:jc w:val="center"/>
        <w:rPr>
          <w:rFonts w:ascii="Times New Roman" w:hAnsi="Times New Roman" w:cs="Times New Roman"/>
          <w:b/>
          <w:color w:val="0070C0"/>
          <w:sz w:val="24"/>
          <w:szCs w:val="24"/>
        </w:rPr>
      </w:pPr>
    </w:p>
    <w:p w:rsidR="006D3BB9" w:rsidRPr="002A007F" w:rsidRDefault="006D3BB9" w:rsidP="006D3BB9">
      <w:pPr>
        <w:autoSpaceDE w:val="0"/>
        <w:autoSpaceDN w:val="0"/>
        <w:adjustRightInd w:val="0"/>
        <w:jc w:val="both"/>
        <w:rPr>
          <w:rFonts w:ascii="Times New Roman" w:hAnsi="Times New Roman" w:cs="Times New Roman"/>
          <w:sz w:val="24"/>
          <w:szCs w:val="24"/>
        </w:rPr>
      </w:pPr>
      <w:r w:rsidRPr="002A007F">
        <w:rPr>
          <w:rFonts w:ascii="Times New Roman" w:hAnsi="Times New Roman" w:cs="Times New Roman"/>
          <w:color w:val="0070C0"/>
          <w:sz w:val="24"/>
          <w:szCs w:val="24"/>
        </w:rPr>
        <w:t xml:space="preserve">        </w:t>
      </w:r>
      <w:r w:rsidRPr="002A007F">
        <w:rPr>
          <w:rFonts w:ascii="Times New Roman" w:hAnsi="Times New Roman" w:cs="Times New Roman"/>
          <w:sz w:val="24"/>
          <w:szCs w:val="24"/>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sidR="00215A47" w:rsidRPr="002A007F">
        <w:rPr>
          <w:rFonts w:ascii="Times New Roman" w:hAnsi="Times New Roman" w:cs="Times New Roman"/>
          <w:sz w:val="24"/>
          <w:szCs w:val="24"/>
        </w:rPr>
        <w:t>Богатыревского</w:t>
      </w:r>
      <w:r w:rsidRPr="002A007F">
        <w:rPr>
          <w:rFonts w:ascii="Times New Roman" w:hAnsi="Times New Roman" w:cs="Times New Roman"/>
          <w:sz w:val="24"/>
          <w:szCs w:val="24"/>
        </w:rPr>
        <w:t xml:space="preserve">  сельского поселения Цивильского района Чувашской Республики</w:t>
      </w:r>
    </w:p>
    <w:p w:rsidR="006D3BB9" w:rsidRPr="002A007F" w:rsidRDefault="006D3BB9" w:rsidP="006D3BB9">
      <w:pPr>
        <w:autoSpaceDE w:val="0"/>
        <w:autoSpaceDN w:val="0"/>
        <w:adjustRightInd w:val="0"/>
        <w:ind w:firstLine="708"/>
        <w:jc w:val="both"/>
        <w:rPr>
          <w:rFonts w:ascii="Times New Roman" w:hAnsi="Times New Roman" w:cs="Times New Roman"/>
          <w:sz w:val="24"/>
          <w:szCs w:val="24"/>
        </w:rPr>
      </w:pPr>
    </w:p>
    <w:p w:rsidR="006D3BB9" w:rsidRPr="002A007F" w:rsidRDefault="006D3BB9" w:rsidP="006D3BB9">
      <w:pPr>
        <w:pStyle w:val="ConsPlusNormal"/>
        <w:ind w:firstLine="709"/>
        <w:jc w:val="both"/>
        <w:rPr>
          <w:rFonts w:ascii="Times New Roman" w:hAnsi="Times New Roman" w:cs="Times New Roman"/>
          <w:b/>
          <w:sz w:val="24"/>
          <w:szCs w:val="24"/>
        </w:rPr>
      </w:pPr>
      <w:r w:rsidRPr="002A007F">
        <w:rPr>
          <w:rFonts w:ascii="Times New Roman" w:hAnsi="Times New Roman" w:cs="Times New Roman"/>
          <w:b/>
          <w:sz w:val="24"/>
          <w:szCs w:val="24"/>
        </w:rPr>
        <w:t xml:space="preserve">                                                   ПОСТАНОВЛЯЕТ:</w:t>
      </w:r>
    </w:p>
    <w:p w:rsidR="006D3BB9" w:rsidRPr="002A007F" w:rsidRDefault="006D3BB9" w:rsidP="006D3BB9">
      <w:pPr>
        <w:spacing w:after="120"/>
        <w:ind w:firstLine="426"/>
        <w:jc w:val="both"/>
        <w:rPr>
          <w:rFonts w:ascii="Times New Roman" w:hAnsi="Times New Roman" w:cs="Times New Roman"/>
          <w:sz w:val="24"/>
          <w:szCs w:val="24"/>
        </w:rPr>
      </w:pPr>
    </w:p>
    <w:p w:rsidR="006D3BB9" w:rsidRPr="002A007F" w:rsidRDefault="006D3BB9" w:rsidP="006D3BB9">
      <w:pPr>
        <w:numPr>
          <w:ilvl w:val="0"/>
          <w:numId w:val="1"/>
        </w:numPr>
        <w:tabs>
          <w:tab w:val="left" w:pos="851"/>
        </w:tabs>
        <w:spacing w:after="0" w:line="240" w:lineRule="auto"/>
        <w:ind w:left="0" w:firstLine="426"/>
        <w:jc w:val="both"/>
        <w:rPr>
          <w:rFonts w:ascii="Times New Roman" w:hAnsi="Times New Roman" w:cs="Times New Roman"/>
          <w:sz w:val="24"/>
          <w:szCs w:val="24"/>
        </w:rPr>
      </w:pPr>
      <w:r w:rsidRPr="002A007F">
        <w:rPr>
          <w:rFonts w:ascii="Times New Roman" w:hAnsi="Times New Roman" w:cs="Times New Roman"/>
          <w:sz w:val="24"/>
          <w:szCs w:val="24"/>
        </w:rPr>
        <w:t xml:space="preserve">Утвердить муниципальную программу «Формирование современной городской среды на территории </w:t>
      </w:r>
      <w:r w:rsidR="00215A47" w:rsidRPr="002A007F">
        <w:rPr>
          <w:rFonts w:ascii="Times New Roman" w:hAnsi="Times New Roman" w:cs="Times New Roman"/>
          <w:sz w:val="24"/>
          <w:szCs w:val="24"/>
        </w:rPr>
        <w:t>Богатыревского</w:t>
      </w:r>
      <w:r w:rsidRPr="002A007F">
        <w:rPr>
          <w:rFonts w:ascii="Times New Roman" w:hAnsi="Times New Roman" w:cs="Times New Roman"/>
          <w:sz w:val="24"/>
          <w:szCs w:val="24"/>
        </w:rPr>
        <w:t xml:space="preserve"> сельского поселения Цивильского района Чувашской Республики на 2021-2035 годы».</w:t>
      </w:r>
    </w:p>
    <w:p w:rsidR="006D3BB9" w:rsidRPr="002A007F" w:rsidRDefault="006D3BB9" w:rsidP="006D3BB9">
      <w:pPr>
        <w:jc w:val="both"/>
        <w:rPr>
          <w:rFonts w:ascii="Times New Roman" w:hAnsi="Times New Roman" w:cs="Times New Roman"/>
          <w:bCs/>
          <w:sz w:val="24"/>
          <w:szCs w:val="24"/>
        </w:rPr>
      </w:pPr>
      <w:r w:rsidRPr="002A007F">
        <w:rPr>
          <w:rFonts w:ascii="Times New Roman" w:hAnsi="Times New Roman" w:cs="Times New Roman"/>
          <w:color w:val="000000"/>
          <w:sz w:val="24"/>
          <w:szCs w:val="24"/>
        </w:rPr>
        <w:t xml:space="preserve">      2. </w:t>
      </w:r>
      <w:r w:rsidRPr="002A007F">
        <w:rPr>
          <w:rFonts w:ascii="Times New Roman" w:hAnsi="Times New Roman" w:cs="Times New Roman"/>
          <w:sz w:val="24"/>
          <w:szCs w:val="24"/>
        </w:rPr>
        <w:t xml:space="preserve">Настоящее постановление вступает в силу после его </w:t>
      </w:r>
      <w:r w:rsidRPr="002A007F">
        <w:rPr>
          <w:rFonts w:ascii="Times New Roman" w:hAnsi="Times New Roman" w:cs="Times New Roman"/>
          <w:bCs/>
          <w:sz w:val="24"/>
          <w:szCs w:val="24"/>
        </w:rPr>
        <w:t>официального опубликования (обнародования).</w:t>
      </w:r>
    </w:p>
    <w:p w:rsidR="006D3BB9" w:rsidRPr="002A007F" w:rsidRDefault="006D3BB9" w:rsidP="002A007F">
      <w:pPr>
        <w:jc w:val="both"/>
        <w:rPr>
          <w:rFonts w:ascii="Times New Roman" w:eastAsia="Calibri" w:hAnsi="Times New Roman" w:cs="Times New Roman"/>
          <w:color w:val="37433F"/>
          <w:sz w:val="24"/>
          <w:szCs w:val="24"/>
        </w:rPr>
      </w:pPr>
      <w:r w:rsidRPr="002A007F">
        <w:rPr>
          <w:rFonts w:ascii="Times New Roman" w:hAnsi="Times New Roman" w:cs="Times New Roman"/>
          <w:sz w:val="24"/>
          <w:szCs w:val="24"/>
        </w:rPr>
        <w:t xml:space="preserve">      3.</w:t>
      </w:r>
      <w:r w:rsidRPr="002A007F">
        <w:rPr>
          <w:rFonts w:ascii="Times New Roman" w:hAnsi="Times New Roman" w:cs="Times New Roman"/>
          <w:color w:val="000000"/>
          <w:sz w:val="24"/>
          <w:szCs w:val="24"/>
        </w:rPr>
        <w:t xml:space="preserve"> </w:t>
      </w:r>
      <w:proofErr w:type="gramStart"/>
      <w:r w:rsidRPr="002A007F">
        <w:rPr>
          <w:rFonts w:ascii="Times New Roman" w:hAnsi="Times New Roman" w:cs="Times New Roman"/>
          <w:color w:val="000000"/>
          <w:sz w:val="24"/>
          <w:szCs w:val="24"/>
        </w:rPr>
        <w:t>Контроль за</w:t>
      </w:r>
      <w:proofErr w:type="gramEnd"/>
      <w:r w:rsidRPr="002A007F">
        <w:rPr>
          <w:rFonts w:ascii="Times New Roman" w:hAnsi="Times New Roman" w:cs="Times New Roman"/>
          <w:color w:val="000000"/>
          <w:sz w:val="24"/>
          <w:szCs w:val="24"/>
        </w:rPr>
        <w:t xml:space="preserve"> исполнением настоящего постановления оставляю за собой.</w:t>
      </w:r>
    </w:p>
    <w:p w:rsidR="006D3BB9" w:rsidRPr="002A007F" w:rsidRDefault="006D3BB9" w:rsidP="006D3BB9">
      <w:pPr>
        <w:pStyle w:val="a9"/>
        <w:jc w:val="both"/>
      </w:pPr>
    </w:p>
    <w:p w:rsidR="006D3BB9" w:rsidRPr="002A007F" w:rsidRDefault="006D3BB9" w:rsidP="006D3BB9">
      <w:pPr>
        <w:pStyle w:val="a9"/>
        <w:ind w:firstLine="540"/>
        <w:jc w:val="both"/>
      </w:pPr>
    </w:p>
    <w:tbl>
      <w:tblPr>
        <w:tblW w:w="9555" w:type="dxa"/>
        <w:tblLayout w:type="fixed"/>
        <w:tblLook w:val="04A0"/>
      </w:tblPr>
      <w:tblGrid>
        <w:gridCol w:w="3087"/>
        <w:gridCol w:w="4142"/>
        <w:gridCol w:w="2326"/>
      </w:tblGrid>
      <w:tr w:rsidR="006D3BB9" w:rsidRPr="002A007F" w:rsidTr="00215A47">
        <w:trPr>
          <w:trHeight w:val="845"/>
        </w:trPr>
        <w:tc>
          <w:tcPr>
            <w:tcW w:w="3087" w:type="dxa"/>
            <w:hideMark/>
          </w:tcPr>
          <w:p w:rsidR="006D3BB9" w:rsidRPr="002A007F" w:rsidRDefault="006D3BB9" w:rsidP="00215A47">
            <w:pPr>
              <w:rPr>
                <w:rFonts w:ascii="Times New Roman" w:hAnsi="Times New Roman" w:cs="Times New Roman"/>
                <w:b/>
                <w:sz w:val="24"/>
                <w:szCs w:val="24"/>
              </w:rPr>
            </w:pPr>
            <w:r w:rsidRPr="002A007F">
              <w:rPr>
                <w:rFonts w:ascii="Times New Roman" w:hAnsi="Times New Roman" w:cs="Times New Roman"/>
                <w:noProof/>
                <w:color w:val="000000"/>
                <w:sz w:val="24"/>
                <w:szCs w:val="24"/>
              </w:rPr>
              <w:t xml:space="preserve">Глава администрации </w:t>
            </w:r>
            <w:r w:rsidR="00215A47" w:rsidRPr="002A007F">
              <w:rPr>
                <w:rFonts w:ascii="Times New Roman" w:hAnsi="Times New Roman" w:cs="Times New Roman"/>
                <w:noProof/>
                <w:color w:val="000000"/>
                <w:sz w:val="24"/>
                <w:szCs w:val="24"/>
              </w:rPr>
              <w:t>Богаыреског</w:t>
            </w:r>
            <w:r w:rsidR="00215A47" w:rsidRPr="002A007F">
              <w:rPr>
                <w:rFonts w:ascii="Times New Roman" w:hAnsi="Times New Roman" w:cs="Times New Roman"/>
                <w:noProof/>
                <w:sz w:val="24"/>
                <w:szCs w:val="24"/>
              </w:rPr>
              <w:t xml:space="preserve">о </w:t>
            </w:r>
            <w:r w:rsidRPr="002A007F">
              <w:rPr>
                <w:rFonts w:ascii="Times New Roman" w:hAnsi="Times New Roman" w:cs="Times New Roman"/>
                <w:noProof/>
                <w:sz w:val="24"/>
                <w:szCs w:val="24"/>
              </w:rPr>
              <w:t>сельского поселения</w:t>
            </w:r>
          </w:p>
        </w:tc>
        <w:tc>
          <w:tcPr>
            <w:tcW w:w="4142" w:type="dxa"/>
          </w:tcPr>
          <w:p w:rsidR="006D3BB9" w:rsidRPr="002A007F" w:rsidRDefault="006D3BB9" w:rsidP="00215A47">
            <w:pPr>
              <w:rPr>
                <w:rFonts w:ascii="Times New Roman" w:hAnsi="Times New Roman" w:cs="Times New Roman"/>
                <w:noProof/>
                <w:color w:val="000000"/>
                <w:sz w:val="24"/>
                <w:szCs w:val="24"/>
              </w:rPr>
            </w:pPr>
          </w:p>
          <w:p w:rsidR="006D3BB9" w:rsidRPr="002A007F" w:rsidRDefault="006D3BB9" w:rsidP="00215A47">
            <w:pPr>
              <w:rPr>
                <w:rFonts w:ascii="Times New Roman" w:hAnsi="Times New Roman" w:cs="Times New Roman"/>
                <w:sz w:val="24"/>
                <w:szCs w:val="24"/>
              </w:rPr>
            </w:pPr>
          </w:p>
        </w:tc>
        <w:tc>
          <w:tcPr>
            <w:tcW w:w="2326" w:type="dxa"/>
          </w:tcPr>
          <w:p w:rsidR="00215A47" w:rsidRPr="002A007F" w:rsidRDefault="00215A47" w:rsidP="00215A47">
            <w:pPr>
              <w:rPr>
                <w:rFonts w:ascii="Times New Roman" w:hAnsi="Times New Roman" w:cs="Times New Roman"/>
                <w:noProof/>
                <w:color w:val="000000"/>
                <w:sz w:val="24"/>
                <w:szCs w:val="24"/>
              </w:rPr>
            </w:pPr>
          </w:p>
          <w:p w:rsidR="006D3BB9" w:rsidRPr="002A007F" w:rsidRDefault="00215A47" w:rsidP="00215A47">
            <w:pPr>
              <w:rPr>
                <w:rFonts w:ascii="Times New Roman" w:hAnsi="Times New Roman" w:cs="Times New Roman"/>
                <w:noProof/>
                <w:color w:val="000000"/>
                <w:sz w:val="24"/>
                <w:szCs w:val="24"/>
              </w:rPr>
            </w:pPr>
            <w:r w:rsidRPr="002A007F">
              <w:rPr>
                <w:rFonts w:ascii="Times New Roman" w:hAnsi="Times New Roman" w:cs="Times New Roman"/>
                <w:noProof/>
                <w:color w:val="000000"/>
                <w:sz w:val="24"/>
                <w:szCs w:val="24"/>
              </w:rPr>
              <w:t>А.В.Лаврентьев</w:t>
            </w:r>
          </w:p>
        </w:tc>
      </w:tr>
    </w:tbl>
    <w:p w:rsidR="006D3BB9" w:rsidRDefault="006D3BB9" w:rsidP="006D3BB9">
      <w:pPr>
        <w:pStyle w:val="a8"/>
        <w:spacing w:before="0" w:after="0"/>
      </w:pPr>
    </w:p>
    <w:p w:rsidR="00F13A51" w:rsidRDefault="00F13A51" w:rsidP="006D3BB9">
      <w:pPr>
        <w:jc w:val="right"/>
        <w:rPr>
          <w:rStyle w:val="a5"/>
          <w:bCs w:val="0"/>
        </w:rPr>
      </w:pPr>
      <w:bookmarkStart w:id="0" w:name="sub_1000"/>
    </w:p>
    <w:bookmarkEnd w:id="0"/>
    <w:p w:rsidR="006D3BB9" w:rsidRPr="002A007F" w:rsidRDefault="006D3BB9" w:rsidP="006D3BB9">
      <w:pPr>
        <w:ind w:left="4248"/>
        <w:jc w:val="right"/>
        <w:rPr>
          <w:rFonts w:ascii="Times New Roman" w:hAnsi="Times New Roman" w:cs="Times New Roman"/>
          <w:sz w:val="24"/>
          <w:szCs w:val="24"/>
        </w:rPr>
      </w:pPr>
      <w:r w:rsidRPr="002A007F">
        <w:rPr>
          <w:rFonts w:ascii="Times New Roman" w:hAnsi="Times New Roman" w:cs="Times New Roman"/>
          <w:sz w:val="24"/>
          <w:szCs w:val="24"/>
        </w:rPr>
        <w:lastRenderedPageBreak/>
        <w:t>Утверждена</w:t>
      </w:r>
    </w:p>
    <w:p w:rsidR="006D3BB9" w:rsidRPr="002A007F" w:rsidRDefault="006D3BB9" w:rsidP="006D3BB9">
      <w:pPr>
        <w:ind w:left="4248"/>
        <w:jc w:val="right"/>
        <w:rPr>
          <w:rFonts w:ascii="Times New Roman" w:hAnsi="Times New Roman" w:cs="Times New Roman"/>
          <w:sz w:val="24"/>
          <w:szCs w:val="24"/>
        </w:rPr>
      </w:pPr>
      <w:r w:rsidRPr="002A007F">
        <w:rPr>
          <w:rFonts w:ascii="Times New Roman" w:hAnsi="Times New Roman" w:cs="Times New Roman"/>
          <w:sz w:val="24"/>
          <w:szCs w:val="24"/>
        </w:rPr>
        <w:t xml:space="preserve">постановлением  Администрации </w:t>
      </w:r>
    </w:p>
    <w:p w:rsidR="006D3BB9" w:rsidRPr="002A007F" w:rsidRDefault="00854139" w:rsidP="006D3BB9">
      <w:pPr>
        <w:ind w:left="4248"/>
        <w:jc w:val="right"/>
        <w:rPr>
          <w:rFonts w:ascii="Times New Roman" w:hAnsi="Times New Roman" w:cs="Times New Roman"/>
          <w:sz w:val="24"/>
          <w:szCs w:val="24"/>
        </w:rPr>
      </w:pPr>
      <w:r w:rsidRPr="002A007F">
        <w:rPr>
          <w:rFonts w:ascii="Times New Roman" w:hAnsi="Times New Roman" w:cs="Times New Roman"/>
          <w:sz w:val="24"/>
          <w:szCs w:val="24"/>
        </w:rPr>
        <w:t xml:space="preserve">Богатыревского </w:t>
      </w:r>
      <w:r w:rsidR="006D3BB9" w:rsidRPr="002A007F">
        <w:rPr>
          <w:rFonts w:ascii="Times New Roman" w:hAnsi="Times New Roman" w:cs="Times New Roman"/>
          <w:sz w:val="24"/>
          <w:szCs w:val="24"/>
        </w:rPr>
        <w:t>сельского поселения</w:t>
      </w:r>
    </w:p>
    <w:p w:rsidR="006D3BB9" w:rsidRPr="002A007F" w:rsidRDefault="002A007F" w:rsidP="006D3BB9">
      <w:pPr>
        <w:ind w:left="4248"/>
        <w:jc w:val="right"/>
        <w:rPr>
          <w:rFonts w:ascii="Times New Roman" w:hAnsi="Times New Roman" w:cs="Times New Roman"/>
          <w:sz w:val="24"/>
          <w:szCs w:val="24"/>
        </w:rPr>
      </w:pPr>
      <w:r w:rsidRPr="002A007F">
        <w:rPr>
          <w:rFonts w:ascii="Times New Roman" w:hAnsi="Times New Roman" w:cs="Times New Roman"/>
          <w:sz w:val="24"/>
          <w:szCs w:val="24"/>
        </w:rPr>
        <w:t>от 21.07.2021 г.</w:t>
      </w:r>
      <w:r w:rsidR="006D3BB9" w:rsidRPr="002A007F">
        <w:rPr>
          <w:rFonts w:ascii="Times New Roman" w:hAnsi="Times New Roman" w:cs="Times New Roman"/>
          <w:sz w:val="24"/>
          <w:szCs w:val="24"/>
        </w:rPr>
        <w:t>№</w:t>
      </w:r>
      <w:r w:rsidRPr="002A007F">
        <w:rPr>
          <w:rFonts w:ascii="Times New Roman" w:hAnsi="Times New Roman" w:cs="Times New Roman"/>
          <w:sz w:val="24"/>
          <w:szCs w:val="24"/>
        </w:rPr>
        <w:t>40</w:t>
      </w:r>
      <w:r w:rsidR="006D3BB9" w:rsidRPr="002A007F">
        <w:rPr>
          <w:rFonts w:ascii="Times New Roman" w:hAnsi="Times New Roman" w:cs="Times New Roman"/>
          <w:sz w:val="24"/>
          <w:szCs w:val="24"/>
        </w:rPr>
        <w:t xml:space="preserve">  </w:t>
      </w:r>
    </w:p>
    <w:p w:rsidR="006D3BB9" w:rsidRPr="002A007F" w:rsidRDefault="006D3BB9" w:rsidP="006D3BB9">
      <w:pPr>
        <w:jc w:val="center"/>
        <w:rPr>
          <w:rFonts w:ascii="Times New Roman" w:hAnsi="Times New Roman" w:cs="Times New Roman"/>
          <w:b/>
          <w:sz w:val="24"/>
          <w:szCs w:val="24"/>
        </w:rPr>
      </w:pPr>
      <w:r w:rsidRPr="002A007F">
        <w:rPr>
          <w:rFonts w:ascii="Times New Roman" w:hAnsi="Times New Roman" w:cs="Times New Roman"/>
          <w:b/>
          <w:sz w:val="24"/>
          <w:szCs w:val="24"/>
        </w:rPr>
        <w:t>МУНИЦИПАЛЬНАЯ ПРОГРАММА</w:t>
      </w:r>
    </w:p>
    <w:p w:rsidR="006D3BB9" w:rsidRPr="002A007F" w:rsidRDefault="006D3BB9" w:rsidP="006D3BB9">
      <w:pPr>
        <w:jc w:val="center"/>
        <w:rPr>
          <w:rFonts w:ascii="Times New Roman" w:hAnsi="Times New Roman" w:cs="Times New Roman"/>
          <w:b/>
          <w:sz w:val="24"/>
          <w:szCs w:val="24"/>
        </w:rPr>
      </w:pPr>
      <w:r w:rsidRPr="002A007F">
        <w:rPr>
          <w:rFonts w:ascii="Times New Roman" w:hAnsi="Times New Roman" w:cs="Times New Roman"/>
          <w:b/>
          <w:sz w:val="24"/>
          <w:szCs w:val="24"/>
        </w:rPr>
        <w:t xml:space="preserve">«Формирование современной городской среды на территории </w:t>
      </w:r>
      <w:r w:rsidR="00215A47" w:rsidRPr="002A007F">
        <w:rPr>
          <w:rFonts w:ascii="Times New Roman" w:hAnsi="Times New Roman" w:cs="Times New Roman"/>
          <w:b/>
          <w:sz w:val="24"/>
          <w:szCs w:val="24"/>
        </w:rPr>
        <w:t>Богатыревского</w:t>
      </w:r>
      <w:r w:rsidRPr="002A007F">
        <w:rPr>
          <w:rFonts w:ascii="Times New Roman" w:hAnsi="Times New Roman" w:cs="Times New Roman"/>
          <w:b/>
          <w:sz w:val="24"/>
          <w:szCs w:val="24"/>
        </w:rPr>
        <w:t xml:space="preserve"> сельского поселения Цивильского района Чувашской Республики на 2021-2035 годы»</w:t>
      </w:r>
    </w:p>
    <w:p w:rsidR="006D3BB9" w:rsidRPr="002A007F" w:rsidRDefault="006D3BB9" w:rsidP="006D3BB9">
      <w:pPr>
        <w:jc w:val="center"/>
        <w:rPr>
          <w:rFonts w:ascii="Times New Roman" w:hAnsi="Times New Roman" w:cs="Times New Roman"/>
          <w:b/>
          <w:i/>
          <w:sz w:val="24"/>
          <w:szCs w:val="24"/>
        </w:rPr>
      </w:pPr>
    </w:p>
    <w:p w:rsidR="006D3BB9" w:rsidRPr="002A007F" w:rsidRDefault="006D3BB9" w:rsidP="006D3BB9">
      <w:pPr>
        <w:jc w:val="center"/>
        <w:rPr>
          <w:rFonts w:ascii="Times New Roman" w:hAnsi="Times New Roman" w:cs="Times New Roman"/>
          <w:b/>
          <w:sz w:val="24"/>
          <w:szCs w:val="24"/>
        </w:rPr>
      </w:pPr>
      <w:r w:rsidRPr="002A007F">
        <w:rPr>
          <w:rFonts w:ascii="Times New Roman" w:hAnsi="Times New Roman" w:cs="Times New Roman"/>
          <w:b/>
          <w:sz w:val="24"/>
          <w:szCs w:val="24"/>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6639"/>
      </w:tblGrid>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highlight w:val="yellow"/>
              </w:rPr>
            </w:pPr>
            <w:r w:rsidRPr="002A007F">
              <w:rPr>
                <w:rFonts w:ascii="Times New Roman" w:hAnsi="Times New Roman" w:cs="Times New Roman"/>
                <w:sz w:val="24"/>
                <w:szCs w:val="24"/>
              </w:rPr>
              <w:t>Нормативные правовые акты, прослужившие основанием для разработки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Жилищный </w:t>
            </w:r>
            <w:hyperlink r:id="rId9" w:history="1">
              <w:r w:rsidRPr="002A007F">
                <w:rPr>
                  <w:rFonts w:ascii="Times New Roman" w:eastAsia="Calibri" w:hAnsi="Times New Roman" w:cs="Times New Roman"/>
                  <w:sz w:val="24"/>
                  <w:szCs w:val="24"/>
                  <w:lang w:eastAsia="en-US"/>
                </w:rPr>
                <w:t>кодекс</w:t>
              </w:r>
            </w:hyperlink>
            <w:r w:rsidRPr="002A007F">
              <w:rPr>
                <w:rFonts w:ascii="Times New Roman" w:eastAsia="Calibri" w:hAnsi="Times New Roman" w:cs="Times New Roman"/>
                <w:sz w:val="24"/>
                <w:szCs w:val="24"/>
                <w:lang w:eastAsia="en-US"/>
              </w:rPr>
              <w:t xml:space="preserve"> Российской Федерации от 29.12.2004 № 188-ФЗ;</w:t>
            </w:r>
          </w:p>
          <w:p w:rsidR="006D3BB9" w:rsidRPr="002A007F" w:rsidRDefault="00963911" w:rsidP="00215A47">
            <w:pPr>
              <w:jc w:val="both"/>
              <w:rPr>
                <w:rFonts w:ascii="Times New Roman" w:eastAsia="Calibri" w:hAnsi="Times New Roman" w:cs="Times New Roman"/>
                <w:sz w:val="24"/>
                <w:szCs w:val="24"/>
                <w:lang w:eastAsia="en-US"/>
              </w:rPr>
            </w:pPr>
            <w:hyperlink r:id="rId10" w:history="1">
              <w:r w:rsidR="006D3BB9" w:rsidRPr="002A007F">
                <w:rPr>
                  <w:rFonts w:ascii="Times New Roman" w:eastAsia="Calibri" w:hAnsi="Times New Roman" w:cs="Times New Roman"/>
                  <w:sz w:val="24"/>
                  <w:szCs w:val="24"/>
                  <w:lang w:eastAsia="en-US"/>
                </w:rPr>
                <w:t>Закон</w:t>
              </w:r>
            </w:hyperlink>
            <w:r w:rsidR="006D3BB9" w:rsidRPr="002A007F">
              <w:rPr>
                <w:rFonts w:ascii="Times New Roman" w:eastAsia="Calibri" w:hAnsi="Times New Roman" w:cs="Times New Roman"/>
                <w:sz w:val="24"/>
                <w:szCs w:val="24"/>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6D3BB9" w:rsidRPr="002A007F" w:rsidRDefault="00963911" w:rsidP="00215A47">
            <w:pPr>
              <w:jc w:val="both"/>
              <w:rPr>
                <w:rFonts w:ascii="Times New Roman" w:hAnsi="Times New Roman" w:cs="Times New Roman"/>
                <w:sz w:val="24"/>
                <w:szCs w:val="24"/>
                <w:highlight w:val="yellow"/>
              </w:rPr>
            </w:pPr>
            <w:hyperlink r:id="rId11" w:history="1">
              <w:r w:rsidR="006D3BB9" w:rsidRPr="002A007F">
                <w:rPr>
                  <w:rFonts w:ascii="Times New Roman" w:eastAsia="Calibri" w:hAnsi="Times New Roman" w:cs="Times New Roman"/>
                  <w:sz w:val="24"/>
                  <w:szCs w:val="24"/>
                  <w:lang w:eastAsia="en-US"/>
                </w:rPr>
                <w:t>постановление</w:t>
              </w:r>
            </w:hyperlink>
            <w:r w:rsidR="006D3BB9" w:rsidRPr="002A007F">
              <w:rPr>
                <w:rFonts w:ascii="Times New Roman" w:eastAsia="Calibri" w:hAnsi="Times New Roman" w:cs="Times New Roman"/>
                <w:sz w:val="24"/>
                <w:szCs w:val="24"/>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Ответственный исполнитель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Администрация </w:t>
            </w:r>
            <w:r w:rsidR="00215A47" w:rsidRPr="002A007F">
              <w:rPr>
                <w:rFonts w:ascii="Times New Roman" w:hAnsi="Times New Roman" w:cs="Times New Roman"/>
                <w:sz w:val="24"/>
                <w:szCs w:val="24"/>
              </w:rPr>
              <w:t>Богатыревского</w:t>
            </w:r>
            <w:r w:rsidRPr="002A007F">
              <w:rPr>
                <w:rFonts w:ascii="Times New Roman" w:hAnsi="Times New Roman" w:cs="Times New Roman"/>
                <w:sz w:val="24"/>
                <w:szCs w:val="24"/>
              </w:rPr>
              <w:t xml:space="preserve"> сельского поселения Цивильского района Чувашской Республики </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Участники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Администрация </w:t>
            </w:r>
            <w:r w:rsidR="00215A47" w:rsidRPr="002A007F">
              <w:rPr>
                <w:rFonts w:ascii="Times New Roman" w:hAnsi="Times New Roman" w:cs="Times New Roman"/>
                <w:sz w:val="24"/>
                <w:szCs w:val="24"/>
              </w:rPr>
              <w:t>Богатыревского</w:t>
            </w:r>
            <w:r w:rsidRPr="002A007F">
              <w:rPr>
                <w:rFonts w:ascii="Times New Roman" w:hAnsi="Times New Roman" w:cs="Times New Roman"/>
                <w:sz w:val="24"/>
                <w:szCs w:val="24"/>
              </w:rPr>
              <w:t xml:space="preserve"> сельского поселения Цивильского района Чувашской Республики;</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предприятия, учреждения бюджетной сферы и жилищно-коммунального хозяйства.</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Структура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Подпрограммы муниципальной программы</w:t>
            </w:r>
          </w:p>
        </w:tc>
        <w:tc>
          <w:tcPr>
            <w:tcW w:w="6639"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"Благоустройство дворовых и общественных территорий" </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pacing w:val="-2"/>
                <w:sz w:val="24"/>
                <w:szCs w:val="24"/>
              </w:rPr>
              <w:t>Цели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Повышение качества жилищно-коммунальных услуг;</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создание безопасных и благоприятных условий проживания граждан;</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организация досуга населения;</w:t>
            </w:r>
          </w:p>
          <w:p w:rsidR="006D3BB9" w:rsidRPr="002A007F" w:rsidRDefault="006D3BB9" w:rsidP="00215A47">
            <w:pPr>
              <w:jc w:val="both"/>
              <w:rPr>
                <w:rFonts w:ascii="Times New Roman" w:hAnsi="Times New Roman" w:cs="Times New Roman"/>
                <w:sz w:val="24"/>
                <w:szCs w:val="24"/>
                <w:highlight w:val="yellow"/>
              </w:rPr>
            </w:pPr>
            <w:r w:rsidRPr="002A007F">
              <w:rPr>
                <w:rFonts w:ascii="Times New Roman" w:hAnsi="Times New Roman" w:cs="Times New Roman"/>
                <w:sz w:val="24"/>
                <w:szCs w:val="24"/>
              </w:rPr>
              <w:t>- обеспечение оптимальных экологических условий для населения</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Задачи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выполнение работ по благоустройству и санитарной очистке прилегающих территорий;</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оптимальных экологических условий для населения;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увеличение освещенных площадей путем строительства новых и осуществлением реконструкции сетей наружного освещения;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устойчивого процесса повышения эффективности энергопотребления;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Важнейшие целевые индикаторы и показатели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pStyle w:val="aa"/>
              <w:rPr>
                <w:sz w:val="24"/>
                <w:szCs w:val="24"/>
              </w:rPr>
            </w:pPr>
            <w:r w:rsidRPr="002A007F">
              <w:rPr>
                <w:sz w:val="24"/>
                <w:szCs w:val="24"/>
              </w:rPr>
              <w:t>- улучшение условий проживания граждан;</w:t>
            </w:r>
          </w:p>
          <w:p w:rsidR="006D3BB9" w:rsidRPr="002A007F" w:rsidRDefault="006D3BB9" w:rsidP="00215A47">
            <w:pPr>
              <w:pStyle w:val="aa"/>
              <w:rPr>
                <w:sz w:val="24"/>
                <w:szCs w:val="24"/>
              </w:rPr>
            </w:pPr>
            <w:r w:rsidRPr="002A007F">
              <w:rPr>
                <w:sz w:val="24"/>
                <w:szCs w:val="24"/>
              </w:rPr>
              <w:t>- к 2035году в благоустройстве будут достигнуты следующие целевые индикаторы и показатели: увеличени</w:t>
            </w:r>
            <w:r w:rsidR="00854139" w:rsidRPr="002A007F">
              <w:rPr>
                <w:sz w:val="24"/>
                <w:szCs w:val="24"/>
              </w:rPr>
              <w:t>е сетей уличного освещения до 17</w:t>
            </w:r>
            <w:r w:rsidRPr="002A007F">
              <w:rPr>
                <w:sz w:val="24"/>
                <w:szCs w:val="24"/>
              </w:rPr>
              <w:t xml:space="preserve"> км;</w:t>
            </w:r>
          </w:p>
          <w:p w:rsidR="006D3BB9" w:rsidRPr="002A007F" w:rsidRDefault="006D3BB9" w:rsidP="00215A47">
            <w:pPr>
              <w:pStyle w:val="aa"/>
              <w:rPr>
                <w:sz w:val="24"/>
                <w:szCs w:val="24"/>
              </w:rPr>
            </w:pPr>
            <w:r w:rsidRPr="002A007F">
              <w:rPr>
                <w:sz w:val="24"/>
                <w:szCs w:val="24"/>
              </w:rPr>
              <w:t>- снижение потребления топливно-энергетических ресурсов;</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Сроки и этапы реализации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pStyle w:val="a3"/>
              <w:jc w:val="left"/>
              <w:rPr>
                <w:rFonts w:ascii="Times New Roman" w:hAnsi="Times New Roman"/>
                <w:sz w:val="24"/>
                <w:szCs w:val="24"/>
              </w:rPr>
            </w:pPr>
            <w:r w:rsidRPr="002A007F">
              <w:rPr>
                <w:rFonts w:ascii="Times New Roman" w:hAnsi="Times New Roman"/>
                <w:sz w:val="24"/>
                <w:szCs w:val="24"/>
              </w:rPr>
              <w:t>2021 – 2035 годы:</w:t>
            </w:r>
          </w:p>
          <w:p w:rsidR="006D3BB9" w:rsidRPr="002A007F" w:rsidRDefault="006D3BB9" w:rsidP="00215A47">
            <w:pPr>
              <w:rPr>
                <w:rFonts w:ascii="Times New Roman" w:hAnsi="Times New Roman" w:cs="Times New Roman"/>
                <w:sz w:val="24"/>
                <w:szCs w:val="24"/>
              </w:rPr>
            </w:pP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highlight w:val="yellow"/>
              </w:rPr>
            </w:pPr>
            <w:r w:rsidRPr="002A007F">
              <w:rPr>
                <w:rFonts w:ascii="Times New Roman" w:hAnsi="Times New Roman" w:cs="Times New Roman"/>
                <w:sz w:val="24"/>
                <w:szCs w:val="24"/>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639"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Общий объем финансирования муниципальной программы сос</w:t>
            </w:r>
            <w:r w:rsidR="00215A47" w:rsidRPr="002A007F">
              <w:rPr>
                <w:rFonts w:ascii="Times New Roman" w:hAnsi="Times New Roman" w:cs="Times New Roman"/>
                <w:sz w:val="24"/>
                <w:szCs w:val="24"/>
              </w:rPr>
              <w:t>тавит 595,6</w:t>
            </w:r>
            <w:r w:rsidRPr="002A007F">
              <w:rPr>
                <w:rFonts w:ascii="Times New Roman" w:hAnsi="Times New Roman" w:cs="Times New Roman"/>
                <w:sz w:val="24"/>
                <w:szCs w:val="24"/>
              </w:rPr>
              <w:t xml:space="preserve"> 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00BF67F6" w:rsidRPr="002A007F">
              <w:rPr>
                <w:rFonts w:ascii="Times New Roman" w:hAnsi="Times New Roman" w:cs="Times New Roman"/>
                <w:bCs/>
                <w:color w:val="000000"/>
                <w:sz w:val="24"/>
                <w:szCs w:val="24"/>
              </w:rPr>
              <w:t>595,6</w:t>
            </w:r>
            <w:r w:rsidRPr="002A007F">
              <w:rPr>
                <w:rFonts w:ascii="Times New Roman" w:hAnsi="Times New Roman" w:cs="Times New Roman"/>
                <w:bCs/>
                <w:color w:val="000000"/>
                <w:sz w:val="24"/>
                <w:szCs w:val="24"/>
              </w:rPr>
              <w:t xml:space="preserve">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00BF67F6" w:rsidRPr="002A007F">
              <w:rPr>
                <w:rFonts w:ascii="Times New Roman" w:hAnsi="Times New Roman" w:cs="Times New Roman"/>
                <w:bCs/>
                <w:color w:val="000000"/>
                <w:sz w:val="24"/>
                <w:szCs w:val="24"/>
              </w:rPr>
              <w:t>595,6</w:t>
            </w:r>
            <w:r w:rsidRPr="002A007F">
              <w:rPr>
                <w:rFonts w:ascii="Times New Roman" w:hAnsi="Times New Roman" w:cs="Times New Roman"/>
                <w:bCs/>
                <w:color w:val="000000"/>
                <w:sz w:val="24"/>
                <w:szCs w:val="24"/>
              </w:rPr>
              <w:t xml:space="preserve">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00BF67F6" w:rsidRPr="002A007F">
              <w:rPr>
                <w:rFonts w:ascii="Times New Roman" w:hAnsi="Times New Roman" w:cs="Times New Roman"/>
                <w:bCs/>
                <w:color w:val="000000"/>
                <w:sz w:val="24"/>
                <w:szCs w:val="24"/>
              </w:rPr>
              <w:t>595,6</w:t>
            </w:r>
            <w:r w:rsidRPr="002A007F">
              <w:rPr>
                <w:rFonts w:ascii="Times New Roman" w:hAnsi="Times New Roman" w:cs="Times New Roman"/>
                <w:bCs/>
                <w:color w:val="000000"/>
                <w:sz w:val="24"/>
                <w:szCs w:val="24"/>
              </w:rPr>
              <w:t xml:space="preserve"> тыс.</w:t>
            </w:r>
            <w:r w:rsidRPr="002A007F">
              <w:rPr>
                <w:rFonts w:ascii="Times New Roman" w:hAnsi="Times New Roman" w:cs="Times New Roman"/>
                <w:sz w:val="24"/>
                <w:szCs w:val="24"/>
              </w:rPr>
              <w:t xml:space="preserve"> руб.;</w:t>
            </w:r>
          </w:p>
          <w:p w:rsidR="006D3BB9" w:rsidRPr="002A007F" w:rsidRDefault="00BF67F6" w:rsidP="00215A47">
            <w:pPr>
              <w:rPr>
                <w:rFonts w:ascii="Times New Roman" w:hAnsi="Times New Roman" w:cs="Times New Roman"/>
                <w:sz w:val="24"/>
                <w:szCs w:val="24"/>
              </w:rPr>
            </w:pPr>
            <w:r w:rsidRPr="002A007F">
              <w:rPr>
                <w:rFonts w:ascii="Times New Roman" w:hAnsi="Times New Roman" w:cs="Times New Roman"/>
                <w:sz w:val="24"/>
                <w:szCs w:val="24"/>
              </w:rPr>
              <w:t>на 2024-2035 – 7147,2</w:t>
            </w:r>
            <w:r w:rsidR="006D3BB9" w:rsidRPr="002A007F">
              <w:rPr>
                <w:rFonts w:ascii="Times New Roman" w:hAnsi="Times New Roman" w:cs="Times New Roman"/>
                <w:sz w:val="24"/>
                <w:szCs w:val="24"/>
              </w:rPr>
              <w:t xml:space="preserve"> тыс. руб.</w:t>
            </w:r>
          </w:p>
          <w:p w:rsidR="006D3BB9" w:rsidRPr="002A007F" w:rsidRDefault="006D3BB9" w:rsidP="00215A47">
            <w:pPr>
              <w:rPr>
                <w:rFonts w:ascii="Times New Roman" w:hAnsi="Times New Roman" w:cs="Times New Roman"/>
                <w:sz w:val="24"/>
                <w:szCs w:val="24"/>
                <w:highlight w:val="yellow"/>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из них средства:</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федерального бюджета – 0,0тыс.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0,0 тыс. руб. </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2023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2024-2035 – 0,0 тыс. руб.</w:t>
            </w:r>
          </w:p>
          <w:p w:rsidR="006D3BB9" w:rsidRPr="002A007F" w:rsidRDefault="006D3BB9" w:rsidP="00215A47">
            <w:pPr>
              <w:rPr>
                <w:rFonts w:ascii="Times New Roman" w:hAnsi="Times New Roman" w:cs="Times New Roman"/>
                <w:sz w:val="24"/>
                <w:szCs w:val="24"/>
                <w:highlight w:val="yellow"/>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республиканского бюджета Чувашской Республики – 0,0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2020 году – 0,0 тыс. руб. </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2021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2023-2035 – 0,0тыс. руб.</w:t>
            </w:r>
          </w:p>
          <w:p w:rsidR="006D3BB9" w:rsidRPr="002A007F" w:rsidRDefault="006D3BB9" w:rsidP="00215A47">
            <w:pPr>
              <w:rPr>
                <w:rFonts w:ascii="Times New Roman" w:hAnsi="Times New Roman" w:cs="Times New Roman"/>
                <w:sz w:val="24"/>
                <w:szCs w:val="24"/>
              </w:rPr>
            </w:pPr>
          </w:p>
          <w:p w:rsidR="00854139" w:rsidRPr="002A007F" w:rsidRDefault="006D3BB9" w:rsidP="00854139">
            <w:pPr>
              <w:rPr>
                <w:rFonts w:ascii="Times New Roman" w:hAnsi="Times New Roman" w:cs="Times New Roman"/>
                <w:sz w:val="24"/>
                <w:szCs w:val="24"/>
              </w:rPr>
            </w:pPr>
            <w:r w:rsidRPr="002A007F">
              <w:rPr>
                <w:rFonts w:ascii="Times New Roman" w:hAnsi="Times New Roman" w:cs="Times New Roman"/>
                <w:sz w:val="24"/>
                <w:szCs w:val="24"/>
              </w:rPr>
              <w:t>местного бюджета –</w:t>
            </w:r>
            <w:r w:rsidRPr="002A007F">
              <w:rPr>
                <w:rFonts w:ascii="Times New Roman" w:hAnsi="Times New Roman" w:cs="Times New Roman"/>
                <w:color w:val="FF0000"/>
                <w:sz w:val="24"/>
                <w:szCs w:val="24"/>
              </w:rPr>
              <w:t xml:space="preserve"> </w:t>
            </w:r>
            <w:r w:rsidR="00854139" w:rsidRPr="002A007F">
              <w:rPr>
                <w:rFonts w:ascii="Times New Roman" w:hAnsi="Times New Roman" w:cs="Times New Roman"/>
                <w:sz w:val="24"/>
                <w:szCs w:val="24"/>
              </w:rPr>
              <w:t>595,6 тыс. руб., в том числе:</w:t>
            </w:r>
          </w:p>
          <w:p w:rsidR="00854139" w:rsidRPr="002A007F" w:rsidRDefault="00854139" w:rsidP="00854139">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Pr="002A007F">
              <w:rPr>
                <w:rFonts w:ascii="Times New Roman" w:hAnsi="Times New Roman" w:cs="Times New Roman"/>
                <w:bCs/>
                <w:color w:val="000000"/>
                <w:sz w:val="24"/>
                <w:szCs w:val="24"/>
              </w:rPr>
              <w:t>148,9 тыс.</w:t>
            </w:r>
            <w:r w:rsidRPr="002A007F">
              <w:rPr>
                <w:rFonts w:ascii="Times New Roman" w:hAnsi="Times New Roman" w:cs="Times New Roman"/>
                <w:sz w:val="24"/>
                <w:szCs w:val="24"/>
              </w:rPr>
              <w:t xml:space="preserve"> руб.;</w:t>
            </w:r>
          </w:p>
          <w:p w:rsidR="00854139" w:rsidRPr="002A007F" w:rsidRDefault="00854139" w:rsidP="00854139">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Pr="002A007F">
              <w:rPr>
                <w:rFonts w:ascii="Times New Roman" w:hAnsi="Times New Roman" w:cs="Times New Roman"/>
                <w:bCs/>
                <w:color w:val="000000"/>
                <w:sz w:val="24"/>
                <w:szCs w:val="24"/>
              </w:rPr>
              <w:t>148,9 тыс.</w:t>
            </w:r>
            <w:r w:rsidRPr="002A007F">
              <w:rPr>
                <w:rFonts w:ascii="Times New Roman" w:hAnsi="Times New Roman" w:cs="Times New Roman"/>
                <w:sz w:val="24"/>
                <w:szCs w:val="24"/>
              </w:rPr>
              <w:t xml:space="preserve"> руб.;</w:t>
            </w:r>
          </w:p>
          <w:p w:rsidR="00854139" w:rsidRPr="002A007F" w:rsidRDefault="00854139" w:rsidP="00854139">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Pr="002A007F">
              <w:rPr>
                <w:rFonts w:ascii="Times New Roman" w:hAnsi="Times New Roman" w:cs="Times New Roman"/>
                <w:bCs/>
                <w:color w:val="000000"/>
                <w:sz w:val="24"/>
                <w:szCs w:val="24"/>
              </w:rPr>
              <w:t>148,9 тыс.</w:t>
            </w:r>
            <w:r w:rsidRPr="002A007F">
              <w:rPr>
                <w:rFonts w:ascii="Times New Roman" w:hAnsi="Times New Roman" w:cs="Times New Roman"/>
                <w:sz w:val="24"/>
                <w:szCs w:val="24"/>
              </w:rPr>
              <w:t xml:space="preserve"> руб.;</w:t>
            </w:r>
          </w:p>
          <w:p w:rsidR="00854139" w:rsidRPr="002A007F" w:rsidRDefault="00854139" w:rsidP="00854139">
            <w:pPr>
              <w:rPr>
                <w:rFonts w:ascii="Times New Roman" w:hAnsi="Times New Roman" w:cs="Times New Roman"/>
                <w:sz w:val="24"/>
                <w:szCs w:val="24"/>
              </w:rPr>
            </w:pPr>
            <w:r w:rsidRPr="002A007F">
              <w:rPr>
                <w:rFonts w:ascii="Times New Roman" w:hAnsi="Times New Roman" w:cs="Times New Roman"/>
                <w:sz w:val="24"/>
                <w:szCs w:val="24"/>
              </w:rPr>
              <w:t>на 2024-2035 – 148,9 тыс. руб.</w:t>
            </w:r>
          </w:p>
          <w:p w:rsidR="006D3BB9" w:rsidRPr="002A007F" w:rsidRDefault="006D3BB9" w:rsidP="00854139">
            <w:pPr>
              <w:rPr>
                <w:rFonts w:ascii="Times New Roman" w:hAnsi="Times New Roman" w:cs="Times New Roman"/>
                <w:sz w:val="24"/>
                <w:szCs w:val="24"/>
              </w:rPr>
            </w:pPr>
          </w:p>
          <w:p w:rsidR="006D3BB9" w:rsidRPr="002A007F" w:rsidRDefault="006D3BB9" w:rsidP="00215A47">
            <w:pPr>
              <w:rPr>
                <w:rFonts w:ascii="Times New Roman" w:hAnsi="Times New Roman" w:cs="Times New Roman"/>
                <w:sz w:val="24"/>
                <w:szCs w:val="24"/>
              </w:rPr>
            </w:pPr>
          </w:p>
          <w:p w:rsidR="006D3BB9" w:rsidRPr="002A007F" w:rsidRDefault="006D3BB9" w:rsidP="00215A47">
            <w:pPr>
              <w:rPr>
                <w:rFonts w:ascii="Times New Roman" w:hAnsi="Times New Roman" w:cs="Times New Roman"/>
                <w:sz w:val="24"/>
                <w:szCs w:val="24"/>
                <w:highlight w:val="yellow"/>
              </w:rPr>
            </w:pPr>
            <w:r w:rsidRPr="002A007F">
              <w:rPr>
                <w:rFonts w:ascii="Times New Roman" w:hAnsi="Times New Roman" w:cs="Times New Roman"/>
                <w:sz w:val="24"/>
                <w:szCs w:val="24"/>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Ожидаемые результаты реализации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улучшение условий проживания граждан;</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развитие и закрепление положительных демографических тенденций в обществе;</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укрепление семейных отношений и снижение социальной напряженности в обществе;</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улучшение условий проживания;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пешеходов удобным и безопасным передвижением;</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оптимизация развития территории и наращивание объемов нового жилищного строительства;</w:t>
            </w:r>
          </w:p>
        </w:tc>
      </w:tr>
      <w:tr w:rsidR="006D3BB9" w:rsidRPr="002A007F" w:rsidTr="00215A47">
        <w:trPr>
          <w:trHeight w:val="145"/>
        </w:trPr>
        <w:tc>
          <w:tcPr>
            <w:tcW w:w="3211"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Система организации </w:t>
            </w:r>
            <w:proofErr w:type="gramStart"/>
            <w:r w:rsidRPr="002A007F">
              <w:rPr>
                <w:rFonts w:ascii="Times New Roman" w:hAnsi="Times New Roman" w:cs="Times New Roman"/>
                <w:sz w:val="24"/>
                <w:szCs w:val="24"/>
              </w:rPr>
              <w:t>контроля за</w:t>
            </w:r>
            <w:proofErr w:type="gramEnd"/>
            <w:r w:rsidRPr="002A007F">
              <w:rPr>
                <w:rFonts w:ascii="Times New Roman" w:hAnsi="Times New Roman" w:cs="Times New Roman"/>
                <w:sz w:val="24"/>
                <w:szCs w:val="24"/>
              </w:rPr>
              <w:t xml:space="preserve"> выполнением программы</w:t>
            </w:r>
          </w:p>
        </w:tc>
        <w:tc>
          <w:tcPr>
            <w:tcW w:w="663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proofErr w:type="gramStart"/>
            <w:r w:rsidRPr="002A007F">
              <w:rPr>
                <w:rFonts w:ascii="Times New Roman" w:hAnsi="Times New Roman" w:cs="Times New Roman"/>
                <w:sz w:val="24"/>
                <w:szCs w:val="24"/>
              </w:rPr>
              <w:t>Контроль за</w:t>
            </w:r>
            <w:proofErr w:type="gramEnd"/>
            <w:r w:rsidRPr="002A007F">
              <w:rPr>
                <w:rFonts w:ascii="Times New Roman" w:hAnsi="Times New Roman" w:cs="Times New Roman"/>
                <w:sz w:val="24"/>
                <w:szCs w:val="24"/>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6D3BB9" w:rsidRPr="002A007F" w:rsidRDefault="006D3BB9" w:rsidP="006D3BB9">
      <w:pPr>
        <w:jc w:val="center"/>
        <w:rPr>
          <w:rFonts w:ascii="Times New Roman" w:eastAsia="Calibri" w:hAnsi="Times New Roman" w:cs="Times New Roman"/>
          <w:color w:val="0070C0"/>
          <w:sz w:val="24"/>
          <w:szCs w:val="24"/>
        </w:rPr>
      </w:pPr>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1. Характеристика проблемы, на решение которой направлена Программа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bookmarkStart w:id="1" w:name="Par330"/>
      <w:bookmarkEnd w:id="1"/>
      <w:r w:rsidRPr="002A007F">
        <w:rPr>
          <w:rFonts w:ascii="Times New Roman" w:eastAsia="Calibri" w:hAnsi="Times New Roman" w:cs="Times New Roman"/>
          <w:sz w:val="24"/>
          <w:szCs w:val="24"/>
          <w:lang w:eastAsia="en-US"/>
        </w:rPr>
        <w:t xml:space="preserve">Муниципальная программа «Развитие жилищного строительства, сферы жилищно-коммунального хозяйства» (далее – Программа) разработана в целях реализации </w:t>
      </w:r>
      <w:hyperlink r:id="rId12" w:history="1">
        <w:r w:rsidRPr="002A007F">
          <w:rPr>
            <w:rFonts w:ascii="Times New Roman" w:eastAsia="Calibri" w:hAnsi="Times New Roman" w:cs="Times New Roman"/>
            <w:sz w:val="24"/>
            <w:szCs w:val="24"/>
            <w:lang w:eastAsia="en-US"/>
          </w:rPr>
          <w:t>Указа</w:t>
        </w:r>
      </w:hyperlink>
      <w:r w:rsidRPr="002A007F">
        <w:rPr>
          <w:rFonts w:ascii="Times New Roman" w:eastAsia="Calibri" w:hAnsi="Times New Roman" w:cs="Times New Roman"/>
          <w:sz w:val="24"/>
          <w:szCs w:val="24"/>
          <w:lang w:eastAsia="en-US"/>
        </w:rPr>
        <w:t xml:space="preserve"> Президента Чувашской Республики от 6 августа 2010 г. № 92 «О дополнительных мерах по повышению доступности жилья в Чувашской Республике». Программа базируется на основных положениях федеральной целевой </w:t>
      </w:r>
      <w:hyperlink r:id="rId13" w:history="1">
        <w:r w:rsidRPr="002A007F">
          <w:rPr>
            <w:rFonts w:ascii="Times New Roman" w:eastAsia="Calibri" w:hAnsi="Times New Roman" w:cs="Times New Roman"/>
            <w:sz w:val="24"/>
            <w:szCs w:val="24"/>
            <w:lang w:eastAsia="en-US"/>
          </w:rPr>
          <w:t>программы</w:t>
        </w:r>
      </w:hyperlink>
      <w:r w:rsidRPr="002A007F">
        <w:rPr>
          <w:rFonts w:ascii="Times New Roman" w:eastAsia="Calibri" w:hAnsi="Times New Roman" w:cs="Times New Roman"/>
          <w:sz w:val="24"/>
          <w:szCs w:val="24"/>
          <w:lang w:eastAsia="en-US"/>
        </w:rPr>
        <w:t xml:space="preserve"> «Жилище» на 2015-2020 годы, утвержденной постановлением Правительства Российской Федерации от 17 декабря 2010 г. № 1050  и </w:t>
      </w:r>
      <w:hyperlink r:id="rId14" w:history="1">
        <w:r w:rsidRPr="002A007F">
          <w:rPr>
            <w:rFonts w:ascii="Times New Roman" w:eastAsia="Calibri" w:hAnsi="Times New Roman" w:cs="Times New Roman"/>
            <w:sz w:val="24"/>
            <w:szCs w:val="24"/>
            <w:lang w:eastAsia="en-US"/>
          </w:rPr>
          <w:t>Закона</w:t>
        </w:r>
      </w:hyperlink>
      <w:r w:rsidRPr="002A007F">
        <w:rPr>
          <w:rFonts w:ascii="Times New Roman" w:eastAsia="Calibri" w:hAnsi="Times New Roman" w:cs="Times New Roman"/>
          <w:sz w:val="24"/>
          <w:szCs w:val="24"/>
          <w:lang w:eastAsia="en-US"/>
        </w:rPr>
        <w:t xml:space="preserve"> Чувашской Республики от 4 июня 2007 г. № 8  «О стратегии социально-экономического развития Чувашской Республики до 2020 года».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proofErr w:type="gramStart"/>
      <w:r w:rsidRPr="002A007F">
        <w:rPr>
          <w:rFonts w:ascii="Times New Roman" w:eastAsia="Calibri" w:hAnsi="Times New Roman" w:cs="Times New Roman"/>
          <w:sz w:val="24"/>
          <w:szCs w:val="24"/>
          <w:lang w:eastAsia="en-US"/>
        </w:rPr>
        <w:t>Программа разработана с целью обеспечения населения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roofErr w:type="gramEnd"/>
    </w:p>
    <w:p w:rsidR="006D3BB9" w:rsidRPr="002A007F" w:rsidRDefault="006D3BB9" w:rsidP="006D3BB9">
      <w:pPr>
        <w:widowControl w:val="0"/>
        <w:autoSpaceDE w:val="0"/>
        <w:autoSpaceDN w:val="0"/>
        <w:adjustRightInd w:val="0"/>
        <w:ind w:firstLine="567"/>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Формирование рынка доступного жилья </w:t>
      </w:r>
      <w:proofErr w:type="spellStart"/>
      <w:proofErr w:type="gramStart"/>
      <w:r w:rsidRPr="002A007F">
        <w:rPr>
          <w:rFonts w:ascii="Times New Roman" w:eastAsia="Calibri" w:hAnsi="Times New Roman" w:cs="Times New Roman"/>
          <w:sz w:val="24"/>
          <w:szCs w:val="24"/>
          <w:lang w:eastAsia="en-US"/>
        </w:rPr>
        <w:t>эконом-класса</w:t>
      </w:r>
      <w:proofErr w:type="spellEnd"/>
      <w:proofErr w:type="gramEnd"/>
      <w:r w:rsidRPr="002A007F">
        <w:rPr>
          <w:rFonts w:ascii="Times New Roman" w:eastAsia="Calibri" w:hAnsi="Times New Roman" w:cs="Times New Roman"/>
          <w:sz w:val="24"/>
          <w:szCs w:val="24"/>
          <w:lang w:eastAsia="en-US"/>
        </w:rPr>
        <w:t xml:space="preserve">, отвечающего требованиям </w:t>
      </w:r>
      <w:proofErr w:type="spellStart"/>
      <w:r w:rsidRPr="002A007F">
        <w:rPr>
          <w:rFonts w:ascii="Times New Roman" w:eastAsia="Calibri" w:hAnsi="Times New Roman" w:cs="Times New Roman"/>
          <w:sz w:val="24"/>
          <w:szCs w:val="24"/>
          <w:lang w:eastAsia="en-US"/>
        </w:rPr>
        <w:t>энергоэффективности</w:t>
      </w:r>
      <w:proofErr w:type="spellEnd"/>
      <w:r w:rsidRPr="002A007F">
        <w:rPr>
          <w:rFonts w:ascii="Times New Roman" w:eastAsia="Calibri" w:hAnsi="Times New Roman" w:cs="Times New Roman"/>
          <w:sz w:val="24"/>
          <w:szCs w:val="24"/>
          <w:lang w:eastAsia="en-US"/>
        </w:rPr>
        <w:t xml:space="preserve"> и </w:t>
      </w:r>
      <w:proofErr w:type="spellStart"/>
      <w:r w:rsidRPr="002A007F">
        <w:rPr>
          <w:rFonts w:ascii="Times New Roman" w:eastAsia="Calibri" w:hAnsi="Times New Roman" w:cs="Times New Roman"/>
          <w:sz w:val="24"/>
          <w:szCs w:val="24"/>
          <w:lang w:eastAsia="en-US"/>
        </w:rPr>
        <w:t>экологичности</w:t>
      </w:r>
      <w:proofErr w:type="spellEnd"/>
      <w:r w:rsidRPr="002A007F">
        <w:rPr>
          <w:rFonts w:ascii="Times New Roman" w:eastAsia="Calibri" w:hAnsi="Times New Roman" w:cs="Times New Roman"/>
          <w:sz w:val="24"/>
          <w:szCs w:val="24"/>
          <w:lang w:eastAsia="en-US"/>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6D3BB9" w:rsidRPr="002A007F" w:rsidRDefault="006D3BB9" w:rsidP="006D3BB9">
      <w:pPr>
        <w:widowControl w:val="0"/>
        <w:autoSpaceDE w:val="0"/>
        <w:autoSpaceDN w:val="0"/>
        <w:adjustRightInd w:val="0"/>
        <w:ind w:firstLine="567"/>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Реформирование жилищной сферы обеспечило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proofErr w:type="gramStart"/>
      <w:r w:rsidRPr="002A007F">
        <w:rPr>
          <w:rFonts w:ascii="Times New Roman" w:eastAsia="Calibri" w:hAnsi="Times New Roman" w:cs="Times New Roman"/>
          <w:sz w:val="24"/>
          <w:szCs w:val="24"/>
          <w:lang w:eastAsia="en-US"/>
        </w:rPr>
        <w:t xml:space="preserve">В рамках реализации Градостроительного </w:t>
      </w:r>
      <w:hyperlink r:id="rId15" w:history="1">
        <w:r w:rsidRPr="002A007F">
          <w:rPr>
            <w:rFonts w:ascii="Times New Roman" w:eastAsia="Calibri" w:hAnsi="Times New Roman" w:cs="Times New Roman"/>
            <w:sz w:val="24"/>
            <w:szCs w:val="24"/>
            <w:lang w:eastAsia="en-US"/>
          </w:rPr>
          <w:t>кодекса</w:t>
        </w:r>
      </w:hyperlink>
      <w:r w:rsidRPr="002A007F">
        <w:rPr>
          <w:rFonts w:ascii="Times New Roman" w:eastAsia="Calibri" w:hAnsi="Times New Roman" w:cs="Times New Roman"/>
          <w:sz w:val="24"/>
          <w:szCs w:val="24"/>
          <w:lang w:eastAsia="en-US"/>
        </w:rPr>
        <w:t xml:space="preserve"> Российской Федерации в Чувашской Республике в 2007 году принят </w:t>
      </w:r>
      <w:hyperlink r:id="rId16" w:history="1">
        <w:r w:rsidRPr="002A007F">
          <w:rPr>
            <w:rFonts w:ascii="Times New Roman" w:eastAsia="Calibri" w:hAnsi="Times New Roman" w:cs="Times New Roman"/>
            <w:sz w:val="24"/>
            <w:szCs w:val="24"/>
            <w:lang w:eastAsia="en-US"/>
          </w:rPr>
          <w:t>Закон</w:t>
        </w:r>
      </w:hyperlink>
      <w:r w:rsidRPr="002A007F">
        <w:rPr>
          <w:rFonts w:ascii="Times New Roman" w:eastAsia="Calibri" w:hAnsi="Times New Roman" w:cs="Times New Roman"/>
          <w:sz w:val="24"/>
          <w:szCs w:val="24"/>
          <w:lang w:eastAsia="en-US"/>
        </w:rPr>
        <w:t xml:space="preserve"> Чувашской Республики «О регулировании градостроительной деятельности в Чувашской Республике», на республиканском и муниципальном уровне приняты все необходимые нормативные правовые акты, устанавливающие состав и порядок подготовки документов территориального планирования, документации по планировке территории, правил землепользования и застройки.</w:t>
      </w:r>
      <w:proofErr w:type="gramEnd"/>
      <w:r w:rsidRPr="002A007F">
        <w:rPr>
          <w:rFonts w:ascii="Times New Roman" w:eastAsia="Calibri" w:hAnsi="Times New Roman" w:cs="Times New Roman"/>
          <w:sz w:val="24"/>
          <w:szCs w:val="24"/>
          <w:lang w:eastAsia="en-US"/>
        </w:rPr>
        <w:t xml:space="preserve"> Для определения муниципальных расчетных показателей обеспечения населения объектами социального и коммунально-бытового назначения, инженерной инфраструктуры, благоустройства территории утверждены республиканские нормативы градостроительного проектирования. В настоящее время органами местного самоуправления сельских поселений </w:t>
      </w:r>
      <w:proofErr w:type="gramStart"/>
      <w:r w:rsidRPr="002A007F">
        <w:rPr>
          <w:rFonts w:ascii="Times New Roman" w:eastAsia="Calibri" w:hAnsi="Times New Roman" w:cs="Times New Roman"/>
          <w:sz w:val="24"/>
          <w:szCs w:val="24"/>
          <w:lang w:eastAsia="en-US"/>
        </w:rPr>
        <w:t>разрабатываются и утверждаются</w:t>
      </w:r>
      <w:proofErr w:type="gramEnd"/>
      <w:r w:rsidRPr="002A007F">
        <w:rPr>
          <w:rFonts w:ascii="Times New Roman" w:eastAsia="Calibri" w:hAnsi="Times New Roman" w:cs="Times New Roman"/>
          <w:sz w:val="24"/>
          <w:szCs w:val="24"/>
          <w:lang w:eastAsia="en-US"/>
        </w:rPr>
        <w:t xml:space="preserve"> аналогичные нормативы.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Сегодня во всех муниципальных образованиях можно получить документальную информацию о современном состоянии и использовании территорий муниципальных образований и их перспективному градостроительному развитию, размещению земельных участков для строительства объектов, развитию инженерной и транспортной инфраструктур, функциональному зонированию территорий. Документы территориального планирования и планы развития коммунальной инфраструктуры размещены на сайтах органов местного самоуправления в сети «Интернет». </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Малоэтажное строительство является для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w:t>
      </w:r>
      <w:r w:rsidRPr="002A007F">
        <w:rPr>
          <w:rFonts w:ascii="Times New Roman" w:hAnsi="Times New Roman" w:cs="Times New Roman"/>
          <w:sz w:val="24"/>
          <w:szCs w:val="24"/>
        </w:rPr>
        <w:t xml:space="preserve">сельского поселения </w:t>
      </w:r>
      <w:r w:rsidRPr="002A007F">
        <w:rPr>
          <w:rFonts w:ascii="Times New Roman" w:eastAsia="Calibri" w:hAnsi="Times New Roman" w:cs="Times New Roman"/>
          <w:sz w:val="24"/>
          <w:szCs w:val="24"/>
          <w:lang w:eastAsia="en-US"/>
        </w:rPr>
        <w:t xml:space="preserve">Цивильского района приоритетным направлением. С 1 января 2007 г. градостроительным законодательством упрощена процедура перевода земель из одной категории в другую путем включения земельных участков в границы населенных пунктов. </w:t>
      </w:r>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sz w:val="24"/>
          <w:szCs w:val="24"/>
          <w:lang w:eastAsia="en-US"/>
        </w:rPr>
      </w:pPr>
      <w:bookmarkStart w:id="2" w:name="Par348"/>
      <w:bookmarkEnd w:id="2"/>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2. Основные цели, задачи и сроки реализации Программы, ее целевые индикаторы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proofErr w:type="gramStart"/>
      <w:r w:rsidRPr="002A007F">
        <w:rPr>
          <w:rFonts w:ascii="Times New Roman" w:eastAsia="Calibri" w:hAnsi="Times New Roman" w:cs="Times New Roman"/>
          <w:sz w:val="24"/>
          <w:szCs w:val="24"/>
          <w:lang w:eastAsia="en-US"/>
        </w:rPr>
        <w:t xml:space="preserve">Основной целью Программы является обеспечение населения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w:t>
      </w:r>
      <w:r w:rsidRPr="002A007F">
        <w:rPr>
          <w:rFonts w:ascii="Times New Roman" w:hAnsi="Times New Roman" w:cs="Times New Roman"/>
          <w:sz w:val="24"/>
          <w:szCs w:val="24"/>
        </w:rPr>
        <w:t xml:space="preserve">сельского поселения </w:t>
      </w:r>
      <w:r w:rsidRPr="002A007F">
        <w:rPr>
          <w:rFonts w:ascii="Times New Roman" w:eastAsia="Calibri" w:hAnsi="Times New Roman" w:cs="Times New Roman"/>
          <w:sz w:val="24"/>
          <w:szCs w:val="24"/>
          <w:lang w:eastAsia="en-US"/>
        </w:rPr>
        <w:t xml:space="preserve">Цивильского района Чувашской Республики комфортное проживание  путем реализации механизмов поддержки и развития,  строительства через формирование рынка комфортной среды, отвечающего требованиям </w:t>
      </w:r>
      <w:proofErr w:type="spellStart"/>
      <w:r w:rsidRPr="002A007F">
        <w:rPr>
          <w:rFonts w:ascii="Times New Roman" w:eastAsia="Calibri" w:hAnsi="Times New Roman" w:cs="Times New Roman"/>
          <w:sz w:val="24"/>
          <w:szCs w:val="24"/>
          <w:lang w:eastAsia="en-US"/>
        </w:rPr>
        <w:t>энергоэффективности</w:t>
      </w:r>
      <w:proofErr w:type="spellEnd"/>
      <w:r w:rsidRPr="002A007F">
        <w:rPr>
          <w:rFonts w:ascii="Times New Roman" w:eastAsia="Calibri" w:hAnsi="Times New Roman" w:cs="Times New Roman"/>
          <w:sz w:val="24"/>
          <w:szCs w:val="24"/>
          <w:lang w:eastAsia="en-US"/>
        </w:rPr>
        <w:t xml:space="preserve"> и </w:t>
      </w:r>
      <w:proofErr w:type="spellStart"/>
      <w:r w:rsidRPr="002A007F">
        <w:rPr>
          <w:rFonts w:ascii="Times New Roman" w:eastAsia="Calibri" w:hAnsi="Times New Roman" w:cs="Times New Roman"/>
          <w:sz w:val="24"/>
          <w:szCs w:val="24"/>
          <w:lang w:eastAsia="en-US"/>
        </w:rPr>
        <w:t>экологичности</w:t>
      </w:r>
      <w:proofErr w:type="spellEnd"/>
      <w:r w:rsidRPr="002A007F">
        <w:rPr>
          <w:rFonts w:ascii="Times New Roman" w:eastAsia="Calibri" w:hAnsi="Times New Roman" w:cs="Times New Roman"/>
          <w:sz w:val="24"/>
          <w:szCs w:val="24"/>
          <w:lang w:eastAsia="en-US"/>
        </w:rPr>
        <w:t>, и выполнение государственных обязательств по обеспечению качественного и безопасного проживания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w:t>
      </w:r>
      <w:proofErr w:type="gramEnd"/>
      <w:r w:rsidRPr="002A007F">
        <w:rPr>
          <w:rFonts w:ascii="Times New Roman" w:eastAsia="Calibri" w:hAnsi="Times New Roman" w:cs="Times New Roman"/>
          <w:sz w:val="24"/>
          <w:szCs w:val="24"/>
          <w:lang w:eastAsia="en-US"/>
        </w:rPr>
        <w:t xml:space="preserve"> области градостроительной деятельности и создания условий для улучшения инвестиционного климата.</w:t>
      </w:r>
    </w:p>
    <w:p w:rsidR="006D3BB9" w:rsidRPr="002A007F" w:rsidRDefault="006D3BB9" w:rsidP="006D3BB9">
      <w:pPr>
        <w:autoSpaceDE w:val="0"/>
        <w:autoSpaceDN w:val="0"/>
        <w:adjustRightInd w:val="0"/>
        <w:ind w:firstLine="540"/>
        <w:jc w:val="both"/>
        <w:rPr>
          <w:rFonts w:ascii="Times New Roman" w:hAnsi="Times New Roman" w:cs="Times New Roman"/>
          <w:sz w:val="24"/>
          <w:szCs w:val="24"/>
        </w:rPr>
      </w:pPr>
      <w:r w:rsidRPr="002A007F">
        <w:rPr>
          <w:rFonts w:ascii="Times New Roman" w:eastAsia="Calibri" w:hAnsi="Times New Roman" w:cs="Times New Roman"/>
          <w:sz w:val="24"/>
          <w:szCs w:val="24"/>
          <w:u w:val="single"/>
          <w:lang w:eastAsia="en-US"/>
        </w:rPr>
        <w:t>Основными задачами Программы являются</w:t>
      </w:r>
      <w:r w:rsidRPr="002A007F">
        <w:rPr>
          <w:rFonts w:ascii="Times New Roman" w:eastAsia="Calibri" w:hAnsi="Times New Roman" w:cs="Times New Roman"/>
          <w:sz w:val="24"/>
          <w:szCs w:val="24"/>
          <w:lang w:eastAsia="en-US"/>
        </w:rPr>
        <w:t>:</w:t>
      </w:r>
      <w:r w:rsidRPr="002A007F">
        <w:rPr>
          <w:rFonts w:ascii="Times New Roman" w:hAnsi="Times New Roman" w:cs="Times New Roman"/>
          <w:sz w:val="24"/>
          <w:szCs w:val="24"/>
        </w:rPr>
        <w:t xml:space="preserve"> </w:t>
      </w:r>
    </w:p>
    <w:p w:rsidR="006D3BB9" w:rsidRPr="002A007F" w:rsidRDefault="006D3BB9" w:rsidP="006D3BB9">
      <w:pPr>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6D3BB9">
      <w:pPr>
        <w:jc w:val="both"/>
        <w:rPr>
          <w:rFonts w:ascii="Times New Roman" w:hAnsi="Times New Roman" w:cs="Times New Roman"/>
          <w:sz w:val="24"/>
          <w:szCs w:val="24"/>
        </w:rPr>
      </w:pPr>
      <w:r w:rsidRPr="002A007F">
        <w:rPr>
          <w:rFonts w:ascii="Times New Roman" w:hAnsi="Times New Roman" w:cs="Times New Roman"/>
          <w:sz w:val="24"/>
          <w:szCs w:val="24"/>
        </w:rPr>
        <w:t>- выполнение работ по благоустройству и санитарной очистке прилегающих территорий;</w:t>
      </w:r>
    </w:p>
    <w:p w:rsidR="006D3BB9" w:rsidRPr="002A007F" w:rsidRDefault="006D3BB9" w:rsidP="006D3BB9">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оптимальных экологических условий для населения;</w:t>
      </w:r>
    </w:p>
    <w:p w:rsidR="006D3BB9" w:rsidRPr="002A007F" w:rsidRDefault="006D3BB9" w:rsidP="006D3BB9">
      <w:pPr>
        <w:jc w:val="both"/>
        <w:rPr>
          <w:rFonts w:ascii="Times New Roman" w:hAnsi="Times New Roman" w:cs="Times New Roman"/>
          <w:sz w:val="24"/>
          <w:szCs w:val="24"/>
        </w:rPr>
      </w:pPr>
      <w:r w:rsidRPr="002A007F">
        <w:rPr>
          <w:rFonts w:ascii="Times New Roman" w:hAnsi="Times New Roman" w:cs="Times New Roman"/>
          <w:sz w:val="24"/>
          <w:szCs w:val="24"/>
        </w:rPr>
        <w:t>- увеличение освещенных площадей путем строительства новых и осуществлением реконструкции сетей наружного освещения;</w:t>
      </w:r>
    </w:p>
    <w:p w:rsidR="006D3BB9" w:rsidRPr="002A007F" w:rsidRDefault="006D3BB9" w:rsidP="006D3BB9">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устойчивого процесса повышения эффективности энергопотребления;</w:t>
      </w:r>
    </w:p>
    <w:p w:rsidR="006D3BB9" w:rsidRPr="002A007F" w:rsidRDefault="006D3BB9" w:rsidP="006D3BB9">
      <w:pPr>
        <w:autoSpaceDE w:val="0"/>
        <w:autoSpaceDN w:val="0"/>
        <w:adjustRightInd w:val="0"/>
        <w:jc w:val="both"/>
        <w:rPr>
          <w:rFonts w:ascii="Times New Roman" w:hAnsi="Times New Roman" w:cs="Times New Roman"/>
          <w:sz w:val="24"/>
          <w:szCs w:val="24"/>
        </w:rPr>
      </w:pPr>
      <w:r w:rsidRPr="002A007F">
        <w:rPr>
          <w:rFonts w:ascii="Times New Roman" w:hAnsi="Times New Roman" w:cs="Times New Roman"/>
          <w:sz w:val="24"/>
          <w:szCs w:val="24"/>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6D3BB9" w:rsidRPr="002A007F" w:rsidRDefault="006D3BB9" w:rsidP="006D3BB9">
      <w:pPr>
        <w:autoSpaceDE w:val="0"/>
        <w:autoSpaceDN w:val="0"/>
        <w:adjustRightInd w:val="0"/>
        <w:jc w:val="both"/>
        <w:rPr>
          <w:rFonts w:ascii="Times New Roman" w:eastAsia="Calibri" w:hAnsi="Times New Roman" w:cs="Times New Roman"/>
          <w:sz w:val="24"/>
          <w:szCs w:val="24"/>
          <w:lang w:eastAsia="en-US"/>
        </w:rPr>
      </w:pPr>
      <w:r w:rsidRPr="002A007F">
        <w:rPr>
          <w:rFonts w:ascii="Times New Roman" w:hAnsi="Times New Roman" w:cs="Times New Roman"/>
          <w:sz w:val="24"/>
          <w:szCs w:val="24"/>
        </w:rPr>
        <w:t xml:space="preserve"> </w:t>
      </w:r>
      <w:r w:rsidRPr="002A007F">
        <w:rPr>
          <w:rFonts w:ascii="Times New Roman" w:hAnsi="Times New Roman" w:cs="Times New Roman"/>
          <w:sz w:val="24"/>
          <w:szCs w:val="24"/>
        </w:rPr>
        <w:tab/>
      </w:r>
      <w:r w:rsidRPr="002A007F">
        <w:rPr>
          <w:rFonts w:ascii="Times New Roman" w:eastAsia="Calibri" w:hAnsi="Times New Roman" w:cs="Times New Roman"/>
          <w:sz w:val="24"/>
          <w:szCs w:val="24"/>
          <w:lang w:eastAsia="en-US"/>
        </w:rPr>
        <w:t xml:space="preserve">Сроки реализации Программы - 2021 - 2035 годы. </w:t>
      </w:r>
    </w:p>
    <w:p w:rsidR="006D3BB9" w:rsidRPr="002A007F" w:rsidRDefault="006D3BB9" w:rsidP="006D3BB9">
      <w:pPr>
        <w:widowControl w:val="0"/>
        <w:autoSpaceDE w:val="0"/>
        <w:autoSpaceDN w:val="0"/>
        <w:adjustRightInd w:val="0"/>
        <w:jc w:val="center"/>
        <w:outlineLvl w:val="2"/>
        <w:rPr>
          <w:rFonts w:ascii="Times New Roman" w:eastAsia="Calibri" w:hAnsi="Times New Roman" w:cs="Times New Roman"/>
          <w:color w:val="7030A0"/>
          <w:sz w:val="24"/>
          <w:szCs w:val="24"/>
          <w:lang w:eastAsia="en-US"/>
        </w:rPr>
      </w:pPr>
      <w:bookmarkStart w:id="3" w:name="Par371"/>
      <w:bookmarkEnd w:id="3"/>
    </w:p>
    <w:p w:rsidR="006D3BB9" w:rsidRPr="002A007F" w:rsidRDefault="006D3BB9" w:rsidP="006D3BB9">
      <w:pPr>
        <w:widowControl w:val="0"/>
        <w:autoSpaceDE w:val="0"/>
        <w:autoSpaceDN w:val="0"/>
        <w:adjustRightInd w:val="0"/>
        <w:jc w:val="center"/>
        <w:outlineLvl w:val="2"/>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Система целевых индикаторов реализации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Система целевых индикаторов реализации Программы включает в себя основные показатели развития жилищного строительства в Чувашской Республике, обеспечения улучшения жилищных условий граждан, а также эффективности проведения мероприятий. Система целевых индикаторов, отражающих прогноз развития ситуации в строительной отрасли.</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Для достижения целевых показателей Программы необходимы коренные изменения подходов к жилищному строительству и ориентированность на комплексное решение существующих проблем на рынке жилья. </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Для реализации целевых показателей Программы в жилищное строительство должны прийти дополнительные инвестиции, которые позволят обеспечить ввод жилья на заданном уровне.</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Целевые индикаторы и показатели снятия административных барьеров в строительстве:</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актуализация и увязка между собой документов территориального планирования (схем территориального планирования и генпланов) с использованием цифровой топографической основы;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оптимизация процедур формирования и предоставления земельных участков для строительства, в том числе под комплексную застройку в соответствии с утвержденными Правилами землепользования и застройки;</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 размещение на официальном сайте </w:t>
      </w:r>
      <w:r w:rsidR="00215A47" w:rsidRPr="002A007F">
        <w:rPr>
          <w:rFonts w:ascii="Times New Roman" w:eastAsia="Calibri" w:hAnsi="Times New Roman" w:cs="Times New Roman"/>
          <w:sz w:val="24"/>
          <w:szCs w:val="24"/>
        </w:rPr>
        <w:t>Богатыревского</w:t>
      </w:r>
      <w:r w:rsidRPr="002A007F">
        <w:rPr>
          <w:rFonts w:ascii="Times New Roman" w:hAnsi="Times New Roman" w:cs="Times New Roman"/>
          <w:sz w:val="24"/>
          <w:szCs w:val="24"/>
        </w:rPr>
        <w:t xml:space="preserve"> сельского поселения </w:t>
      </w:r>
      <w:r w:rsidRPr="002A007F">
        <w:rPr>
          <w:rFonts w:ascii="Times New Roman" w:eastAsia="Calibri" w:hAnsi="Times New Roman" w:cs="Times New Roman"/>
          <w:sz w:val="24"/>
          <w:szCs w:val="24"/>
          <w:lang w:eastAsia="en-US"/>
        </w:rPr>
        <w:t>Цивильского района в сети «Интернет» информации, содержащей перечень перспективных территорий под застройку, в том числе предусмотренных под жилищное строительство, а также о сформированных земельных участках под строительство объектов.</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color w:val="7030A0"/>
          <w:sz w:val="24"/>
          <w:szCs w:val="24"/>
          <w:lang w:eastAsia="en-US"/>
        </w:rPr>
      </w:pPr>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b/>
          <w:sz w:val="24"/>
          <w:szCs w:val="24"/>
          <w:lang w:eastAsia="en-US"/>
        </w:rPr>
      </w:pPr>
      <w:bookmarkStart w:id="4" w:name="Par383"/>
      <w:bookmarkEnd w:id="4"/>
      <w:r w:rsidRPr="002A007F">
        <w:rPr>
          <w:rFonts w:ascii="Times New Roman" w:eastAsia="Calibri" w:hAnsi="Times New Roman" w:cs="Times New Roman"/>
          <w:b/>
          <w:sz w:val="24"/>
          <w:szCs w:val="24"/>
          <w:lang w:eastAsia="en-US"/>
        </w:rPr>
        <w:t>3. Механизм и комплекс мероприятий реализации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proofErr w:type="gramStart"/>
      <w:r w:rsidRPr="002A007F">
        <w:rPr>
          <w:rFonts w:ascii="Times New Roman" w:eastAsia="Calibri" w:hAnsi="Times New Roman" w:cs="Times New Roman"/>
          <w:sz w:val="24"/>
          <w:szCs w:val="24"/>
          <w:lang w:eastAsia="en-US"/>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w:t>
      </w:r>
      <w:proofErr w:type="gramEnd"/>
      <w:r w:rsidRPr="002A007F">
        <w:rPr>
          <w:rFonts w:ascii="Times New Roman" w:eastAsia="Calibri" w:hAnsi="Times New Roman" w:cs="Times New Roman"/>
          <w:sz w:val="24"/>
          <w:szCs w:val="24"/>
          <w:lang w:eastAsia="en-US"/>
        </w:rPr>
        <w:t xml:space="preserve"> к устойчивому функционированию и развитию жилищной сферы, </w:t>
      </w:r>
      <w:proofErr w:type="gramStart"/>
      <w:r w:rsidRPr="002A007F">
        <w:rPr>
          <w:rFonts w:ascii="Times New Roman" w:eastAsia="Calibri" w:hAnsi="Times New Roman" w:cs="Times New Roman"/>
          <w:sz w:val="24"/>
          <w:szCs w:val="24"/>
          <w:lang w:eastAsia="en-US"/>
        </w:rPr>
        <w:t>обеспечивающее</w:t>
      </w:r>
      <w:proofErr w:type="gramEnd"/>
      <w:r w:rsidRPr="002A007F">
        <w:rPr>
          <w:rFonts w:ascii="Times New Roman" w:eastAsia="Calibri" w:hAnsi="Times New Roman" w:cs="Times New Roman"/>
          <w:sz w:val="24"/>
          <w:szCs w:val="24"/>
          <w:lang w:eastAsia="en-US"/>
        </w:rPr>
        <w:t xml:space="preserve"> доступность жилья для граждан, безопасные и комфортные условия проживания в нем.</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Исполнителями Программы являются органы местного самоуправления, организации строительного комплекса, кредитные организации.</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Финансовое обеспечение реализации Программы заключается в ежегодном</w:t>
      </w:r>
      <w:r w:rsidRPr="002A007F">
        <w:rPr>
          <w:rFonts w:ascii="Times New Roman" w:eastAsia="Calibri" w:hAnsi="Times New Roman" w:cs="Times New Roman"/>
          <w:color w:val="0070C0"/>
          <w:sz w:val="24"/>
          <w:szCs w:val="24"/>
          <w:lang w:eastAsia="en-US"/>
        </w:rPr>
        <w:t xml:space="preserve"> </w:t>
      </w:r>
      <w:r w:rsidRPr="002A007F">
        <w:rPr>
          <w:rFonts w:ascii="Times New Roman" w:eastAsia="Calibri" w:hAnsi="Times New Roman" w:cs="Times New Roman"/>
          <w:sz w:val="24"/>
          <w:szCs w:val="24"/>
          <w:lang w:eastAsia="en-US"/>
        </w:rPr>
        <w:t>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Программа предусматривает комплекс мероприятий по следующим направлениям.</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Обеспечение жилищного строительства земельными участками:</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разработка и утверждение муниципальными органами местного самоуправления муниципальных программ развития и освоения земельных участков под жилищное строительство на период 2021-2035 годов на основе документов территориального планирования;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 заблаговременное формирование новых площадок под комплексное освоение и развитие территорий в целях жилищного строительства, в том числе жилья </w:t>
      </w:r>
      <w:proofErr w:type="spellStart"/>
      <w:proofErr w:type="gramStart"/>
      <w:r w:rsidRPr="002A007F">
        <w:rPr>
          <w:rFonts w:ascii="Times New Roman" w:eastAsia="Calibri" w:hAnsi="Times New Roman" w:cs="Times New Roman"/>
          <w:sz w:val="24"/>
          <w:szCs w:val="24"/>
          <w:lang w:eastAsia="en-US"/>
        </w:rPr>
        <w:t>эконом-класса</w:t>
      </w:r>
      <w:proofErr w:type="spellEnd"/>
      <w:proofErr w:type="gramEnd"/>
      <w:r w:rsidRPr="002A007F">
        <w:rPr>
          <w:rFonts w:ascii="Times New Roman" w:eastAsia="Calibri" w:hAnsi="Times New Roman" w:cs="Times New Roman"/>
          <w:sz w:val="24"/>
          <w:szCs w:val="24"/>
          <w:lang w:eastAsia="en-US"/>
        </w:rPr>
        <w:t>;</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 вовлечение в хозяйственный оборот для целей жилищного строительства земельных участков, находящихся в федеральной собственности, совместно с Федеральным фондом содействия развитию жилищного строительства, в том числе строительства жилья </w:t>
      </w:r>
      <w:proofErr w:type="spellStart"/>
      <w:proofErr w:type="gramStart"/>
      <w:r w:rsidRPr="002A007F">
        <w:rPr>
          <w:rFonts w:ascii="Times New Roman" w:eastAsia="Calibri" w:hAnsi="Times New Roman" w:cs="Times New Roman"/>
          <w:sz w:val="24"/>
          <w:szCs w:val="24"/>
          <w:lang w:eastAsia="en-US"/>
        </w:rPr>
        <w:t>эконом-класса</w:t>
      </w:r>
      <w:proofErr w:type="spellEnd"/>
      <w:proofErr w:type="gramEnd"/>
      <w:r w:rsidRPr="002A007F">
        <w:rPr>
          <w:rFonts w:ascii="Times New Roman" w:eastAsia="Calibri" w:hAnsi="Times New Roman" w:cs="Times New Roman"/>
          <w:sz w:val="24"/>
          <w:szCs w:val="24"/>
          <w:lang w:eastAsia="en-US"/>
        </w:rPr>
        <w:t>;</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снижение сроков предоставления земельных участков под размещение и создание новых предприятий промышленности строительных материалов, изделий, конструкций для целей жилищного строительства;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xml:space="preserve">- организация системного муниципального </w:t>
      </w:r>
      <w:proofErr w:type="gramStart"/>
      <w:r w:rsidRPr="002A007F">
        <w:rPr>
          <w:rFonts w:ascii="Times New Roman" w:eastAsia="Calibri" w:hAnsi="Times New Roman" w:cs="Times New Roman"/>
          <w:sz w:val="24"/>
          <w:szCs w:val="24"/>
          <w:lang w:eastAsia="en-US"/>
        </w:rPr>
        <w:t>контроля за</w:t>
      </w:r>
      <w:proofErr w:type="gramEnd"/>
      <w:r w:rsidRPr="002A007F">
        <w:rPr>
          <w:rFonts w:ascii="Times New Roman" w:eastAsia="Calibri" w:hAnsi="Times New Roman" w:cs="Times New Roman"/>
          <w:sz w:val="24"/>
          <w:szCs w:val="24"/>
          <w:lang w:eastAsia="en-US"/>
        </w:rPr>
        <w:t xml:space="preserve"> использованием земельных участков, в том числе предоставленных под жилищное строительство в населенных пунктах в соответствии с требованиями Федерального </w:t>
      </w:r>
      <w:hyperlink r:id="rId17" w:history="1">
        <w:r w:rsidRPr="002A007F">
          <w:rPr>
            <w:rFonts w:ascii="Times New Roman" w:eastAsia="Calibri" w:hAnsi="Times New Roman" w:cs="Times New Roman"/>
            <w:sz w:val="24"/>
            <w:szCs w:val="24"/>
            <w:lang w:eastAsia="en-US"/>
          </w:rPr>
          <w:t>закона</w:t>
        </w:r>
      </w:hyperlink>
      <w:r w:rsidRPr="002A007F">
        <w:rPr>
          <w:rFonts w:ascii="Times New Roman" w:eastAsia="Calibri" w:hAnsi="Times New Roman" w:cs="Times New Roman"/>
          <w:sz w:val="24"/>
          <w:szCs w:val="24"/>
          <w:lang w:eastAsia="en-US"/>
        </w:rPr>
        <w:t xml:space="preserve"> от 6 октября 2003 г. № 131-ФЗ «Об общих принципах организации местного самоуправления в Российской Федерации».</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Обеспечение земельных участков коммунальной инфраструктурой:</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обеспечение участникам программы доступа к долгосрочным источникам финансирования инвестиционных проектов модернизации коммунальной инфраструктуры, в том числе:</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привлечение банков к предоставлению долгосрочных кредитных ресурсов исполнителям мероприятий программы и к рефинансированию коммерческих банков, предоставляющих долгосрочные инвестиционные займы для реализации программ комплексного развития коммунальной инфраструктуры;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b/>
          <w:sz w:val="24"/>
          <w:szCs w:val="24"/>
          <w:lang w:eastAsia="en-US"/>
        </w:rPr>
      </w:pPr>
      <w:r w:rsidRPr="002A007F">
        <w:rPr>
          <w:rFonts w:ascii="Times New Roman" w:eastAsia="Calibri" w:hAnsi="Times New Roman" w:cs="Times New Roman"/>
          <w:b/>
          <w:sz w:val="24"/>
          <w:szCs w:val="24"/>
          <w:lang w:eastAsia="en-US"/>
        </w:rPr>
        <w:t>Организационные и другие мероприятия: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проведение мониторинга и оценки хода выполнения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Красноармейскому району Чувашской Республики. Государственная поддержка граждан, нуждающихся в улучшении жилищных условий.</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color w:val="0070C0"/>
          <w:sz w:val="24"/>
          <w:szCs w:val="24"/>
          <w:lang w:eastAsia="en-US"/>
        </w:rPr>
      </w:pPr>
      <w:bookmarkStart w:id="5" w:name="Par628"/>
      <w:bookmarkStart w:id="6" w:name="Par634"/>
      <w:bookmarkEnd w:id="5"/>
      <w:bookmarkEnd w:id="6"/>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b/>
          <w:sz w:val="24"/>
          <w:szCs w:val="24"/>
          <w:lang w:eastAsia="en-US"/>
        </w:rPr>
      </w:pPr>
      <w:bookmarkStart w:id="7" w:name="Par640"/>
      <w:bookmarkEnd w:id="7"/>
      <w:r w:rsidRPr="002A007F">
        <w:rPr>
          <w:rFonts w:ascii="Times New Roman" w:eastAsia="Calibri" w:hAnsi="Times New Roman" w:cs="Times New Roman"/>
          <w:b/>
          <w:sz w:val="24"/>
          <w:szCs w:val="24"/>
          <w:lang w:eastAsia="en-US"/>
        </w:rPr>
        <w:t>4. Ресурсное обеспечение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и кредитные ресурсы, средства населения).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proofErr w:type="gramStart"/>
      <w:r w:rsidRPr="002A007F">
        <w:rPr>
          <w:rFonts w:ascii="Times New Roman" w:eastAsia="Calibri" w:hAnsi="Times New Roman" w:cs="Times New Roman"/>
          <w:sz w:val="24"/>
          <w:szCs w:val="24"/>
          <w:lang w:eastAsia="en-US"/>
        </w:rPr>
        <w:t>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обеспечение жилыми помещениями отдельных категорий граждан, мероприятия по поддержке развития малоэтажного жилищного строительства и граждан в улучшении жилищных условий в сельской местности.</w:t>
      </w:r>
      <w:proofErr w:type="gramEnd"/>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color w:val="0070C0"/>
          <w:sz w:val="24"/>
          <w:szCs w:val="24"/>
          <w:lang w:eastAsia="en-US"/>
        </w:rPr>
      </w:pPr>
    </w:p>
    <w:p w:rsidR="006D3BB9" w:rsidRPr="002A007F" w:rsidRDefault="006D3BB9" w:rsidP="006D3BB9">
      <w:pPr>
        <w:widowControl w:val="0"/>
        <w:autoSpaceDE w:val="0"/>
        <w:autoSpaceDN w:val="0"/>
        <w:adjustRightInd w:val="0"/>
        <w:jc w:val="center"/>
        <w:outlineLvl w:val="1"/>
        <w:rPr>
          <w:rFonts w:ascii="Times New Roman" w:eastAsia="Calibri" w:hAnsi="Times New Roman" w:cs="Times New Roman"/>
          <w:b/>
          <w:sz w:val="24"/>
          <w:szCs w:val="24"/>
          <w:lang w:eastAsia="en-US"/>
        </w:rPr>
      </w:pPr>
      <w:bookmarkStart w:id="8" w:name="Par648"/>
      <w:bookmarkStart w:id="9" w:name="Par684"/>
      <w:bookmarkEnd w:id="8"/>
      <w:bookmarkEnd w:id="9"/>
      <w:r w:rsidRPr="002A007F">
        <w:rPr>
          <w:rFonts w:ascii="Times New Roman" w:eastAsia="Calibri" w:hAnsi="Times New Roman" w:cs="Times New Roman"/>
          <w:b/>
          <w:sz w:val="24"/>
          <w:szCs w:val="24"/>
          <w:lang w:eastAsia="en-US"/>
        </w:rPr>
        <w:t>5. Оценка социально-экономической эффективности Программы</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Реализуемый комплекс мероприятий Программы позволит выйти на запланированный уровень развития жилищного строительства с устойчивой динамикой его развития.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Программа позволит осуществить:</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1) улучшение жилищных условий;</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2) увеличение уровня обеспеченности жильем общей площади жилья не менее 18,0 кв. метров на 1 человека;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3) обеспечение ежегодного прироста доли семей, имеющих возможность приобрести жилье;</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4) снижение административных барьеров и сокращение сроков строительства жилья;</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5) создание условий для улучшения инвестиционного климата и увеличения объемов жилищного строительства;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sz w:val="24"/>
          <w:szCs w:val="24"/>
          <w:lang w:eastAsia="en-US"/>
        </w:rPr>
      </w:pPr>
      <w:r w:rsidRPr="002A007F">
        <w:rPr>
          <w:rFonts w:ascii="Times New Roman" w:eastAsia="Calibri" w:hAnsi="Times New Roman" w:cs="Times New Roman"/>
          <w:sz w:val="24"/>
          <w:szCs w:val="24"/>
          <w:lang w:eastAsia="en-US"/>
        </w:rPr>
        <w:t>6) обеспечение информационной открытости для потенциальных инвесторов (застройщиков), граждан о перспективах развития территорий, предусмотренных в документах территориального планирования, градостроительного зонирования, планировки территорий, о предлагаемых к освоению земельных участках, в т.ч. для целей жилищного строительства.</w:t>
      </w:r>
    </w:p>
    <w:p w:rsidR="006D3BB9" w:rsidRPr="002A007F" w:rsidRDefault="006D3BB9" w:rsidP="006D3BB9">
      <w:pPr>
        <w:widowControl w:val="0"/>
        <w:autoSpaceDE w:val="0"/>
        <w:autoSpaceDN w:val="0"/>
        <w:adjustRightInd w:val="0"/>
        <w:ind w:firstLine="540"/>
        <w:jc w:val="both"/>
        <w:rPr>
          <w:rFonts w:ascii="Times New Roman" w:eastAsia="Calibri" w:hAnsi="Times New Roman" w:cs="Times New Roman"/>
          <w:color w:val="0070C0"/>
          <w:sz w:val="24"/>
          <w:szCs w:val="24"/>
          <w:lang w:eastAsia="en-US"/>
        </w:rPr>
      </w:pPr>
    </w:p>
    <w:p w:rsidR="006D3BB9" w:rsidRPr="002A007F" w:rsidRDefault="006D3BB9" w:rsidP="006D3BB9">
      <w:pPr>
        <w:jc w:val="center"/>
        <w:rPr>
          <w:rFonts w:ascii="Times New Roman" w:eastAsia="Calibri" w:hAnsi="Times New Roman" w:cs="Times New Roman"/>
          <w:color w:val="0070C0"/>
          <w:sz w:val="24"/>
          <w:szCs w:val="24"/>
        </w:rPr>
      </w:pPr>
    </w:p>
    <w:p w:rsidR="006D3BB9" w:rsidRPr="002A007F" w:rsidRDefault="006D3BB9" w:rsidP="006D3BB9">
      <w:pPr>
        <w:jc w:val="center"/>
        <w:rPr>
          <w:rFonts w:ascii="Times New Roman" w:eastAsia="Calibri" w:hAnsi="Times New Roman" w:cs="Times New Roman"/>
          <w:color w:val="0070C0"/>
          <w:sz w:val="24"/>
          <w:szCs w:val="24"/>
        </w:rPr>
      </w:pPr>
    </w:p>
    <w:p w:rsidR="006D3BB9" w:rsidRPr="002A007F" w:rsidRDefault="006D3BB9" w:rsidP="006D3BB9">
      <w:pPr>
        <w:jc w:val="center"/>
        <w:rPr>
          <w:rFonts w:ascii="Times New Roman" w:eastAsia="Calibri" w:hAnsi="Times New Roman" w:cs="Times New Roman"/>
          <w:color w:val="0070C0"/>
          <w:sz w:val="24"/>
          <w:szCs w:val="24"/>
        </w:rPr>
        <w:sectPr w:rsidR="006D3BB9" w:rsidRPr="002A007F" w:rsidSect="00215A47">
          <w:headerReference w:type="first" r:id="rId18"/>
          <w:pgSz w:w="11906" w:h="16838"/>
          <w:pgMar w:top="851" w:right="850" w:bottom="709" w:left="1418" w:header="708" w:footer="708" w:gutter="0"/>
          <w:pgNumType w:start="1"/>
          <w:cols w:space="708"/>
          <w:docGrid w:linePitch="360"/>
        </w:sectPr>
      </w:pPr>
    </w:p>
    <w:p w:rsidR="006D3BB9" w:rsidRPr="002A007F" w:rsidRDefault="006D3BB9" w:rsidP="006D3BB9">
      <w:pPr>
        <w:jc w:val="right"/>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                                                                                                                                                                                 Приложение 1 к Программе</w:t>
      </w:r>
    </w:p>
    <w:p w:rsidR="006D3BB9" w:rsidRPr="002A007F" w:rsidRDefault="006D3BB9" w:rsidP="006D3BB9">
      <w:pPr>
        <w:ind w:left="5954"/>
        <w:jc w:val="right"/>
        <w:rPr>
          <w:rFonts w:ascii="Times New Roman" w:hAnsi="Times New Roman" w:cs="Times New Roman"/>
          <w:sz w:val="24"/>
          <w:szCs w:val="24"/>
        </w:rPr>
      </w:pPr>
      <w:r w:rsidRPr="002A007F">
        <w:rPr>
          <w:rFonts w:ascii="Times New Roman" w:hAnsi="Times New Roman" w:cs="Times New Roman"/>
          <w:sz w:val="24"/>
          <w:szCs w:val="24"/>
        </w:rPr>
        <w:t xml:space="preserve">«Формирование современной городской среды на территории </w:t>
      </w:r>
    </w:p>
    <w:p w:rsidR="006D3BB9" w:rsidRPr="002A007F" w:rsidRDefault="00215A47" w:rsidP="006D3BB9">
      <w:pPr>
        <w:ind w:left="5954"/>
        <w:jc w:val="right"/>
        <w:rPr>
          <w:rFonts w:ascii="Times New Roman" w:hAnsi="Times New Roman" w:cs="Times New Roman"/>
          <w:sz w:val="24"/>
          <w:szCs w:val="24"/>
        </w:rPr>
      </w:pPr>
      <w:r w:rsidRPr="002A007F">
        <w:rPr>
          <w:rFonts w:ascii="Times New Roman" w:hAnsi="Times New Roman" w:cs="Times New Roman"/>
          <w:sz w:val="24"/>
          <w:szCs w:val="24"/>
        </w:rPr>
        <w:t>Богатыревского</w:t>
      </w:r>
      <w:r w:rsidR="006D3BB9" w:rsidRPr="002A007F">
        <w:rPr>
          <w:rFonts w:ascii="Times New Roman" w:hAnsi="Times New Roman" w:cs="Times New Roman"/>
          <w:sz w:val="24"/>
          <w:szCs w:val="24"/>
        </w:rPr>
        <w:t xml:space="preserve"> сельского поселения Цивильского района </w:t>
      </w:r>
    </w:p>
    <w:p w:rsidR="006D3BB9" w:rsidRPr="002A007F" w:rsidRDefault="006D3BB9" w:rsidP="006D3BB9">
      <w:pPr>
        <w:ind w:left="5954"/>
        <w:jc w:val="right"/>
        <w:rPr>
          <w:rFonts w:ascii="Times New Roman" w:eastAsia="Calibri" w:hAnsi="Times New Roman" w:cs="Times New Roman"/>
          <w:sz w:val="24"/>
          <w:szCs w:val="24"/>
        </w:rPr>
      </w:pPr>
      <w:r w:rsidRPr="002A007F">
        <w:rPr>
          <w:rFonts w:ascii="Times New Roman" w:hAnsi="Times New Roman" w:cs="Times New Roman"/>
          <w:sz w:val="24"/>
          <w:szCs w:val="24"/>
        </w:rPr>
        <w:t>Чувашской Республики на 2021-2035 годы».</w:t>
      </w:r>
    </w:p>
    <w:p w:rsidR="006D3BB9" w:rsidRPr="002A007F" w:rsidRDefault="006D3BB9" w:rsidP="006D3BB9">
      <w:pPr>
        <w:jc w:val="center"/>
        <w:rPr>
          <w:rFonts w:ascii="Times New Roman" w:eastAsia="Calibri" w:hAnsi="Times New Roman" w:cs="Times New Roman"/>
          <w:sz w:val="24"/>
          <w:szCs w:val="24"/>
        </w:rPr>
      </w:pPr>
    </w:p>
    <w:p w:rsidR="006D3BB9" w:rsidRPr="002A007F" w:rsidRDefault="006D3BB9" w:rsidP="006D3BB9">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РЕСУРСНОЕ ОБЕСПЕЧЕНИЕ ПРОГРАММЫ ЗА СЧЕТ ВСЕХ ИСТОЧНИКОВ ФИНАНСИРОВАНИЯ</w:t>
      </w:r>
    </w:p>
    <w:p w:rsidR="006D3BB9" w:rsidRPr="002A007F" w:rsidRDefault="006D3BB9" w:rsidP="006D3BB9">
      <w:pPr>
        <w:ind w:left="720"/>
        <w:contextualSpacing/>
        <w:rPr>
          <w:rFonts w:ascii="Times New Roman" w:eastAsia="Calibri" w:hAnsi="Times New Roman" w:cs="Times New Roman"/>
          <w:b/>
          <w:sz w:val="24"/>
          <w:szCs w:val="24"/>
        </w:rPr>
      </w:pPr>
    </w:p>
    <w:p w:rsidR="006D3BB9" w:rsidRPr="002A007F" w:rsidRDefault="006D3BB9" w:rsidP="006D3BB9">
      <w:pPr>
        <w:ind w:left="720"/>
        <w:contextualSpacing/>
        <w:rPr>
          <w:rFonts w:ascii="Times New Roman" w:eastAsia="Calibri" w:hAnsi="Times New Roman" w:cs="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567"/>
        <w:gridCol w:w="567"/>
        <w:gridCol w:w="474"/>
        <w:gridCol w:w="479"/>
        <w:gridCol w:w="2449"/>
        <w:gridCol w:w="992"/>
        <w:gridCol w:w="992"/>
        <w:gridCol w:w="993"/>
        <w:gridCol w:w="992"/>
        <w:gridCol w:w="850"/>
        <w:gridCol w:w="1418"/>
      </w:tblGrid>
      <w:tr w:rsidR="006D3BB9" w:rsidRPr="002A007F" w:rsidTr="00215A47">
        <w:trPr>
          <w:trHeight w:val="558"/>
        </w:trPr>
        <w:tc>
          <w:tcPr>
            <w:tcW w:w="2235"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Статус</w:t>
            </w:r>
          </w:p>
        </w:tc>
        <w:tc>
          <w:tcPr>
            <w:tcW w:w="2126"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Наименование</w:t>
            </w:r>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муниципальной программы (основного мероприятия, мероприятия)</w:t>
            </w:r>
          </w:p>
        </w:tc>
        <w:tc>
          <w:tcPr>
            <w:tcW w:w="2087" w:type="dxa"/>
            <w:gridSpan w:val="4"/>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xml:space="preserve">Код  </w:t>
            </w:r>
            <w:proofErr w:type="gramStart"/>
            <w:r w:rsidRPr="002A007F">
              <w:rPr>
                <w:rFonts w:ascii="Times New Roman" w:hAnsi="Times New Roman" w:cs="Times New Roman"/>
                <w:sz w:val="24"/>
                <w:szCs w:val="24"/>
              </w:rPr>
              <w:t>бюджетной</w:t>
            </w:r>
            <w:proofErr w:type="gramEnd"/>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классификации</w:t>
            </w:r>
          </w:p>
        </w:tc>
        <w:tc>
          <w:tcPr>
            <w:tcW w:w="2449" w:type="dxa"/>
            <w:vMerge w:val="restart"/>
          </w:tcPr>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Источники  финансирования</w:t>
            </w:r>
          </w:p>
        </w:tc>
        <w:tc>
          <w:tcPr>
            <w:tcW w:w="6237" w:type="dxa"/>
            <w:gridSpan w:val="6"/>
          </w:tcPr>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Оценка расходов по годам,</w:t>
            </w:r>
          </w:p>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тыс. рублей</w:t>
            </w:r>
          </w:p>
        </w:tc>
      </w:tr>
      <w:tr w:rsidR="006D3BB9" w:rsidRPr="002A007F" w:rsidTr="00215A47">
        <w:trPr>
          <w:trHeight w:val="610"/>
        </w:trPr>
        <w:tc>
          <w:tcPr>
            <w:tcW w:w="2235"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126"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ГРБС</w:t>
            </w:r>
          </w:p>
        </w:tc>
        <w:tc>
          <w:tcPr>
            <w:tcW w:w="567"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РзПр</w:t>
            </w:r>
            <w:proofErr w:type="spellEnd"/>
          </w:p>
        </w:tc>
        <w:tc>
          <w:tcPr>
            <w:tcW w:w="474"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ЦСР</w:t>
            </w:r>
          </w:p>
        </w:tc>
        <w:tc>
          <w:tcPr>
            <w:tcW w:w="479"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ВР</w:t>
            </w:r>
          </w:p>
        </w:tc>
        <w:tc>
          <w:tcPr>
            <w:tcW w:w="2449"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992"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2021</w:t>
            </w:r>
          </w:p>
        </w:tc>
        <w:tc>
          <w:tcPr>
            <w:tcW w:w="992"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2022</w:t>
            </w:r>
          </w:p>
        </w:tc>
        <w:tc>
          <w:tcPr>
            <w:tcW w:w="993"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2023 </w:t>
            </w:r>
          </w:p>
        </w:tc>
        <w:tc>
          <w:tcPr>
            <w:tcW w:w="992"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2024</w:t>
            </w:r>
          </w:p>
        </w:tc>
        <w:tc>
          <w:tcPr>
            <w:tcW w:w="850"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2025</w:t>
            </w:r>
          </w:p>
        </w:tc>
        <w:tc>
          <w:tcPr>
            <w:tcW w:w="1418"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2026-2035</w:t>
            </w:r>
          </w:p>
        </w:tc>
      </w:tr>
      <w:tr w:rsidR="006D3BB9" w:rsidRPr="002A007F" w:rsidTr="00215A47">
        <w:trPr>
          <w:trHeight w:val="315"/>
          <w:tblHeader/>
        </w:trPr>
        <w:tc>
          <w:tcPr>
            <w:tcW w:w="2235"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w:t>
            </w:r>
          </w:p>
        </w:tc>
        <w:tc>
          <w:tcPr>
            <w:tcW w:w="2126"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2</w:t>
            </w: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3</w:t>
            </w: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4</w:t>
            </w: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5</w:t>
            </w: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6</w:t>
            </w:r>
          </w:p>
        </w:tc>
        <w:tc>
          <w:tcPr>
            <w:tcW w:w="244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7</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8</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9</w:t>
            </w:r>
          </w:p>
        </w:tc>
        <w:tc>
          <w:tcPr>
            <w:tcW w:w="993"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11</w:t>
            </w:r>
          </w:p>
        </w:tc>
        <w:tc>
          <w:tcPr>
            <w:tcW w:w="85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12</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13</w:t>
            </w:r>
          </w:p>
        </w:tc>
      </w:tr>
      <w:tr w:rsidR="006D3BB9" w:rsidRPr="002A007F" w:rsidTr="00215A47">
        <w:trPr>
          <w:trHeight w:val="315"/>
        </w:trPr>
        <w:tc>
          <w:tcPr>
            <w:tcW w:w="2235"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xml:space="preserve">1. Подпрограмма «Благоустройство дворовых и общественных территорий» </w:t>
            </w:r>
          </w:p>
        </w:tc>
        <w:tc>
          <w:tcPr>
            <w:tcW w:w="2126"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bCs/>
                <w:sz w:val="24"/>
                <w:szCs w:val="24"/>
              </w:rPr>
            </w:pPr>
            <w:r w:rsidRPr="002A007F">
              <w:rPr>
                <w:rFonts w:ascii="Times New Roman" w:hAnsi="Times New Roman" w:cs="Times New Roman"/>
                <w:bCs/>
                <w:sz w:val="24"/>
                <w:szCs w:val="24"/>
              </w:rPr>
              <w:t>Содействие благоустройству населенных пунктов,</w:t>
            </w:r>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bCs/>
                <w:sz w:val="24"/>
                <w:szCs w:val="24"/>
              </w:rPr>
              <w:t>Реализация мероприятий по благоустройству территории</w:t>
            </w: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244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 xml:space="preserve">всего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993"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850"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федеральный      бюджет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3"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85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республиканский  бюджет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3"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85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бюджет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сельского поселения</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993"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850"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235"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Итого</w:t>
            </w:r>
          </w:p>
        </w:tc>
        <w:tc>
          <w:tcPr>
            <w:tcW w:w="2126"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44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 xml:space="preserve">всего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993"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850"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федеральный      бюджет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3"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85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республиканский  бюджет  </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3"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85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235"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12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6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4"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7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449"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бюджет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сельского поселения</w:t>
            </w:r>
          </w:p>
        </w:tc>
        <w:tc>
          <w:tcPr>
            <w:tcW w:w="9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993"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992"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850"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41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bl>
    <w:p w:rsidR="006D3BB9" w:rsidRPr="002A007F" w:rsidRDefault="006D3BB9" w:rsidP="006D3BB9">
      <w:pPr>
        <w:ind w:left="720"/>
        <w:contextualSpacing/>
        <w:rPr>
          <w:rFonts w:ascii="Times New Roman" w:eastAsia="Calibri" w:hAnsi="Times New Roman" w:cs="Times New Roman"/>
          <w:b/>
          <w:color w:val="0070C0"/>
          <w:sz w:val="24"/>
          <w:szCs w:val="24"/>
        </w:rPr>
      </w:pPr>
    </w:p>
    <w:p w:rsidR="006D3BB9" w:rsidRPr="002A007F" w:rsidRDefault="006D3BB9" w:rsidP="006D3BB9">
      <w:pPr>
        <w:ind w:left="720"/>
        <w:contextualSpacing/>
        <w:rPr>
          <w:rFonts w:ascii="Times New Roman" w:eastAsia="Calibri" w:hAnsi="Times New Roman" w:cs="Times New Roman"/>
          <w:b/>
          <w:color w:val="0070C0"/>
          <w:sz w:val="24"/>
          <w:szCs w:val="24"/>
        </w:rPr>
      </w:pPr>
    </w:p>
    <w:p w:rsidR="006D3BB9" w:rsidRPr="002A007F" w:rsidRDefault="006D3BB9" w:rsidP="006D3BB9">
      <w:pPr>
        <w:jc w:val="both"/>
        <w:rPr>
          <w:rFonts w:ascii="Times New Roman" w:hAnsi="Times New Roman" w:cs="Times New Roman"/>
          <w:color w:val="0070C0"/>
          <w:sz w:val="24"/>
          <w:szCs w:val="24"/>
        </w:rPr>
      </w:pPr>
    </w:p>
    <w:p w:rsidR="006D3BB9" w:rsidRPr="002A007F" w:rsidRDefault="006D3BB9" w:rsidP="006D3BB9">
      <w:pPr>
        <w:jc w:val="both"/>
        <w:rPr>
          <w:rFonts w:ascii="Times New Roman" w:hAnsi="Times New Roman" w:cs="Times New Roman"/>
          <w:color w:val="0070C0"/>
          <w:sz w:val="24"/>
          <w:szCs w:val="24"/>
        </w:rPr>
        <w:sectPr w:rsidR="006D3BB9" w:rsidRPr="002A007F" w:rsidSect="00215A47">
          <w:pgSz w:w="16838" w:h="11906" w:orient="landscape"/>
          <w:pgMar w:top="851" w:right="1134" w:bottom="709" w:left="1134" w:header="708" w:footer="708" w:gutter="0"/>
          <w:cols w:space="708"/>
          <w:docGrid w:linePitch="360"/>
        </w:sectPr>
      </w:pPr>
    </w:p>
    <w:p w:rsidR="006D3BB9" w:rsidRPr="002A007F" w:rsidRDefault="006D3BB9" w:rsidP="006D3BB9">
      <w:pPr>
        <w:widowControl w:val="0"/>
        <w:autoSpaceDE w:val="0"/>
        <w:autoSpaceDN w:val="0"/>
        <w:adjustRightInd w:val="0"/>
        <w:spacing w:line="360" w:lineRule="auto"/>
        <w:jc w:val="center"/>
        <w:rPr>
          <w:rFonts w:ascii="Times New Roman" w:hAnsi="Times New Roman" w:cs="Times New Roman"/>
          <w:b/>
          <w:sz w:val="24"/>
          <w:szCs w:val="24"/>
        </w:rPr>
      </w:pPr>
      <w:r w:rsidRPr="002A007F">
        <w:rPr>
          <w:rFonts w:ascii="Times New Roman" w:hAnsi="Times New Roman" w:cs="Times New Roman"/>
          <w:b/>
          <w:sz w:val="24"/>
          <w:szCs w:val="24"/>
        </w:rPr>
        <w:t xml:space="preserve">ПОДПРОГРАММА </w:t>
      </w:r>
    </w:p>
    <w:p w:rsidR="006D3BB9" w:rsidRPr="002A007F" w:rsidRDefault="006D3BB9" w:rsidP="006D3BB9">
      <w:pPr>
        <w:widowControl w:val="0"/>
        <w:tabs>
          <w:tab w:val="left" w:pos="3180"/>
        </w:tabs>
        <w:autoSpaceDE w:val="0"/>
        <w:autoSpaceDN w:val="0"/>
        <w:adjustRightInd w:val="0"/>
        <w:ind w:firstLine="720"/>
        <w:rPr>
          <w:rFonts w:ascii="Times New Roman" w:hAnsi="Times New Roman" w:cs="Times New Roman"/>
          <w:sz w:val="24"/>
          <w:szCs w:val="24"/>
        </w:rPr>
      </w:pPr>
      <w:r w:rsidRPr="002A007F">
        <w:rPr>
          <w:rFonts w:ascii="Times New Roman" w:hAnsi="Times New Roman" w:cs="Times New Roman"/>
          <w:sz w:val="24"/>
          <w:szCs w:val="24"/>
        </w:rPr>
        <w:t xml:space="preserve"> «Благоустройство дворовых и общественных территорий» муниципальной программы «Формирование современной городской среды на территории»</w:t>
      </w:r>
    </w:p>
    <w:p w:rsidR="006D3BB9" w:rsidRPr="002A007F" w:rsidRDefault="006D3BB9" w:rsidP="006D3BB9">
      <w:pPr>
        <w:keepNext/>
        <w:jc w:val="center"/>
        <w:outlineLvl w:val="0"/>
        <w:rPr>
          <w:rFonts w:ascii="Times New Roman" w:hAnsi="Times New Roman" w:cs="Times New Roman"/>
          <w:b/>
          <w:bCs/>
          <w:sz w:val="24"/>
          <w:szCs w:val="24"/>
        </w:rPr>
      </w:pPr>
      <w:r w:rsidRPr="002A007F">
        <w:rPr>
          <w:rFonts w:ascii="Times New Roman" w:hAnsi="Times New Roman" w:cs="Times New Roman"/>
          <w:b/>
          <w:bCs/>
          <w:sz w:val="24"/>
          <w:szCs w:val="24"/>
        </w:rPr>
        <w:t>Паспорт  Подпрограммы</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5"/>
        <w:gridCol w:w="6855"/>
      </w:tblGrid>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Подпрограмма муниципальной программы</w:t>
            </w:r>
          </w:p>
        </w:tc>
        <w:tc>
          <w:tcPr>
            <w:tcW w:w="685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pacing w:val="-2"/>
                <w:sz w:val="24"/>
                <w:szCs w:val="24"/>
              </w:rPr>
              <w:t>Цели  подпрограммы</w:t>
            </w:r>
          </w:p>
        </w:tc>
        <w:tc>
          <w:tcPr>
            <w:tcW w:w="685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Повышение качества жилищно-коммунальных услуг;</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создание безопасных и благоприятных условий проживания граждан;</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организация досуга населения;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оптимальных экологических условий для населения;</w:t>
            </w:r>
          </w:p>
          <w:p w:rsidR="006D3BB9" w:rsidRPr="002A007F" w:rsidRDefault="006D3BB9" w:rsidP="00215A47">
            <w:pPr>
              <w:jc w:val="both"/>
              <w:rPr>
                <w:rFonts w:ascii="Times New Roman" w:hAnsi="Times New Roman" w:cs="Times New Roman"/>
                <w:sz w:val="24"/>
                <w:szCs w:val="24"/>
                <w:highlight w:val="yellow"/>
              </w:rPr>
            </w:pP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Задачи подпрограммы </w:t>
            </w:r>
          </w:p>
        </w:tc>
        <w:tc>
          <w:tcPr>
            <w:tcW w:w="685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выполнение работ по благоустройству и санитарной очистке прилегающих территорий;</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оптимальных экологических условий для населения;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увеличение освещенных площадей путем строительства новых и осуществлением реконструкции сетей наружного освещения;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устойчивого процесса повышения эффективности энергопотребления;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Важнейшие целевые индикаторы и показатели подпрограммы</w:t>
            </w:r>
          </w:p>
        </w:tc>
        <w:tc>
          <w:tcPr>
            <w:tcW w:w="685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pStyle w:val="aa"/>
              <w:rPr>
                <w:sz w:val="24"/>
                <w:szCs w:val="24"/>
              </w:rPr>
            </w:pPr>
            <w:r w:rsidRPr="002A007F">
              <w:rPr>
                <w:sz w:val="24"/>
                <w:szCs w:val="24"/>
              </w:rPr>
              <w:t>- улучшение условий проживания граждан;</w:t>
            </w:r>
          </w:p>
          <w:p w:rsidR="006D3BB9" w:rsidRPr="002A007F" w:rsidRDefault="006D3BB9" w:rsidP="00215A47">
            <w:pPr>
              <w:pStyle w:val="aa"/>
              <w:rPr>
                <w:sz w:val="24"/>
                <w:szCs w:val="24"/>
              </w:rPr>
            </w:pPr>
            <w:r w:rsidRPr="002A007F">
              <w:rPr>
                <w:sz w:val="24"/>
                <w:szCs w:val="24"/>
              </w:rPr>
              <w:t>- к 2035году в благоустройстве будут достигнуты следующие целевые индикаторы и показатели: увеличение сетей уличного освещения до 21 км;</w:t>
            </w:r>
          </w:p>
          <w:p w:rsidR="006D3BB9" w:rsidRPr="002A007F" w:rsidRDefault="006D3BB9" w:rsidP="00215A47">
            <w:pPr>
              <w:pStyle w:val="aa"/>
              <w:rPr>
                <w:sz w:val="24"/>
                <w:szCs w:val="24"/>
              </w:rPr>
            </w:pPr>
            <w:r w:rsidRPr="002A007F">
              <w:rPr>
                <w:sz w:val="24"/>
                <w:szCs w:val="24"/>
              </w:rPr>
              <w:t>- снижение потребления топливно-энергетических ресурсов;</w:t>
            </w: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Сроки и этапы реализации подпрограммы</w:t>
            </w:r>
          </w:p>
        </w:tc>
        <w:tc>
          <w:tcPr>
            <w:tcW w:w="685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pStyle w:val="a3"/>
              <w:jc w:val="left"/>
              <w:rPr>
                <w:rFonts w:ascii="Times New Roman" w:hAnsi="Times New Roman"/>
                <w:sz w:val="24"/>
                <w:szCs w:val="24"/>
              </w:rPr>
            </w:pPr>
            <w:r w:rsidRPr="002A007F">
              <w:rPr>
                <w:rFonts w:ascii="Times New Roman" w:hAnsi="Times New Roman"/>
                <w:sz w:val="24"/>
                <w:szCs w:val="24"/>
              </w:rPr>
              <w:t>2021 – 2035 годы:</w:t>
            </w:r>
          </w:p>
          <w:p w:rsidR="006D3BB9" w:rsidRPr="002A007F" w:rsidRDefault="006D3BB9" w:rsidP="00215A47">
            <w:pPr>
              <w:rPr>
                <w:rFonts w:ascii="Times New Roman" w:hAnsi="Times New Roman" w:cs="Times New Roman"/>
                <w:sz w:val="24"/>
                <w:szCs w:val="24"/>
              </w:rPr>
            </w:pP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highlight w:val="yellow"/>
              </w:rPr>
            </w:pPr>
            <w:r w:rsidRPr="002A007F">
              <w:rPr>
                <w:rFonts w:ascii="Times New Roman" w:hAnsi="Times New Roman" w:cs="Times New Roman"/>
                <w:sz w:val="24"/>
                <w:szCs w:val="24"/>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85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Общий объем финансирования муниципальной программы составит 2637,9 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Pr="002A007F">
              <w:rPr>
                <w:rFonts w:ascii="Times New Roman" w:hAnsi="Times New Roman" w:cs="Times New Roman"/>
                <w:bCs/>
                <w:color w:val="000000"/>
                <w:sz w:val="24"/>
                <w:szCs w:val="24"/>
              </w:rPr>
              <w:t>171,2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Pr="002A007F">
              <w:rPr>
                <w:rFonts w:ascii="Times New Roman" w:hAnsi="Times New Roman" w:cs="Times New Roman"/>
                <w:bCs/>
                <w:color w:val="000000"/>
                <w:sz w:val="24"/>
                <w:szCs w:val="24"/>
              </w:rPr>
              <w:t>242,4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Pr="002A007F">
              <w:rPr>
                <w:rFonts w:ascii="Times New Roman" w:hAnsi="Times New Roman" w:cs="Times New Roman"/>
                <w:bCs/>
                <w:color w:val="000000"/>
                <w:sz w:val="24"/>
                <w:szCs w:val="24"/>
              </w:rPr>
              <w:t>171,1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2024-2035 – 2053,2 тыс. руб.</w:t>
            </w:r>
          </w:p>
          <w:p w:rsidR="006D3BB9" w:rsidRPr="002A007F" w:rsidRDefault="006D3BB9" w:rsidP="00215A47">
            <w:pPr>
              <w:rPr>
                <w:rFonts w:ascii="Times New Roman" w:hAnsi="Times New Roman" w:cs="Times New Roman"/>
                <w:sz w:val="24"/>
                <w:szCs w:val="24"/>
                <w:highlight w:val="yellow"/>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из них средства:</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федерального бюджета – 0,0 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0,0 тыс. руб. </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2023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2024-2035 – 0,0 тыс. руб.</w:t>
            </w:r>
          </w:p>
          <w:p w:rsidR="006D3BB9" w:rsidRPr="002A007F" w:rsidRDefault="006D3BB9" w:rsidP="00215A47">
            <w:pPr>
              <w:rPr>
                <w:rFonts w:ascii="Times New Roman" w:hAnsi="Times New Roman" w:cs="Times New Roman"/>
                <w:sz w:val="24"/>
                <w:szCs w:val="24"/>
                <w:highlight w:val="yellow"/>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республиканского бюджета Чувашской Республики – 0,0 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0,0тыс. руб. </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в 2023 году – 0,0 тыс.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2024-2035 – 0,0 тыс. руб.</w:t>
            </w:r>
          </w:p>
          <w:p w:rsidR="006D3BB9" w:rsidRPr="002A007F" w:rsidRDefault="006D3BB9" w:rsidP="00215A47">
            <w:pPr>
              <w:rPr>
                <w:rFonts w:ascii="Times New Roman" w:hAnsi="Times New Roman" w:cs="Times New Roman"/>
                <w:sz w:val="24"/>
                <w:szCs w:val="24"/>
              </w:rPr>
            </w:pP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местного бюджета –</w:t>
            </w:r>
            <w:r w:rsidRPr="002A007F">
              <w:rPr>
                <w:rFonts w:ascii="Times New Roman" w:hAnsi="Times New Roman" w:cs="Times New Roman"/>
                <w:color w:val="FF0000"/>
                <w:sz w:val="24"/>
                <w:szCs w:val="24"/>
              </w:rPr>
              <w:t xml:space="preserve"> </w:t>
            </w:r>
            <w:r w:rsidRPr="002A007F">
              <w:rPr>
                <w:rFonts w:ascii="Times New Roman" w:hAnsi="Times New Roman" w:cs="Times New Roman"/>
                <w:sz w:val="24"/>
                <w:szCs w:val="24"/>
              </w:rPr>
              <w:t>2637,9 тыс. руб., в том числе:</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Pr="002A007F">
              <w:rPr>
                <w:rFonts w:ascii="Times New Roman" w:hAnsi="Times New Roman" w:cs="Times New Roman"/>
                <w:bCs/>
                <w:color w:val="000000"/>
                <w:sz w:val="24"/>
                <w:szCs w:val="24"/>
              </w:rPr>
              <w:t>171,2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Pr="002A007F">
              <w:rPr>
                <w:rFonts w:ascii="Times New Roman" w:hAnsi="Times New Roman" w:cs="Times New Roman"/>
                <w:bCs/>
                <w:color w:val="000000"/>
                <w:sz w:val="24"/>
                <w:szCs w:val="24"/>
              </w:rPr>
              <w:t>242,4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Pr="002A007F">
              <w:rPr>
                <w:rFonts w:ascii="Times New Roman" w:hAnsi="Times New Roman" w:cs="Times New Roman"/>
                <w:bCs/>
                <w:color w:val="000000"/>
                <w:sz w:val="24"/>
                <w:szCs w:val="24"/>
              </w:rPr>
              <w:t>171,1 тыс.</w:t>
            </w:r>
            <w:r w:rsidRPr="002A007F">
              <w:rPr>
                <w:rFonts w:ascii="Times New Roman" w:hAnsi="Times New Roman" w:cs="Times New Roman"/>
                <w:sz w:val="24"/>
                <w:szCs w:val="24"/>
              </w:rPr>
              <w:t xml:space="preserve"> руб.;</w:t>
            </w:r>
          </w:p>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на 2024-2035 – 2053,2 тыс. руб.</w:t>
            </w:r>
          </w:p>
          <w:p w:rsidR="006D3BB9" w:rsidRPr="002A007F" w:rsidRDefault="006D3BB9" w:rsidP="00215A47">
            <w:pPr>
              <w:rPr>
                <w:rFonts w:ascii="Times New Roman" w:hAnsi="Times New Roman" w:cs="Times New Roman"/>
                <w:sz w:val="24"/>
                <w:szCs w:val="24"/>
                <w:highlight w:val="yellow"/>
              </w:rPr>
            </w:pPr>
            <w:r w:rsidRPr="002A007F">
              <w:rPr>
                <w:rFonts w:ascii="Times New Roman" w:hAnsi="Times New Roman" w:cs="Times New Roman"/>
                <w:sz w:val="24"/>
                <w:szCs w:val="24"/>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Ожидаемые результаты реализации подпрограммы </w:t>
            </w:r>
          </w:p>
        </w:tc>
        <w:tc>
          <w:tcPr>
            <w:tcW w:w="6855" w:type="dxa"/>
            <w:tcBorders>
              <w:top w:val="single" w:sz="4" w:space="0" w:color="auto"/>
              <w:left w:val="single" w:sz="4" w:space="0" w:color="auto"/>
              <w:bottom w:val="single" w:sz="4" w:space="0" w:color="auto"/>
              <w:right w:val="single" w:sz="4" w:space="0" w:color="auto"/>
            </w:tcBorders>
            <w:hideMark/>
          </w:tcPr>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улучшение условий проживания граждан;</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развитие и закрепление положительных демографических тенденций в обществе;</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укрепление семейных отношений и снижение социальной напряженности в обществе;</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улучшение условий проживания;</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обеспечение пешеходов удобным и безопасным передвижением;</w:t>
            </w:r>
          </w:p>
          <w:p w:rsidR="006D3BB9" w:rsidRPr="002A007F" w:rsidRDefault="006D3BB9" w:rsidP="00215A47">
            <w:pPr>
              <w:jc w:val="both"/>
              <w:rPr>
                <w:rFonts w:ascii="Times New Roman" w:hAnsi="Times New Roman" w:cs="Times New Roman"/>
                <w:sz w:val="24"/>
                <w:szCs w:val="24"/>
              </w:rPr>
            </w:pPr>
            <w:r w:rsidRPr="002A007F">
              <w:rPr>
                <w:rFonts w:ascii="Times New Roman" w:hAnsi="Times New Roman" w:cs="Times New Roman"/>
                <w:sz w:val="24"/>
                <w:szCs w:val="24"/>
              </w:rPr>
              <w:t>- оптимизация развития территории и наращивание объемов нового жилищного строительства;</w:t>
            </w:r>
          </w:p>
        </w:tc>
      </w:tr>
      <w:tr w:rsidR="006D3BB9" w:rsidRPr="002A007F" w:rsidTr="00215A47">
        <w:trPr>
          <w:trHeight w:val="146"/>
        </w:trPr>
        <w:tc>
          <w:tcPr>
            <w:tcW w:w="331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sz w:val="24"/>
                <w:szCs w:val="24"/>
              </w:rPr>
              <w:t xml:space="preserve">Система организации </w:t>
            </w:r>
            <w:proofErr w:type="gramStart"/>
            <w:r w:rsidRPr="002A007F">
              <w:rPr>
                <w:rFonts w:ascii="Times New Roman" w:hAnsi="Times New Roman" w:cs="Times New Roman"/>
                <w:sz w:val="24"/>
                <w:szCs w:val="24"/>
              </w:rPr>
              <w:t>контроля за</w:t>
            </w:r>
            <w:proofErr w:type="gramEnd"/>
            <w:r w:rsidRPr="002A007F">
              <w:rPr>
                <w:rFonts w:ascii="Times New Roman" w:hAnsi="Times New Roman" w:cs="Times New Roman"/>
                <w:sz w:val="24"/>
                <w:szCs w:val="24"/>
              </w:rPr>
              <w:t xml:space="preserve"> выполнением подпрограммы</w:t>
            </w:r>
          </w:p>
        </w:tc>
        <w:tc>
          <w:tcPr>
            <w:tcW w:w="685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proofErr w:type="gramStart"/>
            <w:r w:rsidRPr="002A007F">
              <w:rPr>
                <w:rFonts w:ascii="Times New Roman" w:hAnsi="Times New Roman" w:cs="Times New Roman"/>
                <w:sz w:val="24"/>
                <w:szCs w:val="24"/>
              </w:rPr>
              <w:t>Контроль за</w:t>
            </w:r>
            <w:proofErr w:type="gramEnd"/>
            <w:r w:rsidRPr="002A007F">
              <w:rPr>
                <w:rFonts w:ascii="Times New Roman" w:hAnsi="Times New Roman" w:cs="Times New Roman"/>
                <w:sz w:val="24"/>
                <w:szCs w:val="24"/>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6D3BB9" w:rsidRPr="002A007F" w:rsidRDefault="006D3BB9" w:rsidP="006D3BB9">
      <w:pPr>
        <w:keepNext/>
        <w:jc w:val="center"/>
        <w:outlineLvl w:val="0"/>
        <w:rPr>
          <w:rFonts w:ascii="Times New Roman" w:hAnsi="Times New Roman" w:cs="Times New Roman"/>
          <w:b/>
          <w:color w:val="0070C0"/>
          <w:sz w:val="24"/>
          <w:szCs w:val="24"/>
        </w:rPr>
      </w:pPr>
    </w:p>
    <w:p w:rsidR="006D3BB9" w:rsidRPr="002A007F" w:rsidRDefault="006D3BB9" w:rsidP="006D3BB9">
      <w:pPr>
        <w:jc w:val="both"/>
        <w:rPr>
          <w:rFonts w:ascii="Times New Roman" w:hAnsi="Times New Roman" w:cs="Times New Roman"/>
          <w:color w:val="0070C0"/>
          <w:sz w:val="24"/>
          <w:szCs w:val="24"/>
        </w:rPr>
      </w:pPr>
    </w:p>
    <w:p w:rsidR="006D3BB9" w:rsidRPr="002A007F" w:rsidRDefault="006D3BB9" w:rsidP="006D3BB9">
      <w:pPr>
        <w:ind w:firstLine="709"/>
        <w:jc w:val="center"/>
        <w:rPr>
          <w:rFonts w:ascii="Times New Roman" w:hAnsi="Times New Roman" w:cs="Times New Roman"/>
          <w:b/>
          <w:sz w:val="24"/>
          <w:szCs w:val="24"/>
        </w:rPr>
      </w:pPr>
      <w:r w:rsidRPr="002A007F">
        <w:rPr>
          <w:rFonts w:ascii="Times New Roman" w:hAnsi="Times New Roman" w:cs="Times New Roman"/>
          <w:b/>
          <w:sz w:val="24"/>
          <w:szCs w:val="24"/>
        </w:rPr>
        <w:t>Раздел 1. Цели, задачи и сроки реализации  Подпрограммы</w:t>
      </w:r>
    </w:p>
    <w:p w:rsidR="006D3BB9" w:rsidRPr="002A007F" w:rsidRDefault="006D3BB9" w:rsidP="006D3BB9">
      <w:pPr>
        <w:pStyle w:val="aa"/>
        <w:ind w:firstLine="709"/>
        <w:rPr>
          <w:sz w:val="24"/>
          <w:szCs w:val="24"/>
        </w:rPr>
      </w:pPr>
      <w:r w:rsidRPr="002A007F">
        <w:rPr>
          <w:sz w:val="24"/>
          <w:szCs w:val="24"/>
        </w:rPr>
        <w:t xml:space="preserve">Целями подпрограммы являются: </w:t>
      </w:r>
    </w:p>
    <w:p w:rsidR="006D3BB9" w:rsidRPr="002A007F" w:rsidRDefault="006D3BB9" w:rsidP="006D3BB9">
      <w:pPr>
        <w:pStyle w:val="aa"/>
        <w:ind w:firstLine="709"/>
        <w:rPr>
          <w:sz w:val="24"/>
          <w:szCs w:val="24"/>
        </w:rPr>
      </w:pPr>
      <w:r w:rsidRPr="002A007F">
        <w:rPr>
          <w:sz w:val="24"/>
          <w:szCs w:val="24"/>
        </w:rPr>
        <w:t>- улучшение условий проживания граждан;</w:t>
      </w:r>
    </w:p>
    <w:p w:rsidR="006D3BB9" w:rsidRPr="002A007F" w:rsidRDefault="006D3BB9" w:rsidP="006D3BB9">
      <w:pPr>
        <w:pStyle w:val="aa"/>
        <w:ind w:firstLine="709"/>
        <w:rPr>
          <w:sz w:val="24"/>
          <w:szCs w:val="24"/>
        </w:rPr>
      </w:pPr>
      <w:r w:rsidRPr="002A007F">
        <w:rPr>
          <w:sz w:val="24"/>
          <w:szCs w:val="24"/>
        </w:rPr>
        <w:t>- к 2035 году в благоустройстве будут достигнуты следующие целевые индикаторы и показатели:</w:t>
      </w:r>
    </w:p>
    <w:p w:rsidR="006D3BB9" w:rsidRPr="002A007F" w:rsidRDefault="006D3BB9" w:rsidP="006D3BB9">
      <w:pPr>
        <w:pStyle w:val="aa"/>
        <w:ind w:firstLine="709"/>
        <w:rPr>
          <w:sz w:val="24"/>
          <w:szCs w:val="24"/>
        </w:rPr>
      </w:pPr>
      <w:r w:rsidRPr="002A007F">
        <w:rPr>
          <w:sz w:val="24"/>
          <w:szCs w:val="24"/>
        </w:rPr>
        <w:t>- увеличение сетей уличного освещения до 21 км;</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снижение потребления топливно-энергетических ресурсов;</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Для достижения поставленных целей предполагается решить следующие задачи:</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xml:space="preserve">- повышение </w:t>
      </w:r>
      <w:proofErr w:type="spellStart"/>
      <w:r w:rsidRPr="002A007F">
        <w:rPr>
          <w:rFonts w:ascii="Times New Roman" w:hAnsi="Times New Roman" w:cs="Times New Roman"/>
          <w:sz w:val="24"/>
          <w:szCs w:val="24"/>
        </w:rPr>
        <w:t>энергоэффективности</w:t>
      </w:r>
      <w:proofErr w:type="spellEnd"/>
      <w:r w:rsidRPr="002A007F">
        <w:rPr>
          <w:rFonts w:ascii="Times New Roman" w:hAnsi="Times New Roman" w:cs="Times New Roman"/>
          <w:sz w:val="24"/>
          <w:szCs w:val="24"/>
        </w:rPr>
        <w:t xml:space="preserve"> путем изменения количественных и качественных показателей энергосбережения;</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выполнение работ по благоустройству и санитарной очистке прилегающих территорий;</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обеспечение оптимальных экологических условий для населения;</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увеличение освещенных площадей путем строительства новых и осуществлением реконструкции сетей наружного освещения;</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обеспечение устойчивого процесса повышения эффективности энергопотребления;</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Сроки реализации подпрограммы - 2021-2035 годы.</w:t>
      </w:r>
    </w:p>
    <w:p w:rsidR="006D3BB9" w:rsidRPr="002A007F" w:rsidRDefault="006D3BB9" w:rsidP="006D3BB9">
      <w:pPr>
        <w:ind w:firstLine="709"/>
        <w:jc w:val="center"/>
        <w:rPr>
          <w:rFonts w:ascii="Times New Roman" w:hAnsi="Times New Roman" w:cs="Times New Roman"/>
          <w:b/>
          <w:color w:val="0070C0"/>
          <w:sz w:val="24"/>
          <w:szCs w:val="24"/>
        </w:rPr>
      </w:pPr>
    </w:p>
    <w:p w:rsidR="006D3BB9" w:rsidRPr="002A007F" w:rsidRDefault="006D3BB9" w:rsidP="006D3BB9">
      <w:pPr>
        <w:ind w:firstLine="709"/>
        <w:jc w:val="center"/>
        <w:rPr>
          <w:rFonts w:ascii="Times New Roman" w:hAnsi="Times New Roman" w:cs="Times New Roman"/>
          <w:b/>
          <w:sz w:val="24"/>
          <w:szCs w:val="24"/>
        </w:rPr>
      </w:pPr>
      <w:r w:rsidRPr="002A007F">
        <w:rPr>
          <w:rFonts w:ascii="Times New Roman" w:hAnsi="Times New Roman" w:cs="Times New Roman"/>
          <w:b/>
          <w:sz w:val="24"/>
          <w:szCs w:val="24"/>
        </w:rPr>
        <w:t>Раздел 2. Система  программных мероприятий</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Система программных мероприятий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6D3BB9" w:rsidRPr="002A007F" w:rsidRDefault="006D3BB9" w:rsidP="006D3BB9">
      <w:pPr>
        <w:ind w:firstLine="709"/>
        <w:jc w:val="center"/>
        <w:rPr>
          <w:rFonts w:ascii="Times New Roman" w:hAnsi="Times New Roman" w:cs="Times New Roman"/>
          <w:b/>
          <w:sz w:val="24"/>
          <w:szCs w:val="24"/>
        </w:rPr>
      </w:pPr>
      <w:r w:rsidRPr="002A007F">
        <w:rPr>
          <w:rFonts w:ascii="Times New Roman" w:hAnsi="Times New Roman" w:cs="Times New Roman"/>
          <w:b/>
          <w:sz w:val="24"/>
          <w:szCs w:val="24"/>
        </w:rPr>
        <w:t>Мероприятия, направленные на нормативно-правовое обеспечение подпрограммы</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 xml:space="preserve">Среди мероприятий важное значение имеет разработка и принятие нормативных правовых актов, утверждающих инвестиционные программы для организаций коммунального комплекса, осуществляющих производство товаров, оказание услуг по </w:t>
      </w:r>
      <w:proofErr w:type="spellStart"/>
      <w:r w:rsidRPr="002A007F">
        <w:rPr>
          <w:rFonts w:ascii="Times New Roman" w:hAnsi="Times New Roman" w:cs="Times New Roman"/>
          <w:sz w:val="24"/>
          <w:szCs w:val="24"/>
        </w:rPr>
        <w:t>электр</w:t>
      </w:r>
      <w:proofErr w:type="gramStart"/>
      <w:r w:rsidRPr="002A007F">
        <w:rPr>
          <w:rFonts w:ascii="Times New Roman" w:hAnsi="Times New Roman" w:cs="Times New Roman"/>
          <w:sz w:val="24"/>
          <w:szCs w:val="24"/>
        </w:rPr>
        <w:t>о</w:t>
      </w:r>
      <w:proofErr w:type="spellEnd"/>
      <w:r w:rsidRPr="002A007F">
        <w:rPr>
          <w:rFonts w:ascii="Times New Roman" w:hAnsi="Times New Roman" w:cs="Times New Roman"/>
          <w:sz w:val="24"/>
          <w:szCs w:val="24"/>
        </w:rPr>
        <w:t>-</w:t>
      </w:r>
      <w:proofErr w:type="gramEnd"/>
      <w:r w:rsidRPr="002A007F">
        <w:rPr>
          <w:rFonts w:ascii="Times New Roman" w:hAnsi="Times New Roman" w:cs="Times New Roman"/>
          <w:sz w:val="24"/>
          <w:szCs w:val="24"/>
        </w:rPr>
        <w:t xml:space="preserve">, </w:t>
      </w:r>
      <w:proofErr w:type="spellStart"/>
      <w:r w:rsidRPr="002A007F">
        <w:rPr>
          <w:rFonts w:ascii="Times New Roman" w:hAnsi="Times New Roman" w:cs="Times New Roman"/>
          <w:sz w:val="24"/>
          <w:szCs w:val="24"/>
        </w:rPr>
        <w:t>газо</w:t>
      </w:r>
      <w:proofErr w:type="spellEnd"/>
      <w:r w:rsidRPr="002A007F">
        <w:rPr>
          <w:rFonts w:ascii="Times New Roman" w:hAnsi="Times New Roman" w:cs="Times New Roman"/>
          <w:sz w:val="24"/>
          <w:szCs w:val="24"/>
        </w:rPr>
        <w:t>-,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w:t>
      </w:r>
    </w:p>
    <w:p w:rsidR="006D3BB9" w:rsidRPr="002A007F" w:rsidRDefault="006D3BB9" w:rsidP="006D3BB9">
      <w:pPr>
        <w:ind w:firstLine="709"/>
        <w:jc w:val="center"/>
        <w:rPr>
          <w:rFonts w:ascii="Times New Roman" w:hAnsi="Times New Roman" w:cs="Times New Roman"/>
          <w:b/>
          <w:color w:val="0070C0"/>
          <w:sz w:val="24"/>
          <w:szCs w:val="24"/>
        </w:rPr>
      </w:pPr>
    </w:p>
    <w:p w:rsidR="006D3BB9" w:rsidRPr="002A007F" w:rsidRDefault="006D3BB9" w:rsidP="006D3BB9">
      <w:pPr>
        <w:ind w:firstLine="709"/>
        <w:jc w:val="center"/>
        <w:rPr>
          <w:rFonts w:ascii="Times New Roman" w:hAnsi="Times New Roman" w:cs="Times New Roman"/>
          <w:b/>
          <w:sz w:val="24"/>
          <w:szCs w:val="24"/>
        </w:rPr>
      </w:pPr>
      <w:r w:rsidRPr="002A007F">
        <w:rPr>
          <w:rFonts w:ascii="Times New Roman" w:hAnsi="Times New Roman" w:cs="Times New Roman"/>
          <w:b/>
          <w:sz w:val="24"/>
          <w:szCs w:val="24"/>
        </w:rPr>
        <w:t>Раздел 3. Ресурсное обеспечение Подпрограммы</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Финансирование мероприятий подпрограммы предусматривается за счет средств местного бюджета. Общий объем финансирования муниципальной программы составит 2637,9 тыс. руб., в том числе:</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Pr="002A007F">
        <w:rPr>
          <w:rFonts w:ascii="Times New Roman" w:hAnsi="Times New Roman" w:cs="Times New Roman"/>
          <w:bCs/>
          <w:color w:val="000000"/>
          <w:sz w:val="24"/>
          <w:szCs w:val="24"/>
        </w:rPr>
        <w:t>171,2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Pr="002A007F">
        <w:rPr>
          <w:rFonts w:ascii="Times New Roman" w:hAnsi="Times New Roman" w:cs="Times New Roman"/>
          <w:bCs/>
          <w:color w:val="000000"/>
          <w:sz w:val="24"/>
          <w:szCs w:val="24"/>
        </w:rPr>
        <w:t>242,4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Pr="002A007F">
        <w:rPr>
          <w:rFonts w:ascii="Times New Roman" w:hAnsi="Times New Roman" w:cs="Times New Roman"/>
          <w:bCs/>
          <w:color w:val="000000"/>
          <w:sz w:val="24"/>
          <w:szCs w:val="24"/>
        </w:rPr>
        <w:t>171,1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на 2024-2035 – 2053,2 тыс. руб.</w:t>
      </w:r>
    </w:p>
    <w:p w:rsidR="006D3BB9" w:rsidRPr="002A007F" w:rsidRDefault="006D3BB9" w:rsidP="006D3BB9">
      <w:pPr>
        <w:rPr>
          <w:rFonts w:ascii="Times New Roman" w:hAnsi="Times New Roman" w:cs="Times New Roman"/>
          <w:sz w:val="24"/>
          <w:szCs w:val="24"/>
          <w:highlight w:val="yellow"/>
        </w:rPr>
      </w:pP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из них средства:</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федерального бюджета – 0,0 тыс. руб., в том числе:</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2021 году – 0,0 тыс. руб. </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в 2023 году – 0,0 тыс.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на 2024-2035 – 0,0 тыс. руб.</w:t>
      </w:r>
    </w:p>
    <w:p w:rsidR="006D3BB9" w:rsidRPr="002A007F" w:rsidRDefault="006D3BB9" w:rsidP="006D3BB9">
      <w:pPr>
        <w:rPr>
          <w:rFonts w:ascii="Times New Roman" w:hAnsi="Times New Roman" w:cs="Times New Roman"/>
          <w:sz w:val="24"/>
          <w:szCs w:val="24"/>
          <w:highlight w:val="yellow"/>
        </w:rPr>
      </w:pP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республиканского бюджета Чувашской Республики – 0,0 тыс. руб., в том числе:</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2021 году – 0,0тыс. руб. </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в 2022 году – 0,0 тыс.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в 2023 году – 0,0 тыс.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на 2024-2035 – 0,0 тыс. руб.</w:t>
      </w:r>
    </w:p>
    <w:p w:rsidR="006D3BB9" w:rsidRPr="002A007F" w:rsidRDefault="006D3BB9" w:rsidP="006D3BB9">
      <w:pPr>
        <w:rPr>
          <w:rFonts w:ascii="Times New Roman" w:hAnsi="Times New Roman" w:cs="Times New Roman"/>
          <w:sz w:val="24"/>
          <w:szCs w:val="24"/>
        </w:rPr>
      </w:pP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местного бюджета –</w:t>
      </w:r>
      <w:r w:rsidRPr="002A007F">
        <w:rPr>
          <w:rFonts w:ascii="Times New Roman" w:hAnsi="Times New Roman" w:cs="Times New Roman"/>
          <w:color w:val="FF0000"/>
          <w:sz w:val="24"/>
          <w:szCs w:val="24"/>
        </w:rPr>
        <w:t xml:space="preserve"> </w:t>
      </w:r>
      <w:r w:rsidRPr="002A007F">
        <w:rPr>
          <w:rFonts w:ascii="Times New Roman" w:hAnsi="Times New Roman" w:cs="Times New Roman"/>
          <w:sz w:val="24"/>
          <w:szCs w:val="24"/>
        </w:rPr>
        <w:t>2637,9 тыс. руб., в том числе:</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2021 году – </w:t>
      </w:r>
      <w:r w:rsidRPr="002A007F">
        <w:rPr>
          <w:rFonts w:ascii="Times New Roman" w:hAnsi="Times New Roman" w:cs="Times New Roman"/>
          <w:bCs/>
          <w:color w:val="000000"/>
          <w:sz w:val="24"/>
          <w:szCs w:val="24"/>
        </w:rPr>
        <w:t>171,2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2022 году – </w:t>
      </w:r>
      <w:r w:rsidRPr="002A007F">
        <w:rPr>
          <w:rFonts w:ascii="Times New Roman" w:hAnsi="Times New Roman" w:cs="Times New Roman"/>
          <w:bCs/>
          <w:color w:val="000000"/>
          <w:sz w:val="24"/>
          <w:szCs w:val="24"/>
        </w:rPr>
        <w:t>242,4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 xml:space="preserve">в 2023 году – </w:t>
      </w:r>
      <w:r w:rsidRPr="002A007F">
        <w:rPr>
          <w:rFonts w:ascii="Times New Roman" w:hAnsi="Times New Roman" w:cs="Times New Roman"/>
          <w:bCs/>
          <w:color w:val="000000"/>
          <w:sz w:val="24"/>
          <w:szCs w:val="24"/>
        </w:rPr>
        <w:t>171,1 тыс.</w:t>
      </w:r>
      <w:r w:rsidRPr="002A007F">
        <w:rPr>
          <w:rFonts w:ascii="Times New Roman" w:hAnsi="Times New Roman" w:cs="Times New Roman"/>
          <w:sz w:val="24"/>
          <w:szCs w:val="24"/>
        </w:rPr>
        <w:t xml:space="preserve"> руб.;</w:t>
      </w:r>
    </w:p>
    <w:p w:rsidR="006D3BB9" w:rsidRPr="002A007F" w:rsidRDefault="006D3BB9" w:rsidP="006D3BB9">
      <w:pPr>
        <w:rPr>
          <w:rFonts w:ascii="Times New Roman" w:hAnsi="Times New Roman" w:cs="Times New Roman"/>
          <w:sz w:val="24"/>
          <w:szCs w:val="24"/>
        </w:rPr>
      </w:pPr>
      <w:r w:rsidRPr="002A007F">
        <w:rPr>
          <w:rFonts w:ascii="Times New Roman" w:hAnsi="Times New Roman" w:cs="Times New Roman"/>
          <w:sz w:val="24"/>
          <w:szCs w:val="24"/>
        </w:rPr>
        <w:t>на 2024-2035 – 2053,2 тыс. руб.</w:t>
      </w:r>
    </w:p>
    <w:p w:rsidR="006D3BB9" w:rsidRPr="002A007F" w:rsidRDefault="006D3BB9" w:rsidP="006D3BB9">
      <w:pPr>
        <w:rPr>
          <w:rFonts w:ascii="Times New Roman" w:hAnsi="Times New Roman" w:cs="Times New Roman"/>
          <w:sz w:val="24"/>
          <w:szCs w:val="24"/>
        </w:rPr>
      </w:pPr>
    </w:p>
    <w:p w:rsidR="006D3BB9" w:rsidRPr="002A007F" w:rsidRDefault="006D3BB9" w:rsidP="006D3BB9">
      <w:pPr>
        <w:ind w:firstLine="709"/>
        <w:jc w:val="both"/>
        <w:rPr>
          <w:rFonts w:ascii="Times New Roman" w:hAnsi="Times New Roman" w:cs="Times New Roman"/>
          <w:b/>
          <w:sz w:val="24"/>
          <w:szCs w:val="24"/>
        </w:rPr>
      </w:pPr>
    </w:p>
    <w:p w:rsidR="006D3BB9" w:rsidRPr="002A007F" w:rsidRDefault="006D3BB9" w:rsidP="006D3BB9">
      <w:pPr>
        <w:ind w:firstLine="709"/>
        <w:jc w:val="both"/>
        <w:rPr>
          <w:rFonts w:ascii="Times New Roman" w:hAnsi="Times New Roman" w:cs="Times New Roman"/>
          <w:b/>
          <w:sz w:val="24"/>
          <w:szCs w:val="24"/>
        </w:rPr>
      </w:pPr>
      <w:r w:rsidRPr="002A007F">
        <w:rPr>
          <w:rFonts w:ascii="Times New Roman" w:hAnsi="Times New Roman" w:cs="Times New Roman"/>
          <w:b/>
          <w:sz w:val="24"/>
          <w:szCs w:val="24"/>
        </w:rPr>
        <w:t>Раздел 4. Оценка социально-экономической эффективности реализации Подпрограммы</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Оценка эффективности и социально-экономических последствий реализации подпрограммы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качества  жилья за оцениваемый период с целью уточнения или корректировки поставленных задач.</w:t>
      </w:r>
    </w:p>
    <w:p w:rsidR="006D3BB9" w:rsidRPr="002A007F" w:rsidRDefault="006D3BB9" w:rsidP="006D3BB9">
      <w:pPr>
        <w:ind w:firstLine="709"/>
        <w:jc w:val="both"/>
        <w:rPr>
          <w:rFonts w:ascii="Times New Roman" w:hAnsi="Times New Roman" w:cs="Times New Roman"/>
          <w:sz w:val="24"/>
          <w:szCs w:val="24"/>
        </w:rPr>
      </w:pPr>
      <w:r w:rsidRPr="002A007F">
        <w:rPr>
          <w:rFonts w:ascii="Times New Roman" w:hAnsi="Times New Roman" w:cs="Times New Roman"/>
          <w:sz w:val="24"/>
          <w:szCs w:val="24"/>
        </w:rPr>
        <w:t>Эффективность расходования бюджетных средств будет определяться исходя из соответствия реализуемых в рамках подпрограммы проектов целям и задачам подпрограммы, на основе количественных и качественных индикаторов.</w:t>
      </w:r>
    </w:p>
    <w:p w:rsidR="006D3BB9" w:rsidRPr="002A007F" w:rsidRDefault="006D3BB9" w:rsidP="006D3BB9">
      <w:pPr>
        <w:ind w:left="1134"/>
        <w:jc w:val="both"/>
        <w:rPr>
          <w:rFonts w:ascii="Times New Roman" w:hAnsi="Times New Roman" w:cs="Times New Roman"/>
          <w:color w:val="0070C0"/>
          <w:sz w:val="24"/>
          <w:szCs w:val="24"/>
        </w:rPr>
        <w:sectPr w:rsidR="006D3BB9" w:rsidRPr="002A007F" w:rsidSect="00215A47">
          <w:pgSz w:w="11906" w:h="16838"/>
          <w:pgMar w:top="1134" w:right="707" w:bottom="709" w:left="1276" w:header="709" w:footer="709" w:gutter="0"/>
          <w:cols w:space="708"/>
          <w:docGrid w:linePitch="360"/>
        </w:sectPr>
      </w:pPr>
    </w:p>
    <w:p w:rsidR="006D3BB9" w:rsidRPr="002A007F" w:rsidRDefault="006D3BB9" w:rsidP="006D3BB9">
      <w:pPr>
        <w:autoSpaceDE w:val="0"/>
        <w:autoSpaceDN w:val="0"/>
        <w:adjustRightInd w:val="0"/>
        <w:ind w:right="-1"/>
        <w:jc w:val="right"/>
        <w:rPr>
          <w:rFonts w:ascii="Times New Roman" w:hAnsi="Times New Roman" w:cs="Times New Roman"/>
          <w:bCs/>
          <w:sz w:val="24"/>
          <w:szCs w:val="24"/>
        </w:rPr>
      </w:pPr>
      <w:r w:rsidRPr="002A007F">
        <w:rPr>
          <w:rFonts w:ascii="Times New Roman" w:hAnsi="Times New Roman" w:cs="Times New Roman"/>
          <w:bCs/>
          <w:sz w:val="24"/>
          <w:szCs w:val="24"/>
        </w:rPr>
        <w:t xml:space="preserve">Приложение  к Подпрограмме  </w:t>
      </w:r>
    </w:p>
    <w:p w:rsidR="006D3BB9" w:rsidRPr="002A007F" w:rsidRDefault="006D3BB9" w:rsidP="006D3BB9">
      <w:pPr>
        <w:autoSpaceDE w:val="0"/>
        <w:autoSpaceDN w:val="0"/>
        <w:adjustRightInd w:val="0"/>
        <w:ind w:right="-1"/>
        <w:jc w:val="right"/>
        <w:rPr>
          <w:rFonts w:ascii="Times New Roman" w:hAnsi="Times New Roman" w:cs="Times New Roman"/>
          <w:sz w:val="24"/>
          <w:szCs w:val="24"/>
        </w:rPr>
      </w:pPr>
      <w:r w:rsidRPr="002A007F">
        <w:rPr>
          <w:rFonts w:ascii="Times New Roman" w:hAnsi="Times New Roman" w:cs="Times New Roman"/>
          <w:sz w:val="24"/>
          <w:szCs w:val="24"/>
        </w:rPr>
        <w:t xml:space="preserve">                                                                                                                                                                   «Благоустройство дворовых и общественных территорий»</w:t>
      </w:r>
    </w:p>
    <w:p w:rsidR="006D3BB9" w:rsidRPr="002A007F" w:rsidRDefault="006D3BB9" w:rsidP="006D3BB9">
      <w:pPr>
        <w:ind w:left="9781"/>
        <w:jc w:val="right"/>
        <w:rPr>
          <w:rFonts w:ascii="Times New Roman" w:hAnsi="Times New Roman" w:cs="Times New Roman"/>
          <w:bCs/>
          <w:sz w:val="24"/>
          <w:szCs w:val="24"/>
        </w:rPr>
      </w:pPr>
    </w:p>
    <w:p w:rsidR="006D3BB9" w:rsidRPr="002A007F" w:rsidRDefault="006D3BB9" w:rsidP="006D3BB9">
      <w:pPr>
        <w:ind w:left="851"/>
        <w:jc w:val="center"/>
        <w:rPr>
          <w:rFonts w:ascii="Times New Roman" w:hAnsi="Times New Roman" w:cs="Times New Roman"/>
          <w:sz w:val="24"/>
          <w:szCs w:val="24"/>
        </w:rPr>
      </w:pPr>
      <w:r w:rsidRPr="002A007F">
        <w:rPr>
          <w:rFonts w:ascii="Times New Roman" w:hAnsi="Times New Roman" w:cs="Times New Roman"/>
          <w:sz w:val="24"/>
          <w:szCs w:val="24"/>
        </w:rPr>
        <w:t>РЕСУРСНОЕ ОБЕСПЕЧЕНИЕ ПОДПРОГРАММЫ ЗА СЧЕТ ВСЕХ ИСТОЧНИКОВ ФИНАНСИРОВАНИЯ</w:t>
      </w:r>
    </w:p>
    <w:p w:rsidR="006D3BB9" w:rsidRPr="002A007F" w:rsidRDefault="006D3BB9" w:rsidP="006D3BB9">
      <w:pPr>
        <w:tabs>
          <w:tab w:val="left" w:pos="5145"/>
        </w:tabs>
        <w:rPr>
          <w:rFonts w:ascii="Times New Roman" w:hAnsi="Times New Roman" w:cs="Times New Roman"/>
          <w:color w:val="0070C0"/>
          <w:sz w:val="24"/>
          <w:szCs w:val="24"/>
        </w:rPr>
      </w:pPr>
    </w:p>
    <w:p w:rsidR="006D3BB9" w:rsidRPr="002A007F" w:rsidRDefault="006D3BB9" w:rsidP="006D3BB9">
      <w:pPr>
        <w:tabs>
          <w:tab w:val="left" w:pos="5145"/>
        </w:tabs>
        <w:rPr>
          <w:rFonts w:ascii="Times New Roman" w:hAnsi="Times New Roman" w:cs="Times New Roman"/>
          <w:color w:val="0070C0"/>
          <w:sz w:val="24"/>
          <w:szCs w:val="24"/>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9"/>
        <w:gridCol w:w="2206"/>
        <w:gridCol w:w="588"/>
        <w:gridCol w:w="588"/>
        <w:gridCol w:w="492"/>
        <w:gridCol w:w="498"/>
        <w:gridCol w:w="2247"/>
        <w:gridCol w:w="1030"/>
        <w:gridCol w:w="1029"/>
        <w:gridCol w:w="1029"/>
        <w:gridCol w:w="1029"/>
        <w:gridCol w:w="1030"/>
        <w:gridCol w:w="1325"/>
      </w:tblGrid>
      <w:tr w:rsidR="006D3BB9" w:rsidRPr="002A007F" w:rsidTr="00215A47">
        <w:trPr>
          <w:trHeight w:val="558"/>
        </w:trPr>
        <w:tc>
          <w:tcPr>
            <w:tcW w:w="2319"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Статус</w:t>
            </w:r>
          </w:p>
        </w:tc>
        <w:tc>
          <w:tcPr>
            <w:tcW w:w="2206"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Наименование</w:t>
            </w:r>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муниципальной программы (основного мероприятия, мероприятия)</w:t>
            </w:r>
          </w:p>
        </w:tc>
        <w:tc>
          <w:tcPr>
            <w:tcW w:w="2166" w:type="dxa"/>
            <w:gridSpan w:val="4"/>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xml:space="preserve">Код  </w:t>
            </w:r>
            <w:proofErr w:type="gramStart"/>
            <w:r w:rsidRPr="002A007F">
              <w:rPr>
                <w:rFonts w:ascii="Times New Roman" w:hAnsi="Times New Roman" w:cs="Times New Roman"/>
                <w:sz w:val="24"/>
                <w:szCs w:val="24"/>
              </w:rPr>
              <w:t>бюджетной</w:t>
            </w:r>
            <w:proofErr w:type="gramEnd"/>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классификации</w:t>
            </w:r>
          </w:p>
        </w:tc>
        <w:tc>
          <w:tcPr>
            <w:tcW w:w="2247" w:type="dxa"/>
            <w:vMerge w:val="restart"/>
          </w:tcPr>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Источники  финансирования</w:t>
            </w:r>
          </w:p>
        </w:tc>
        <w:tc>
          <w:tcPr>
            <w:tcW w:w="6472" w:type="dxa"/>
            <w:gridSpan w:val="6"/>
          </w:tcPr>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Оценка расходов по годам,</w:t>
            </w:r>
          </w:p>
          <w:p w:rsidR="006D3BB9" w:rsidRPr="002A007F" w:rsidRDefault="006D3BB9" w:rsidP="00215A47">
            <w:pPr>
              <w:widowControl w:val="0"/>
              <w:autoSpaceDE w:val="0"/>
              <w:autoSpaceDN w:val="0"/>
              <w:adjustRightInd w:val="0"/>
              <w:snapToGrid w:val="0"/>
              <w:jc w:val="center"/>
              <w:rPr>
                <w:rFonts w:ascii="Times New Roman" w:hAnsi="Times New Roman" w:cs="Times New Roman"/>
                <w:sz w:val="24"/>
                <w:szCs w:val="24"/>
              </w:rPr>
            </w:pPr>
            <w:r w:rsidRPr="002A007F">
              <w:rPr>
                <w:rFonts w:ascii="Times New Roman" w:hAnsi="Times New Roman" w:cs="Times New Roman"/>
                <w:sz w:val="24"/>
                <w:szCs w:val="24"/>
              </w:rPr>
              <w:t>тыс. рублей</w:t>
            </w:r>
          </w:p>
        </w:tc>
      </w:tr>
      <w:tr w:rsidR="006D3BB9" w:rsidRPr="002A007F" w:rsidTr="00215A47">
        <w:trPr>
          <w:trHeight w:val="610"/>
        </w:trPr>
        <w:tc>
          <w:tcPr>
            <w:tcW w:w="2319"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206"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ГРБС</w:t>
            </w:r>
          </w:p>
        </w:tc>
        <w:tc>
          <w:tcPr>
            <w:tcW w:w="58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РзПр</w:t>
            </w:r>
            <w:proofErr w:type="spellEnd"/>
          </w:p>
        </w:tc>
        <w:tc>
          <w:tcPr>
            <w:tcW w:w="492"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ЦСР</w:t>
            </w:r>
          </w:p>
        </w:tc>
        <w:tc>
          <w:tcPr>
            <w:tcW w:w="49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ВР</w:t>
            </w:r>
          </w:p>
        </w:tc>
        <w:tc>
          <w:tcPr>
            <w:tcW w:w="2247"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1030"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2021</w:t>
            </w:r>
          </w:p>
        </w:tc>
        <w:tc>
          <w:tcPr>
            <w:tcW w:w="1029"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2022</w:t>
            </w:r>
          </w:p>
        </w:tc>
        <w:tc>
          <w:tcPr>
            <w:tcW w:w="1029"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2023 </w:t>
            </w:r>
          </w:p>
        </w:tc>
        <w:tc>
          <w:tcPr>
            <w:tcW w:w="1029"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2024</w:t>
            </w:r>
          </w:p>
        </w:tc>
        <w:tc>
          <w:tcPr>
            <w:tcW w:w="1030"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2025</w:t>
            </w:r>
          </w:p>
        </w:tc>
        <w:tc>
          <w:tcPr>
            <w:tcW w:w="1325" w:type="dxa"/>
            <w:tcBorders>
              <w:bottom w:val="single" w:sz="4" w:space="0" w:color="auto"/>
            </w:tcBorders>
          </w:tcPr>
          <w:p w:rsidR="006D3BB9" w:rsidRPr="002A007F" w:rsidRDefault="006D3BB9" w:rsidP="00215A47">
            <w:pPr>
              <w:jc w:val="center"/>
              <w:rPr>
                <w:rFonts w:ascii="Times New Roman" w:eastAsia="Calibri" w:hAnsi="Times New Roman" w:cs="Times New Roman"/>
                <w:sz w:val="24"/>
                <w:szCs w:val="24"/>
              </w:rPr>
            </w:pPr>
            <w:r w:rsidRPr="002A007F">
              <w:rPr>
                <w:rFonts w:ascii="Times New Roman" w:eastAsia="Calibri" w:hAnsi="Times New Roman" w:cs="Times New Roman"/>
                <w:sz w:val="24"/>
                <w:szCs w:val="24"/>
              </w:rPr>
              <w:t>2026-2035</w:t>
            </w:r>
          </w:p>
        </w:tc>
      </w:tr>
      <w:tr w:rsidR="006D3BB9" w:rsidRPr="002A007F" w:rsidTr="00215A47">
        <w:trPr>
          <w:trHeight w:val="315"/>
          <w:tblHeader/>
        </w:trPr>
        <w:tc>
          <w:tcPr>
            <w:tcW w:w="231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w:t>
            </w:r>
          </w:p>
        </w:tc>
        <w:tc>
          <w:tcPr>
            <w:tcW w:w="2206"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2</w:t>
            </w: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3</w:t>
            </w: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4</w:t>
            </w:r>
          </w:p>
        </w:tc>
        <w:tc>
          <w:tcPr>
            <w:tcW w:w="4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5</w:t>
            </w:r>
          </w:p>
        </w:tc>
        <w:tc>
          <w:tcPr>
            <w:tcW w:w="49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6</w:t>
            </w:r>
          </w:p>
        </w:tc>
        <w:tc>
          <w:tcPr>
            <w:tcW w:w="224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7</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8</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9</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11</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12</w:t>
            </w:r>
          </w:p>
        </w:tc>
        <w:tc>
          <w:tcPr>
            <w:tcW w:w="1325"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13</w:t>
            </w:r>
          </w:p>
        </w:tc>
      </w:tr>
      <w:tr w:rsidR="006D3BB9" w:rsidRPr="002A007F" w:rsidTr="00215A47">
        <w:trPr>
          <w:trHeight w:val="315"/>
        </w:trPr>
        <w:tc>
          <w:tcPr>
            <w:tcW w:w="2319"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xml:space="preserve">1. Подпрограмма «Благоустройство дворовых и общественных территорий» </w:t>
            </w:r>
          </w:p>
        </w:tc>
        <w:tc>
          <w:tcPr>
            <w:tcW w:w="2206" w:type="dxa"/>
            <w:vMerge w:val="restart"/>
          </w:tcPr>
          <w:p w:rsidR="006D3BB9" w:rsidRPr="002A007F" w:rsidRDefault="006D3BB9" w:rsidP="00215A47">
            <w:pPr>
              <w:widowControl w:val="0"/>
              <w:autoSpaceDE w:val="0"/>
              <w:autoSpaceDN w:val="0"/>
              <w:adjustRightInd w:val="0"/>
              <w:snapToGrid w:val="0"/>
              <w:jc w:val="both"/>
              <w:rPr>
                <w:rFonts w:ascii="Times New Roman" w:hAnsi="Times New Roman" w:cs="Times New Roman"/>
                <w:bCs/>
                <w:sz w:val="24"/>
                <w:szCs w:val="24"/>
              </w:rPr>
            </w:pPr>
            <w:r w:rsidRPr="002A007F">
              <w:rPr>
                <w:rFonts w:ascii="Times New Roman" w:hAnsi="Times New Roman" w:cs="Times New Roman"/>
                <w:bCs/>
                <w:sz w:val="24"/>
                <w:szCs w:val="24"/>
              </w:rPr>
              <w:t>Содействие благоустройству населенных пунктов,</w:t>
            </w:r>
          </w:p>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bCs/>
                <w:sz w:val="24"/>
                <w:szCs w:val="24"/>
              </w:rPr>
              <w:t>Реализация мероприятий по благоустройству территории</w:t>
            </w: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9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2247"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 xml:space="preserve">всего            </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1029"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1029"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29"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30" w:type="dxa"/>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325"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319"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20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9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2247"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федеральный      бюджет </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325"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319"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206" w:type="dxa"/>
            <w:vMerge/>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58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92"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498"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 </w:t>
            </w:r>
          </w:p>
        </w:tc>
        <w:tc>
          <w:tcPr>
            <w:tcW w:w="2247" w:type="dxa"/>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республиканский  бюджет  </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30"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325" w:type="dxa"/>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319"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206" w:type="dxa"/>
            <w:vMerge/>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58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92"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498"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roofErr w:type="spellStart"/>
            <w:r w:rsidRPr="002A007F">
              <w:rPr>
                <w:rFonts w:ascii="Times New Roman" w:hAnsi="Times New Roman" w:cs="Times New Roman"/>
                <w:sz w:val="24"/>
                <w:szCs w:val="24"/>
              </w:rPr>
              <w:t>х</w:t>
            </w:r>
            <w:proofErr w:type="spellEnd"/>
          </w:p>
        </w:tc>
        <w:tc>
          <w:tcPr>
            <w:tcW w:w="2247" w:type="dxa"/>
            <w:tcBorders>
              <w:bottom w:val="single" w:sz="4" w:space="0" w:color="auto"/>
            </w:tcBorders>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бюджет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сельского поселения</w:t>
            </w:r>
          </w:p>
        </w:tc>
        <w:tc>
          <w:tcPr>
            <w:tcW w:w="1030"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1029" w:type="dxa"/>
            <w:tcBorders>
              <w:bottom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1029" w:type="dxa"/>
            <w:tcBorders>
              <w:bottom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29" w:type="dxa"/>
            <w:tcBorders>
              <w:bottom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30" w:type="dxa"/>
            <w:tcBorders>
              <w:bottom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325" w:type="dxa"/>
            <w:tcBorders>
              <w:bottom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319" w:type="dxa"/>
            <w:vMerge w:val="restart"/>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Итого</w:t>
            </w:r>
          </w:p>
        </w:tc>
        <w:tc>
          <w:tcPr>
            <w:tcW w:w="2206" w:type="dxa"/>
            <w:vMerge w:val="restart"/>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 xml:space="preserve">всего            </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32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r w:rsidR="006D3BB9" w:rsidRPr="002A007F" w:rsidTr="00215A47">
        <w:trPr>
          <w:trHeight w:val="315"/>
        </w:trPr>
        <w:tc>
          <w:tcPr>
            <w:tcW w:w="2319"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2"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47"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федеральный      бюджет </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32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319"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2"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47"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республиканский  бюджет  </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c>
          <w:tcPr>
            <w:tcW w:w="132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sz w:val="24"/>
                <w:szCs w:val="24"/>
              </w:rPr>
            </w:pPr>
            <w:r w:rsidRPr="002A007F">
              <w:rPr>
                <w:rFonts w:ascii="Times New Roman" w:hAnsi="Times New Roman" w:cs="Times New Roman"/>
                <w:sz w:val="24"/>
                <w:szCs w:val="24"/>
              </w:rPr>
              <w:t>0,00</w:t>
            </w:r>
          </w:p>
        </w:tc>
      </w:tr>
      <w:tr w:rsidR="006D3BB9" w:rsidRPr="002A007F" w:rsidTr="00215A47">
        <w:trPr>
          <w:trHeight w:val="315"/>
        </w:trPr>
        <w:tc>
          <w:tcPr>
            <w:tcW w:w="2319"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58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2"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498"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color w:val="0070C0"/>
                <w:sz w:val="24"/>
                <w:szCs w:val="24"/>
              </w:rPr>
            </w:pPr>
          </w:p>
        </w:tc>
        <w:tc>
          <w:tcPr>
            <w:tcW w:w="2247"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eastAsia="Calibri" w:hAnsi="Times New Roman" w:cs="Times New Roman"/>
                <w:sz w:val="24"/>
                <w:szCs w:val="24"/>
              </w:rPr>
            </w:pPr>
            <w:r w:rsidRPr="002A007F">
              <w:rPr>
                <w:rFonts w:ascii="Times New Roman" w:eastAsia="Calibri" w:hAnsi="Times New Roman" w:cs="Times New Roman"/>
                <w:sz w:val="24"/>
                <w:szCs w:val="24"/>
              </w:rPr>
              <w:t xml:space="preserve">бюджет </w:t>
            </w:r>
            <w:r w:rsidR="00215A47" w:rsidRPr="002A007F">
              <w:rPr>
                <w:rFonts w:ascii="Times New Roman" w:eastAsia="Calibri" w:hAnsi="Times New Roman" w:cs="Times New Roman"/>
                <w:sz w:val="24"/>
                <w:szCs w:val="24"/>
              </w:rPr>
              <w:t>Богатыревского</w:t>
            </w:r>
            <w:r w:rsidRPr="002A007F">
              <w:rPr>
                <w:rFonts w:ascii="Times New Roman" w:eastAsia="Calibri" w:hAnsi="Times New Roman" w:cs="Times New Roman"/>
                <w:sz w:val="24"/>
                <w:szCs w:val="24"/>
              </w:rPr>
              <w:t xml:space="preserve"> сельского поселения</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171,2</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242,4</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29"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030"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rPr>
                <w:rFonts w:ascii="Times New Roman" w:hAnsi="Times New Roman" w:cs="Times New Roman"/>
                <w:sz w:val="24"/>
                <w:szCs w:val="24"/>
              </w:rPr>
            </w:pPr>
            <w:r w:rsidRPr="002A007F">
              <w:rPr>
                <w:rFonts w:ascii="Times New Roman" w:hAnsi="Times New Roman" w:cs="Times New Roman"/>
                <w:b/>
                <w:bCs/>
                <w:sz w:val="24"/>
                <w:szCs w:val="24"/>
              </w:rPr>
              <w:t>171,1</w:t>
            </w:r>
          </w:p>
        </w:tc>
        <w:tc>
          <w:tcPr>
            <w:tcW w:w="1325" w:type="dxa"/>
            <w:tcBorders>
              <w:top w:val="single" w:sz="4" w:space="0" w:color="auto"/>
              <w:left w:val="single" w:sz="4" w:space="0" w:color="auto"/>
              <w:bottom w:val="single" w:sz="4" w:space="0" w:color="auto"/>
              <w:right w:val="single" w:sz="4" w:space="0" w:color="auto"/>
            </w:tcBorders>
          </w:tcPr>
          <w:p w:rsidR="006D3BB9" w:rsidRPr="002A007F" w:rsidRDefault="006D3BB9" w:rsidP="00215A47">
            <w:pPr>
              <w:widowControl w:val="0"/>
              <w:autoSpaceDE w:val="0"/>
              <w:autoSpaceDN w:val="0"/>
              <w:adjustRightInd w:val="0"/>
              <w:snapToGrid w:val="0"/>
              <w:jc w:val="both"/>
              <w:rPr>
                <w:rFonts w:ascii="Times New Roman" w:hAnsi="Times New Roman" w:cs="Times New Roman"/>
                <w:b/>
                <w:bCs/>
                <w:sz w:val="24"/>
                <w:szCs w:val="24"/>
              </w:rPr>
            </w:pPr>
            <w:r w:rsidRPr="002A007F">
              <w:rPr>
                <w:rFonts w:ascii="Times New Roman" w:hAnsi="Times New Roman" w:cs="Times New Roman"/>
                <w:b/>
                <w:bCs/>
                <w:sz w:val="24"/>
                <w:szCs w:val="24"/>
              </w:rPr>
              <w:t>1711,0</w:t>
            </w:r>
          </w:p>
        </w:tc>
      </w:tr>
    </w:tbl>
    <w:p w:rsidR="006D3BB9" w:rsidRPr="002A007F" w:rsidRDefault="006D3BB9" w:rsidP="006D3BB9">
      <w:pPr>
        <w:tabs>
          <w:tab w:val="left" w:pos="5145"/>
        </w:tabs>
        <w:rPr>
          <w:rFonts w:ascii="Times New Roman" w:hAnsi="Times New Roman" w:cs="Times New Roman"/>
          <w:color w:val="0070C0"/>
          <w:sz w:val="24"/>
          <w:szCs w:val="24"/>
        </w:rPr>
      </w:pPr>
    </w:p>
    <w:p w:rsidR="0025560E" w:rsidRPr="002A007F" w:rsidRDefault="0025560E" w:rsidP="006D3BB9">
      <w:pPr>
        <w:ind w:right="-850"/>
        <w:rPr>
          <w:rFonts w:ascii="Times New Roman" w:hAnsi="Times New Roman" w:cs="Times New Roman"/>
          <w:sz w:val="24"/>
          <w:szCs w:val="24"/>
        </w:rPr>
      </w:pPr>
    </w:p>
    <w:sectPr w:rsidR="0025560E" w:rsidRPr="002A007F" w:rsidSect="00D37E6E">
      <w:pgSz w:w="16838" w:h="11906" w:orient="landscape"/>
      <w:pgMar w:top="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80" w:rsidRDefault="00382180" w:rsidP="00953177">
      <w:pPr>
        <w:spacing w:after="0" w:line="240" w:lineRule="auto"/>
      </w:pPr>
      <w:r>
        <w:separator/>
      </w:r>
    </w:p>
  </w:endnote>
  <w:endnote w:type="continuationSeparator" w:id="0">
    <w:p w:rsidR="00382180" w:rsidRDefault="00382180" w:rsidP="00953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80" w:rsidRDefault="00382180" w:rsidP="00953177">
      <w:pPr>
        <w:spacing w:after="0" w:line="240" w:lineRule="auto"/>
      </w:pPr>
      <w:r>
        <w:separator/>
      </w:r>
    </w:p>
  </w:footnote>
  <w:footnote w:type="continuationSeparator" w:id="0">
    <w:p w:rsidR="00382180" w:rsidRDefault="00382180" w:rsidP="00953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0" w:rsidRDefault="003821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6D3BB9"/>
    <w:rsid w:val="00215A47"/>
    <w:rsid w:val="0025560E"/>
    <w:rsid w:val="002A007F"/>
    <w:rsid w:val="00382180"/>
    <w:rsid w:val="006414C6"/>
    <w:rsid w:val="0067091B"/>
    <w:rsid w:val="006D3BB9"/>
    <w:rsid w:val="00854139"/>
    <w:rsid w:val="00953177"/>
    <w:rsid w:val="00963911"/>
    <w:rsid w:val="00A37E11"/>
    <w:rsid w:val="00BF67F6"/>
    <w:rsid w:val="00D37E6E"/>
    <w:rsid w:val="00D42843"/>
    <w:rsid w:val="00F13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7"/>
  </w:style>
  <w:style w:type="paragraph" w:styleId="1">
    <w:name w:val="heading 1"/>
    <w:basedOn w:val="a"/>
    <w:next w:val="a"/>
    <w:link w:val="10"/>
    <w:qFormat/>
    <w:rsid w:val="0038218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link w:val="a4"/>
    <w:rsid w:val="006D3BB9"/>
    <w:pPr>
      <w:autoSpaceDE w:val="0"/>
      <w:autoSpaceDN w:val="0"/>
      <w:adjustRightInd w:val="0"/>
      <w:spacing w:after="0" w:line="240" w:lineRule="auto"/>
      <w:jc w:val="both"/>
    </w:pPr>
    <w:rPr>
      <w:rFonts w:ascii="Courier New" w:eastAsia="Times New Roman" w:hAnsi="Courier New" w:cs="Times New Roman"/>
      <w:sz w:val="20"/>
      <w:szCs w:val="20"/>
    </w:rPr>
  </w:style>
  <w:style w:type="character" w:customStyle="1" w:styleId="a5">
    <w:name w:val="Цветовое выделение"/>
    <w:rsid w:val="006D3BB9"/>
    <w:rPr>
      <w:b/>
      <w:bCs/>
      <w:color w:val="000080"/>
    </w:rPr>
  </w:style>
  <w:style w:type="paragraph" w:customStyle="1" w:styleId="ConsPlusNormal">
    <w:name w:val="ConsPlusNormal"/>
    <w:link w:val="ConsPlusNormal0"/>
    <w:rsid w:val="006D3B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6D3BB9"/>
    <w:rPr>
      <w:rFonts w:ascii="Arial" w:eastAsia="Times New Roman" w:hAnsi="Arial" w:cs="Arial"/>
      <w:sz w:val="20"/>
      <w:szCs w:val="20"/>
    </w:rPr>
  </w:style>
  <w:style w:type="paragraph" w:styleId="a6">
    <w:name w:val="header"/>
    <w:basedOn w:val="a"/>
    <w:link w:val="a7"/>
    <w:rsid w:val="006D3BB9"/>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7">
    <w:name w:val="Верхний колонтитул Знак"/>
    <w:basedOn w:val="a0"/>
    <w:link w:val="a6"/>
    <w:rsid w:val="006D3BB9"/>
    <w:rPr>
      <w:rFonts w:ascii="Times New Roman" w:eastAsia="Times New Roman" w:hAnsi="Times New Roman" w:cs="Times New Roman"/>
      <w:sz w:val="28"/>
      <w:szCs w:val="24"/>
    </w:rPr>
  </w:style>
  <w:style w:type="paragraph" w:styleId="a8">
    <w:name w:val="Normal (Web)"/>
    <w:basedOn w:val="a"/>
    <w:uiPriority w:val="99"/>
    <w:rsid w:val="006D3BB9"/>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No Spacing"/>
    <w:uiPriority w:val="99"/>
    <w:qFormat/>
    <w:rsid w:val="006D3BB9"/>
    <w:pPr>
      <w:spacing w:after="0" w:line="240" w:lineRule="auto"/>
    </w:pPr>
    <w:rPr>
      <w:rFonts w:ascii="Times New Roman" w:eastAsia="Times New Roman" w:hAnsi="Times New Roman" w:cs="Times New Roman"/>
      <w:sz w:val="24"/>
      <w:szCs w:val="24"/>
    </w:rPr>
  </w:style>
  <w:style w:type="paragraph" w:customStyle="1" w:styleId="aa">
    <w:name w:val="Содержимое таблицы"/>
    <w:basedOn w:val="a"/>
    <w:rsid w:val="006D3BB9"/>
    <w:pPr>
      <w:suppressLineNumbers/>
      <w:spacing w:after="0" w:line="240" w:lineRule="auto"/>
    </w:pPr>
    <w:rPr>
      <w:rFonts w:ascii="Times New Roman" w:eastAsia="Times New Roman" w:hAnsi="Times New Roman" w:cs="Times New Roman"/>
      <w:sz w:val="28"/>
      <w:szCs w:val="20"/>
      <w:lang w:eastAsia="ar-SA"/>
    </w:rPr>
  </w:style>
  <w:style w:type="character" w:customStyle="1" w:styleId="a4">
    <w:name w:val="Таблицы (моноширинный) Знак"/>
    <w:link w:val="a3"/>
    <w:rsid w:val="006D3BB9"/>
    <w:rPr>
      <w:rFonts w:ascii="Courier New" w:eastAsia="Times New Roman" w:hAnsi="Courier New" w:cs="Times New Roman"/>
      <w:sz w:val="20"/>
      <w:szCs w:val="20"/>
    </w:rPr>
  </w:style>
  <w:style w:type="character" w:customStyle="1" w:styleId="10">
    <w:name w:val="Заголовок 1 Знак"/>
    <w:basedOn w:val="a0"/>
    <w:link w:val="1"/>
    <w:rsid w:val="00382180"/>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74B7C526D06D24CF4D3B84CD7DB13B4FE781D77569D407A7A22F8AC85C6F84D6879634626D66F6CEm0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74B7C526D06D24CF4D2589DB11EF3F46E9DCDE7369D752FBFD74D79F5565D3C9m1G" TargetMode="External"/><Relationship Id="rId17" Type="http://schemas.openxmlformats.org/officeDocument/2006/relationships/hyperlink" Target="consultantplus://offline/ref=C174B7C526D06D24CF4D3B84CD7DB13B4FE786DB7162D407A7A22F8AC8C5mCG" TargetMode="External"/><Relationship Id="rId2" Type="http://schemas.openxmlformats.org/officeDocument/2006/relationships/numbering" Target="numbering.xml"/><Relationship Id="rId16" Type="http://schemas.openxmlformats.org/officeDocument/2006/relationships/hyperlink" Target="consultantplus://offline/ref=C174B7C526D06D24CF4D2589DB11EF3F46E9DCDE7568DE58FDFD74D79F5565D3C9m1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365E59D071DB705CF605A3F3B7610E9DA036BB005E26B77CE695933D69EB0C47B11AA4E93DABED12F2AB866BF9EAAEDrAi4E" TargetMode="External"/><Relationship Id="rId5" Type="http://schemas.openxmlformats.org/officeDocument/2006/relationships/webSettings" Target="webSettings.xml"/><Relationship Id="rId15" Type="http://schemas.openxmlformats.org/officeDocument/2006/relationships/hyperlink" Target="consultantplus://offline/ref=C174B7C526D06D24CF4D3B84CD7DB13B4FE685D07363D407A7A22F8AC8C5mCG" TargetMode="External"/><Relationship Id="rId10" Type="http://schemas.openxmlformats.org/officeDocument/2006/relationships/hyperlink" Target="consultantplus://offline/ref=10F365E59D071DB705CF605A3F3B7610E9DA036BB005E76A71C7695933D69EB0C47B11AA4E93DABED12F2AB866BF9EAAEDrAi4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F365E59D071DB705CF7E5729572814E2D15964B203EF382E9B6F0E6C8698E5963B4FF31ED791B2D03136B967rAi9E" TargetMode="External"/><Relationship Id="rId14" Type="http://schemas.openxmlformats.org/officeDocument/2006/relationships/hyperlink" Target="consultantplus://offline/ref=C174B7C526D06D24CF4D2589DB11EF3F46E9DCDE7466D752FFFD74D79F5565D3C9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F4145-C8E9-4413-944B-6E91BA50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4415</Words>
  <Characters>25172</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1. Характеристика проблемы, на решение которой направлена Программа</vt:lpstr>
      <vt:lpstr>    </vt:lpstr>
      <vt:lpstr>    2. Основные цели, задачи и сроки реализации Программы, ее целевые индикаторы</vt:lpstr>
      <vt:lpstr>        </vt:lpstr>
      <vt:lpstr>        Система целевых индикаторов реализации Программы</vt:lpstr>
      <vt:lpstr>    3. Механизм и комплекс мероприятий реализации Программы</vt:lpstr>
      <vt:lpstr>    4. Ресурсное обеспечение Программы</vt:lpstr>
      <vt:lpstr>    5. Оценка социально-экономической эффективности Программы</vt:lpstr>
      <vt:lpstr>Паспорт  Подпрограммы</vt:lpstr>
      <vt:lpstr/>
    </vt:vector>
  </TitlesOfParts>
  <Company>Reanimator Extreme Edition</Company>
  <LinksUpToDate>false</LinksUpToDate>
  <CharactersWithSpaces>29528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БогатСП</dc:creator>
  <cp:keywords/>
  <dc:description/>
  <cp:lastModifiedBy>Секретарь</cp:lastModifiedBy>
  <cp:revision>8</cp:revision>
  <cp:lastPrinted>2021-07-21T09:43:00Z</cp:lastPrinted>
  <dcterms:created xsi:type="dcterms:W3CDTF">2021-04-16T11:40:00Z</dcterms:created>
  <dcterms:modified xsi:type="dcterms:W3CDTF">2021-07-21T09:46:00Z</dcterms:modified>
</cp:coreProperties>
</file>