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99" w:rsidRDefault="00974199" w:rsidP="00974199">
      <w:r>
        <w:rPr>
          <w:noProof/>
        </w:rPr>
        <w:drawing>
          <wp:anchor distT="0" distB="0" distL="114935" distR="114935" simplePos="0" relativeHeight="251659264" behindDoc="0" locked="0" layoutInCell="1" allowOverlap="1" wp14:anchorId="509810C9" wp14:editId="74C8CDA7">
            <wp:simplePos x="0" y="0"/>
            <wp:positionH relativeFrom="column">
              <wp:posOffset>2705100</wp:posOffset>
            </wp:positionH>
            <wp:positionV relativeFrom="paragraph">
              <wp:posOffset>3810</wp:posOffset>
            </wp:positionV>
            <wp:extent cx="630555" cy="6375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199" w:rsidRPr="00B57477" w:rsidRDefault="00974199" w:rsidP="00974199">
      <w:pPr>
        <w:jc w:val="right"/>
        <w:rPr>
          <w:sz w:val="16"/>
          <w:szCs w:val="16"/>
        </w:rPr>
      </w:pPr>
    </w:p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4274"/>
        <w:gridCol w:w="1189"/>
        <w:gridCol w:w="4302"/>
      </w:tblGrid>
      <w:tr w:rsidR="00974199" w:rsidTr="00407929">
        <w:trPr>
          <w:trHeight w:hRule="exact" w:val="605"/>
        </w:trPr>
        <w:tc>
          <w:tcPr>
            <w:tcW w:w="4260" w:type="dxa"/>
            <w:vMerge w:val="restart"/>
          </w:tcPr>
          <w:p w:rsidR="00974199" w:rsidRPr="00037160" w:rsidRDefault="00974199" w:rsidP="00407929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/>
                <w:b w:val="0"/>
                <w:color w:val="000000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</w:p>
          <w:p w:rsidR="00974199" w:rsidRPr="00037160" w:rsidRDefault="00974199" w:rsidP="00407929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9845B0">
              <w:rPr>
                <w:rStyle w:val="a8"/>
                <w:rFonts w:ascii="Times New Roman" w:hAnsi="Times New Roman"/>
                <w:color w:val="000000"/>
                <w:szCs w:val="26"/>
              </w:rPr>
              <w:t>ЯНТИКОВСКИЙ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  <w:p w:rsidR="00974199" w:rsidRPr="00037160" w:rsidRDefault="00974199" w:rsidP="00407929">
            <w:pPr>
              <w:pStyle w:val="a7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</w:tcPr>
          <w:p w:rsidR="00974199" w:rsidRDefault="00974199" w:rsidP="00407929">
            <w:pPr>
              <w:snapToGrid w:val="0"/>
              <w:rPr>
                <w:sz w:val="26"/>
              </w:rPr>
            </w:pPr>
          </w:p>
        </w:tc>
        <w:tc>
          <w:tcPr>
            <w:tcW w:w="4287" w:type="dxa"/>
          </w:tcPr>
          <w:p w:rsidR="00974199" w:rsidRPr="00037160" w:rsidRDefault="00974199" w:rsidP="00407929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974199" w:rsidRPr="00037160" w:rsidRDefault="00974199" w:rsidP="00407929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974199" w:rsidRPr="00037160" w:rsidRDefault="00974199" w:rsidP="00407929">
            <w:pPr>
              <w:rPr>
                <w:sz w:val="26"/>
                <w:szCs w:val="26"/>
              </w:rPr>
            </w:pPr>
          </w:p>
          <w:p w:rsidR="00974199" w:rsidRPr="00037160" w:rsidRDefault="00974199" w:rsidP="00407929">
            <w:pPr>
              <w:rPr>
                <w:sz w:val="26"/>
                <w:szCs w:val="26"/>
              </w:rPr>
            </w:pPr>
          </w:p>
          <w:p w:rsidR="00974199" w:rsidRPr="00037160" w:rsidRDefault="00974199" w:rsidP="00407929">
            <w:pPr>
              <w:rPr>
                <w:sz w:val="26"/>
                <w:szCs w:val="26"/>
              </w:rPr>
            </w:pPr>
          </w:p>
        </w:tc>
      </w:tr>
      <w:tr w:rsidR="00974199" w:rsidTr="00407929">
        <w:trPr>
          <w:trHeight w:hRule="exact" w:val="51"/>
        </w:trPr>
        <w:tc>
          <w:tcPr>
            <w:tcW w:w="4260" w:type="dxa"/>
            <w:vMerge/>
          </w:tcPr>
          <w:p w:rsidR="00974199" w:rsidRPr="00037160" w:rsidRDefault="00974199" w:rsidP="0040792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5" w:type="dxa"/>
            <w:vMerge/>
          </w:tcPr>
          <w:p w:rsidR="00974199" w:rsidRDefault="00974199" w:rsidP="00407929">
            <w:pPr>
              <w:snapToGrid w:val="0"/>
            </w:pPr>
          </w:p>
        </w:tc>
        <w:tc>
          <w:tcPr>
            <w:tcW w:w="4287" w:type="dxa"/>
            <w:vMerge w:val="restart"/>
          </w:tcPr>
          <w:p w:rsidR="00974199" w:rsidRPr="00037160" w:rsidRDefault="00974199" w:rsidP="00407929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ТĚМЕР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974199" w:rsidRPr="00DF67A7" w:rsidRDefault="00974199" w:rsidP="00407929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color w:val="000000"/>
              </w:rPr>
            </w:pPr>
            <w:r w:rsidRPr="00DF67A7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</w:p>
          <w:p w:rsidR="00974199" w:rsidRPr="00037160" w:rsidRDefault="00974199" w:rsidP="00407929">
            <w:pPr>
              <w:spacing w:line="192" w:lineRule="auto"/>
              <w:rPr>
                <w:sz w:val="26"/>
                <w:szCs w:val="26"/>
              </w:rPr>
            </w:pPr>
          </w:p>
          <w:p w:rsidR="00974199" w:rsidRPr="002D3560" w:rsidRDefault="00974199" w:rsidP="00407929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/>
                <w:color w:val="000000"/>
                <w:szCs w:val="26"/>
              </w:rPr>
            </w:pPr>
            <w:r w:rsidRPr="002D35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</w:t>
            </w:r>
            <w:r w:rsidRPr="002D3560">
              <w:rPr>
                <w:rStyle w:val="a8"/>
                <w:rFonts w:ascii="Times New Roman" w:hAnsi="Times New Roman"/>
                <w:color w:val="000000"/>
                <w:szCs w:val="26"/>
              </w:rPr>
              <w:t>ЫШ</w:t>
            </w:r>
            <w:r w:rsidRPr="002D35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Ă</w:t>
            </w:r>
            <w:r w:rsidRPr="002D3560">
              <w:rPr>
                <w:rStyle w:val="a8"/>
                <w:rFonts w:ascii="Times New Roman" w:hAnsi="Times New Roman"/>
                <w:color w:val="000000"/>
                <w:szCs w:val="26"/>
              </w:rPr>
              <w:t>НУ</w:t>
            </w:r>
          </w:p>
          <w:p w:rsidR="00974199" w:rsidRPr="00DF67A7" w:rsidRDefault="00974199" w:rsidP="00407929">
            <w:pPr>
              <w:rPr>
                <w:sz w:val="12"/>
                <w:szCs w:val="12"/>
              </w:rPr>
            </w:pPr>
          </w:p>
          <w:p w:rsidR="00974199" w:rsidRPr="002E4C42" w:rsidRDefault="000C633F" w:rsidP="00407929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23   июль  2021 ç.  16/2</w:t>
            </w:r>
            <w:bookmarkStart w:id="0" w:name="_GoBack"/>
            <w:bookmarkEnd w:id="0"/>
            <w:r w:rsidR="00974199" w:rsidRPr="002E4C4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>№</w:t>
            </w:r>
          </w:p>
          <w:p w:rsidR="00974199" w:rsidRPr="00037160" w:rsidRDefault="00974199" w:rsidP="00407929">
            <w:pPr>
              <w:rPr>
                <w:sz w:val="26"/>
                <w:szCs w:val="26"/>
              </w:rPr>
            </w:pPr>
            <w:proofErr w:type="spellStart"/>
            <w:r w:rsidRPr="002E4C42">
              <w:rPr>
                <w:sz w:val="26"/>
                <w:szCs w:val="26"/>
              </w:rPr>
              <w:t>Тěмер</w:t>
            </w:r>
            <w:proofErr w:type="spellEnd"/>
            <w:r w:rsidRPr="002E4C42">
              <w:rPr>
                <w:sz w:val="26"/>
                <w:szCs w:val="26"/>
              </w:rPr>
              <w:t xml:space="preserve"> </w:t>
            </w:r>
            <w:proofErr w:type="spellStart"/>
            <w:r w:rsidRPr="002E4C42">
              <w:rPr>
                <w:sz w:val="26"/>
                <w:szCs w:val="26"/>
              </w:rPr>
              <w:t>ялě</w:t>
            </w:r>
            <w:proofErr w:type="spellEnd"/>
          </w:p>
        </w:tc>
      </w:tr>
      <w:tr w:rsidR="00974199" w:rsidTr="00407929">
        <w:trPr>
          <w:trHeight w:hRule="exact" w:val="2206"/>
        </w:trPr>
        <w:tc>
          <w:tcPr>
            <w:tcW w:w="4260" w:type="dxa"/>
          </w:tcPr>
          <w:p w:rsidR="00974199" w:rsidRPr="00037160" w:rsidRDefault="00974199" w:rsidP="00407929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F67A7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СОБРАНИЕ ДЕПУТАТОВ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ТЮМЕРЕВСКОГО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974199" w:rsidRPr="00037160" w:rsidRDefault="00974199" w:rsidP="00407929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/>
                <w:color w:val="000000"/>
              </w:rPr>
            </w:pPr>
          </w:p>
          <w:p w:rsidR="00974199" w:rsidRPr="00DF67A7" w:rsidRDefault="00974199" w:rsidP="00407929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/>
                <w:b w:val="0"/>
                <w:color w:val="000000"/>
              </w:rPr>
            </w:pPr>
            <w:r w:rsidRPr="00DF67A7">
              <w:rPr>
                <w:rFonts w:ascii="Times New Roman" w:hAnsi="Times New Roman"/>
                <w:b/>
                <w:sz w:val="26"/>
                <w:szCs w:val="26"/>
              </w:rPr>
              <w:t>РЕШЕНИЕ</w:t>
            </w:r>
          </w:p>
          <w:p w:rsidR="00974199" w:rsidRPr="00DF67A7" w:rsidRDefault="00974199" w:rsidP="00407929">
            <w:pPr>
              <w:rPr>
                <w:sz w:val="12"/>
                <w:szCs w:val="12"/>
              </w:rPr>
            </w:pPr>
          </w:p>
          <w:p w:rsidR="00974199" w:rsidRPr="002E4C42" w:rsidRDefault="000C633F" w:rsidP="00407929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23</w:t>
            </w:r>
            <w:r w:rsidR="00974199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 xml:space="preserve">  июля  2021</w:t>
            </w:r>
            <w:r w:rsidR="00974199" w:rsidRPr="002E4C42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 xml:space="preserve"> г. № 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16/2</w:t>
            </w:r>
          </w:p>
          <w:p w:rsidR="00974199" w:rsidRPr="00037160" w:rsidRDefault="00974199" w:rsidP="00407929">
            <w:pPr>
              <w:rPr>
                <w:sz w:val="26"/>
                <w:szCs w:val="26"/>
              </w:rPr>
            </w:pPr>
            <w:r w:rsidRPr="002E4C42">
              <w:rPr>
                <w:sz w:val="26"/>
                <w:szCs w:val="26"/>
              </w:rPr>
              <w:t>деревня Тюмерево</w:t>
            </w:r>
          </w:p>
        </w:tc>
        <w:tc>
          <w:tcPr>
            <w:tcW w:w="1185" w:type="dxa"/>
            <w:vMerge/>
          </w:tcPr>
          <w:p w:rsidR="00974199" w:rsidRDefault="00974199" w:rsidP="00407929">
            <w:pPr>
              <w:snapToGrid w:val="0"/>
            </w:pPr>
          </w:p>
        </w:tc>
        <w:tc>
          <w:tcPr>
            <w:tcW w:w="4287" w:type="dxa"/>
            <w:vMerge/>
          </w:tcPr>
          <w:p w:rsidR="00974199" w:rsidRDefault="00974199" w:rsidP="00407929">
            <w:pPr>
              <w:snapToGrid w:val="0"/>
            </w:pPr>
          </w:p>
        </w:tc>
      </w:tr>
    </w:tbl>
    <w:p w:rsidR="00B81ABC" w:rsidRDefault="00B81ABC"/>
    <w:p w:rsidR="00BD50A1" w:rsidRPr="00832BF6" w:rsidRDefault="00BD50A1" w:rsidP="00BD50A1">
      <w:pPr>
        <w:ind w:right="4135"/>
        <w:jc w:val="both"/>
        <w:rPr>
          <w:sz w:val="28"/>
          <w:szCs w:val="28"/>
        </w:rPr>
      </w:pPr>
      <w:r w:rsidRPr="00832BF6">
        <w:rPr>
          <w:sz w:val="28"/>
          <w:szCs w:val="28"/>
        </w:rPr>
        <w:t xml:space="preserve">О внесении изменений в решение Собрания депутатов </w:t>
      </w:r>
      <w:r w:rsidR="00974199">
        <w:rPr>
          <w:sz w:val="28"/>
          <w:szCs w:val="28"/>
        </w:rPr>
        <w:t xml:space="preserve">Тюмеревского </w:t>
      </w:r>
      <w:r w:rsidRPr="00832BF6">
        <w:rPr>
          <w:sz w:val="28"/>
          <w:szCs w:val="28"/>
        </w:rPr>
        <w:t>сельского поселения Янтик</w:t>
      </w:r>
      <w:r w:rsidR="00974199">
        <w:rPr>
          <w:sz w:val="28"/>
          <w:szCs w:val="28"/>
        </w:rPr>
        <w:t>овского района от 17.11.2014 № 47/5</w:t>
      </w:r>
      <w:r w:rsidRPr="00832BF6">
        <w:rPr>
          <w:sz w:val="28"/>
          <w:szCs w:val="28"/>
        </w:rPr>
        <w:t xml:space="preserve"> «Об утверждении Положения о регулировании бюджетных правоотношений в </w:t>
      </w:r>
      <w:r w:rsidR="00974199">
        <w:rPr>
          <w:sz w:val="28"/>
          <w:szCs w:val="28"/>
        </w:rPr>
        <w:t>Тюмеревском</w:t>
      </w:r>
      <w:r w:rsidRPr="00832BF6">
        <w:rPr>
          <w:sz w:val="28"/>
          <w:szCs w:val="28"/>
        </w:rPr>
        <w:t xml:space="preserve"> сельском поселении Янтиковского района»</w:t>
      </w:r>
    </w:p>
    <w:p w:rsidR="00B81ABC" w:rsidRPr="00B81ABC" w:rsidRDefault="00B81ABC" w:rsidP="00B81ABC">
      <w:pPr>
        <w:ind w:right="4535"/>
        <w:jc w:val="both"/>
        <w:rPr>
          <w:sz w:val="28"/>
          <w:szCs w:val="28"/>
        </w:rPr>
      </w:pPr>
    </w:p>
    <w:p w:rsidR="00B81ABC" w:rsidRPr="00B81ABC" w:rsidRDefault="00B81ABC" w:rsidP="00B81ABC">
      <w:pPr>
        <w:ind w:right="4535"/>
        <w:jc w:val="both"/>
        <w:rPr>
          <w:sz w:val="28"/>
          <w:szCs w:val="28"/>
        </w:rPr>
      </w:pPr>
    </w:p>
    <w:p w:rsidR="00B81ABC" w:rsidRPr="00B81ABC" w:rsidRDefault="00B81ABC" w:rsidP="00B81ABC">
      <w:pPr>
        <w:spacing w:line="360" w:lineRule="auto"/>
        <w:ind w:left="0" w:right="-1" w:firstLine="709"/>
        <w:jc w:val="both"/>
        <w:rPr>
          <w:sz w:val="28"/>
          <w:szCs w:val="28"/>
        </w:rPr>
      </w:pPr>
      <w:r w:rsidRPr="00B81ABC">
        <w:rPr>
          <w:sz w:val="28"/>
          <w:szCs w:val="28"/>
        </w:rPr>
        <w:t xml:space="preserve">Собрание депутатов </w:t>
      </w:r>
      <w:r w:rsidR="00974199">
        <w:rPr>
          <w:sz w:val="28"/>
          <w:szCs w:val="28"/>
        </w:rPr>
        <w:t>Тюмеревского</w:t>
      </w:r>
      <w:r w:rsidRPr="00B81ABC">
        <w:rPr>
          <w:sz w:val="28"/>
          <w:szCs w:val="28"/>
        </w:rPr>
        <w:t xml:space="preserve"> сельского поселения Янтиковского района </w:t>
      </w:r>
      <w:proofErr w:type="gramStart"/>
      <w:r w:rsidRPr="00B81ABC">
        <w:rPr>
          <w:b/>
          <w:sz w:val="28"/>
          <w:szCs w:val="28"/>
        </w:rPr>
        <w:t>р</w:t>
      </w:r>
      <w:proofErr w:type="gramEnd"/>
      <w:r w:rsidR="00F17675">
        <w:rPr>
          <w:b/>
          <w:sz w:val="28"/>
          <w:szCs w:val="28"/>
        </w:rPr>
        <w:t xml:space="preserve"> </w:t>
      </w:r>
      <w:r w:rsidRPr="00B81ABC">
        <w:rPr>
          <w:b/>
          <w:sz w:val="28"/>
          <w:szCs w:val="28"/>
        </w:rPr>
        <w:t>е</w:t>
      </w:r>
      <w:r w:rsidR="00F17675">
        <w:rPr>
          <w:b/>
          <w:sz w:val="28"/>
          <w:szCs w:val="28"/>
        </w:rPr>
        <w:t xml:space="preserve"> </w:t>
      </w:r>
      <w:r w:rsidRPr="00B81ABC">
        <w:rPr>
          <w:b/>
          <w:sz w:val="28"/>
          <w:szCs w:val="28"/>
        </w:rPr>
        <w:t>ш</w:t>
      </w:r>
      <w:r w:rsidR="00F17675">
        <w:rPr>
          <w:b/>
          <w:sz w:val="28"/>
          <w:szCs w:val="28"/>
        </w:rPr>
        <w:t xml:space="preserve"> </w:t>
      </w:r>
      <w:r w:rsidRPr="00B81ABC">
        <w:rPr>
          <w:b/>
          <w:sz w:val="28"/>
          <w:szCs w:val="28"/>
        </w:rPr>
        <w:t>и</w:t>
      </w:r>
      <w:r w:rsidR="00F17675">
        <w:rPr>
          <w:b/>
          <w:sz w:val="28"/>
          <w:szCs w:val="28"/>
        </w:rPr>
        <w:t xml:space="preserve"> </w:t>
      </w:r>
      <w:r w:rsidRPr="00B81ABC">
        <w:rPr>
          <w:b/>
          <w:sz w:val="28"/>
          <w:szCs w:val="28"/>
        </w:rPr>
        <w:t>л</w:t>
      </w:r>
      <w:r w:rsidR="00F17675">
        <w:rPr>
          <w:b/>
          <w:sz w:val="28"/>
          <w:szCs w:val="28"/>
        </w:rPr>
        <w:t xml:space="preserve"> </w:t>
      </w:r>
      <w:r w:rsidRPr="00B81ABC">
        <w:rPr>
          <w:b/>
          <w:sz w:val="28"/>
          <w:szCs w:val="28"/>
        </w:rPr>
        <w:t>о</w:t>
      </w:r>
      <w:r w:rsidRPr="00B81ABC">
        <w:rPr>
          <w:sz w:val="28"/>
          <w:szCs w:val="28"/>
        </w:rPr>
        <w:t>:</w:t>
      </w:r>
    </w:p>
    <w:p w:rsidR="00B81ABC" w:rsidRPr="00F6122A" w:rsidRDefault="00B81ABC" w:rsidP="00F6122A">
      <w:pPr>
        <w:pStyle w:val="a3"/>
        <w:numPr>
          <w:ilvl w:val="0"/>
          <w:numId w:val="2"/>
        </w:numPr>
        <w:spacing w:line="360" w:lineRule="auto"/>
        <w:ind w:left="0" w:right="0" w:firstLine="632"/>
        <w:jc w:val="both"/>
        <w:rPr>
          <w:sz w:val="28"/>
          <w:szCs w:val="28"/>
        </w:rPr>
      </w:pPr>
      <w:r w:rsidRPr="00F6122A">
        <w:rPr>
          <w:sz w:val="28"/>
          <w:szCs w:val="28"/>
        </w:rPr>
        <w:t xml:space="preserve">Внести в Положение о регулировании </w:t>
      </w:r>
      <w:proofErr w:type="gramStart"/>
      <w:r w:rsidRPr="00F6122A">
        <w:rPr>
          <w:sz w:val="28"/>
          <w:szCs w:val="28"/>
        </w:rPr>
        <w:t>бюджетных</w:t>
      </w:r>
      <w:proofErr w:type="gramEnd"/>
      <w:r w:rsidRPr="00F6122A">
        <w:rPr>
          <w:sz w:val="28"/>
          <w:szCs w:val="28"/>
        </w:rPr>
        <w:t xml:space="preserve"> </w:t>
      </w:r>
      <w:proofErr w:type="gramStart"/>
      <w:r w:rsidRPr="00F6122A">
        <w:rPr>
          <w:sz w:val="28"/>
          <w:szCs w:val="28"/>
        </w:rPr>
        <w:t xml:space="preserve">правоотношений в </w:t>
      </w:r>
      <w:r w:rsidR="00974199">
        <w:rPr>
          <w:sz w:val="28"/>
          <w:szCs w:val="28"/>
        </w:rPr>
        <w:t>Тюмеревском</w:t>
      </w:r>
      <w:r w:rsidRPr="00F6122A">
        <w:rPr>
          <w:sz w:val="28"/>
          <w:szCs w:val="28"/>
        </w:rPr>
        <w:t xml:space="preserve"> сельском поселении Янтиковского района, утвержденное решением Собрания депутатов </w:t>
      </w:r>
      <w:r w:rsidR="00974199">
        <w:rPr>
          <w:sz w:val="28"/>
          <w:szCs w:val="28"/>
        </w:rPr>
        <w:t>Тюмеревского</w:t>
      </w:r>
      <w:r w:rsidRPr="00F6122A">
        <w:rPr>
          <w:sz w:val="28"/>
          <w:szCs w:val="28"/>
        </w:rPr>
        <w:t xml:space="preserve"> сельского поселения Янтиковского района от 17.11.2014 №</w:t>
      </w:r>
      <w:r w:rsidR="00974199">
        <w:rPr>
          <w:sz w:val="28"/>
          <w:szCs w:val="28"/>
        </w:rPr>
        <w:t xml:space="preserve"> 47</w:t>
      </w:r>
      <w:r w:rsidRPr="00F6122A">
        <w:rPr>
          <w:sz w:val="28"/>
          <w:szCs w:val="28"/>
        </w:rPr>
        <w:t>/</w:t>
      </w:r>
      <w:r w:rsidR="00974199">
        <w:rPr>
          <w:sz w:val="28"/>
          <w:szCs w:val="28"/>
        </w:rPr>
        <w:t>5</w:t>
      </w:r>
      <w:r w:rsidRPr="00F6122A">
        <w:rPr>
          <w:sz w:val="28"/>
          <w:szCs w:val="28"/>
        </w:rPr>
        <w:t xml:space="preserve"> «Об утверждении Положения о регулировании бюджетных правоотношений в </w:t>
      </w:r>
      <w:r w:rsidR="00974199">
        <w:rPr>
          <w:sz w:val="28"/>
          <w:szCs w:val="28"/>
        </w:rPr>
        <w:t xml:space="preserve">Тюмеревском </w:t>
      </w:r>
      <w:r w:rsidRPr="00F6122A">
        <w:rPr>
          <w:sz w:val="28"/>
          <w:szCs w:val="28"/>
        </w:rPr>
        <w:t>сельском поселении Янтиковского района»</w:t>
      </w:r>
      <w:r w:rsidR="0085325F" w:rsidRPr="0085325F">
        <w:rPr>
          <w:sz w:val="28"/>
          <w:szCs w:val="28"/>
        </w:rPr>
        <w:t xml:space="preserve"> </w:t>
      </w:r>
      <w:r w:rsidR="0085325F" w:rsidRPr="00832BF6">
        <w:rPr>
          <w:sz w:val="28"/>
          <w:szCs w:val="28"/>
        </w:rPr>
        <w:t>(</w:t>
      </w:r>
      <w:r w:rsidR="0085325F" w:rsidRPr="00F732EB">
        <w:rPr>
          <w:sz w:val="28"/>
          <w:szCs w:val="28"/>
        </w:rPr>
        <w:t>с изменениями</w:t>
      </w:r>
      <w:r w:rsidR="006A0BD5" w:rsidRPr="00F732EB">
        <w:rPr>
          <w:sz w:val="28"/>
          <w:szCs w:val="28"/>
        </w:rPr>
        <w:t xml:space="preserve"> </w:t>
      </w:r>
      <w:r w:rsidR="0085325F" w:rsidRPr="00F732EB">
        <w:rPr>
          <w:sz w:val="28"/>
          <w:szCs w:val="28"/>
        </w:rPr>
        <w:t xml:space="preserve"> от</w:t>
      </w:r>
      <w:r w:rsidR="006A0BD5" w:rsidRPr="00F732EB">
        <w:rPr>
          <w:sz w:val="28"/>
          <w:szCs w:val="28"/>
        </w:rPr>
        <w:t xml:space="preserve"> </w:t>
      </w:r>
      <w:r w:rsidR="00F732EB" w:rsidRPr="00F732EB">
        <w:rPr>
          <w:bCs/>
          <w:color w:val="000000"/>
          <w:sz w:val="28"/>
          <w:szCs w:val="28"/>
        </w:rPr>
        <w:t>14.04.2016 №7/1</w:t>
      </w:r>
      <w:r w:rsidR="006A0BD5" w:rsidRPr="00F732EB">
        <w:rPr>
          <w:sz w:val="28"/>
          <w:szCs w:val="28"/>
        </w:rPr>
        <w:t xml:space="preserve">, </w:t>
      </w:r>
      <w:r w:rsidR="0085325F" w:rsidRPr="00F732EB">
        <w:rPr>
          <w:sz w:val="28"/>
          <w:szCs w:val="28"/>
        </w:rPr>
        <w:t xml:space="preserve"> </w:t>
      </w:r>
      <w:r w:rsidR="00F732EB" w:rsidRPr="00F732EB">
        <w:rPr>
          <w:sz w:val="28"/>
          <w:szCs w:val="28"/>
        </w:rPr>
        <w:t>05.02.2018  № 27/1</w:t>
      </w:r>
      <w:r w:rsidR="0085325F" w:rsidRPr="00F732EB">
        <w:rPr>
          <w:sz w:val="28"/>
          <w:szCs w:val="28"/>
        </w:rPr>
        <w:t xml:space="preserve">, </w:t>
      </w:r>
      <w:r w:rsidR="00F732EB" w:rsidRPr="00F732EB">
        <w:rPr>
          <w:sz w:val="28"/>
          <w:szCs w:val="28"/>
        </w:rPr>
        <w:t xml:space="preserve">23.07.2018  № 34/4 </w:t>
      </w:r>
      <w:r w:rsidR="0085325F" w:rsidRPr="00F732EB">
        <w:rPr>
          <w:sz w:val="28"/>
          <w:szCs w:val="28"/>
        </w:rPr>
        <w:t xml:space="preserve">, </w:t>
      </w:r>
      <w:r w:rsidR="00F732EB" w:rsidRPr="00F732EB">
        <w:rPr>
          <w:sz w:val="28"/>
          <w:szCs w:val="28"/>
        </w:rPr>
        <w:t xml:space="preserve">31.01.2019  № 42/2 </w:t>
      </w:r>
      <w:r w:rsidR="0085325F" w:rsidRPr="00F732EB">
        <w:rPr>
          <w:sz w:val="28"/>
          <w:szCs w:val="28"/>
        </w:rPr>
        <w:t xml:space="preserve">, </w:t>
      </w:r>
      <w:r w:rsidR="00F732EB" w:rsidRPr="00F732EB">
        <w:rPr>
          <w:sz w:val="28"/>
          <w:szCs w:val="28"/>
        </w:rPr>
        <w:t>17.02.2020  № 61/1</w:t>
      </w:r>
      <w:r w:rsidR="006A0BD5" w:rsidRPr="00F732EB">
        <w:rPr>
          <w:sz w:val="28"/>
          <w:szCs w:val="28"/>
        </w:rPr>
        <w:t xml:space="preserve">, </w:t>
      </w:r>
      <w:r w:rsidR="00F732EB" w:rsidRPr="00F732EB">
        <w:rPr>
          <w:sz w:val="28"/>
          <w:szCs w:val="28"/>
        </w:rPr>
        <w:t>08.04.2021  № 12/2</w:t>
      </w:r>
      <w:r w:rsidR="0085325F" w:rsidRPr="00F732EB">
        <w:rPr>
          <w:sz w:val="28"/>
          <w:szCs w:val="28"/>
        </w:rPr>
        <w:t>)</w:t>
      </w:r>
      <w:r w:rsidR="0085325F" w:rsidRPr="00832BF6">
        <w:rPr>
          <w:sz w:val="28"/>
          <w:szCs w:val="28"/>
        </w:rPr>
        <w:t xml:space="preserve"> (далее - Положение) </w:t>
      </w:r>
      <w:r w:rsidRPr="00F6122A">
        <w:rPr>
          <w:sz w:val="28"/>
          <w:szCs w:val="28"/>
        </w:rPr>
        <w:t xml:space="preserve"> следующие изменения:</w:t>
      </w:r>
      <w:proofErr w:type="gramEnd"/>
    </w:p>
    <w:p w:rsidR="00B81ABC" w:rsidRDefault="00AF702B" w:rsidP="00715865">
      <w:pPr>
        <w:pStyle w:val="a3"/>
        <w:numPr>
          <w:ilvl w:val="0"/>
          <w:numId w:val="1"/>
        </w:numPr>
        <w:spacing w:line="360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дополнить статьей 7.1 следующего содержания</w:t>
      </w:r>
      <w:r w:rsidRPr="00AF702B">
        <w:rPr>
          <w:sz w:val="28"/>
          <w:szCs w:val="28"/>
        </w:rPr>
        <w:t>:</w:t>
      </w:r>
    </w:p>
    <w:p w:rsidR="00F17675" w:rsidRDefault="00715865" w:rsidP="00F17675">
      <w:pPr>
        <w:pStyle w:val="a3"/>
        <w:spacing w:line="360" w:lineRule="auto"/>
        <w:ind w:left="0" w:right="0" w:firstLine="709"/>
        <w:jc w:val="both"/>
        <w:rPr>
          <w:bCs/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E977D3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7.1</w:t>
      </w:r>
      <w:r w:rsidR="00E977D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715865">
        <w:rPr>
          <w:bCs/>
          <w:color w:val="22272F"/>
          <w:sz w:val="28"/>
          <w:szCs w:val="28"/>
          <w:shd w:val="clear" w:color="auto" w:fill="FFFFFF"/>
        </w:rPr>
        <w:t>Прекращение муниципальных долговых обязательств, выраженных в валюте Российской Федерации, и их списание с муниципального долга</w:t>
      </w:r>
    </w:p>
    <w:p w:rsidR="00715865" w:rsidRPr="00715865" w:rsidRDefault="00715865" w:rsidP="00F17675">
      <w:pPr>
        <w:pStyle w:val="a3"/>
        <w:spacing w:line="360" w:lineRule="auto"/>
        <w:ind w:left="0" w:right="0" w:firstLine="709"/>
        <w:jc w:val="both"/>
        <w:rPr>
          <w:sz w:val="28"/>
          <w:szCs w:val="28"/>
        </w:rPr>
      </w:pPr>
      <w:r w:rsidRPr="00715865">
        <w:rPr>
          <w:sz w:val="28"/>
          <w:szCs w:val="28"/>
        </w:rPr>
        <w:lastRenderedPageBreak/>
        <w:t>1. В случае</w:t>
      </w:r>
      <w:proofErr w:type="gramStart"/>
      <w:r w:rsidRPr="00715865">
        <w:rPr>
          <w:sz w:val="28"/>
          <w:szCs w:val="28"/>
        </w:rPr>
        <w:t>,</w:t>
      </w:r>
      <w:proofErr w:type="gramEnd"/>
      <w:r w:rsidRPr="00715865">
        <w:rPr>
          <w:sz w:val="28"/>
          <w:szCs w:val="28"/>
        </w:rPr>
        <w:t xml:space="preserve"> </w:t>
      </w:r>
      <w:r w:rsidR="0085325F">
        <w:rPr>
          <w:sz w:val="28"/>
          <w:szCs w:val="28"/>
        </w:rPr>
        <w:t xml:space="preserve"> </w:t>
      </w:r>
      <w:r w:rsidRPr="00715865">
        <w:rPr>
          <w:sz w:val="28"/>
          <w:szCs w:val="28"/>
        </w:rPr>
        <w:t xml:space="preserve">если муниципальное долговое обязательство,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муниципального долга, если иное не предусмотрено решениями Собрания депутатов </w:t>
      </w:r>
      <w:r w:rsidR="00F732EB">
        <w:rPr>
          <w:sz w:val="28"/>
          <w:szCs w:val="28"/>
        </w:rPr>
        <w:t xml:space="preserve">Тюмеревского </w:t>
      </w:r>
      <w:r w:rsidRPr="00715865">
        <w:rPr>
          <w:sz w:val="28"/>
          <w:szCs w:val="28"/>
        </w:rPr>
        <w:t>сельского поселения Янтиковского района.</w:t>
      </w:r>
    </w:p>
    <w:p w:rsidR="00715865" w:rsidRPr="00715865" w:rsidRDefault="00715865" w:rsidP="00715865">
      <w:pPr>
        <w:spacing w:line="360" w:lineRule="auto"/>
        <w:ind w:left="0" w:firstLine="709"/>
        <w:jc w:val="both"/>
        <w:rPr>
          <w:sz w:val="28"/>
          <w:szCs w:val="28"/>
        </w:rPr>
      </w:pPr>
      <w:r w:rsidRPr="00715865">
        <w:rPr>
          <w:sz w:val="28"/>
          <w:szCs w:val="28"/>
        </w:rPr>
        <w:t xml:space="preserve">Долговые обязательства </w:t>
      </w:r>
      <w:r w:rsidR="00F732EB">
        <w:rPr>
          <w:sz w:val="28"/>
          <w:szCs w:val="28"/>
        </w:rPr>
        <w:t>Тюмеревского</w:t>
      </w:r>
      <w:r w:rsidRPr="00715865">
        <w:rPr>
          <w:sz w:val="28"/>
          <w:szCs w:val="28"/>
        </w:rPr>
        <w:t xml:space="preserve"> сельского поселения Янтиковского района по муниципальным гарантиям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715865" w:rsidRPr="00715865" w:rsidRDefault="00715865" w:rsidP="00715865">
      <w:pPr>
        <w:spacing w:line="360" w:lineRule="auto"/>
        <w:ind w:left="0" w:firstLine="709"/>
        <w:jc w:val="both"/>
        <w:rPr>
          <w:sz w:val="28"/>
          <w:szCs w:val="28"/>
        </w:rPr>
      </w:pPr>
      <w:r w:rsidRPr="00715865">
        <w:rPr>
          <w:sz w:val="28"/>
          <w:szCs w:val="28"/>
        </w:rPr>
        <w:t xml:space="preserve">2. Администрация </w:t>
      </w:r>
      <w:r w:rsidR="00F732EB">
        <w:rPr>
          <w:sz w:val="28"/>
          <w:szCs w:val="28"/>
        </w:rPr>
        <w:t>Тюмеревского</w:t>
      </w:r>
      <w:r w:rsidRPr="00715865">
        <w:rPr>
          <w:sz w:val="28"/>
          <w:szCs w:val="28"/>
        </w:rPr>
        <w:t xml:space="preserve"> сельского поселения Янтиковского района по истечени</w:t>
      </w:r>
      <w:r w:rsidR="0085325F">
        <w:rPr>
          <w:sz w:val="28"/>
          <w:szCs w:val="28"/>
        </w:rPr>
        <w:t>е</w:t>
      </w:r>
      <w:r w:rsidRPr="00715865">
        <w:rPr>
          <w:sz w:val="28"/>
          <w:szCs w:val="28"/>
        </w:rPr>
        <w:t xml:space="preserve"> сроков, указанных в </w:t>
      </w:r>
      <w:hyperlink r:id="rId8" w:anchor="/document/12112604/entry/10011" w:history="1">
        <w:r w:rsidRPr="00715865">
          <w:rPr>
            <w:rStyle w:val="a4"/>
            <w:color w:val="auto"/>
            <w:sz w:val="28"/>
            <w:szCs w:val="28"/>
            <w:u w:val="none"/>
          </w:rPr>
          <w:t>абзаце первом пункта 1</w:t>
        </w:r>
      </w:hyperlink>
      <w:r w:rsidRPr="00715865">
        <w:rPr>
          <w:sz w:val="28"/>
          <w:szCs w:val="28"/>
        </w:rPr>
        <w:t> настоящей статьи, издает муниципальный правовой акт о списании с муниципального долга муниципальных долговых обязательств, выраженных в валюте Российской Федерации.</w:t>
      </w:r>
    </w:p>
    <w:p w:rsidR="00715865" w:rsidRPr="00715865" w:rsidRDefault="00715865" w:rsidP="00715865">
      <w:pPr>
        <w:spacing w:line="360" w:lineRule="auto"/>
        <w:ind w:left="0" w:firstLine="709"/>
        <w:jc w:val="both"/>
        <w:rPr>
          <w:sz w:val="28"/>
          <w:szCs w:val="28"/>
        </w:rPr>
      </w:pPr>
      <w:r w:rsidRPr="00715865">
        <w:rPr>
          <w:sz w:val="28"/>
          <w:szCs w:val="28"/>
        </w:rPr>
        <w:t>3.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обязательств, выраженных в валюте Российской Федерации, на сумму их списания без отражения сумм списания в источниках финансирования дефицита местного бюджета.</w:t>
      </w:r>
    </w:p>
    <w:p w:rsidR="00715865" w:rsidRPr="00715865" w:rsidRDefault="00715865" w:rsidP="00715865">
      <w:pPr>
        <w:spacing w:line="360" w:lineRule="auto"/>
        <w:ind w:left="0" w:firstLine="709"/>
        <w:jc w:val="both"/>
        <w:rPr>
          <w:sz w:val="28"/>
          <w:szCs w:val="28"/>
        </w:rPr>
      </w:pPr>
      <w:r w:rsidRPr="00715865">
        <w:rPr>
          <w:sz w:val="28"/>
          <w:szCs w:val="28"/>
        </w:rPr>
        <w:t>4. Действие </w:t>
      </w:r>
      <w:hyperlink r:id="rId9" w:anchor="/document/12112604/entry/10011" w:history="1">
        <w:r w:rsidRPr="00715865">
          <w:rPr>
            <w:rStyle w:val="a4"/>
            <w:color w:val="auto"/>
            <w:sz w:val="28"/>
            <w:szCs w:val="28"/>
            <w:u w:val="none"/>
          </w:rPr>
          <w:t>абзаца первого пункта 1</w:t>
        </w:r>
      </w:hyperlink>
      <w:r w:rsidRPr="00715865">
        <w:rPr>
          <w:sz w:val="28"/>
          <w:szCs w:val="28"/>
        </w:rPr>
        <w:t>, </w:t>
      </w:r>
      <w:hyperlink r:id="rId10" w:anchor="/document/12112604/entry/100102" w:history="1">
        <w:r w:rsidRPr="00715865">
          <w:rPr>
            <w:rStyle w:val="a4"/>
            <w:color w:val="auto"/>
            <w:sz w:val="28"/>
            <w:szCs w:val="28"/>
            <w:u w:val="none"/>
          </w:rPr>
          <w:t>пунктов 2</w:t>
        </w:r>
      </w:hyperlink>
      <w:r w:rsidRPr="00715865">
        <w:rPr>
          <w:sz w:val="28"/>
          <w:szCs w:val="28"/>
        </w:rPr>
        <w:t> и </w:t>
      </w:r>
      <w:hyperlink r:id="rId11" w:anchor="/document/12112604/entry/100103" w:history="1">
        <w:r w:rsidRPr="00715865">
          <w:rPr>
            <w:rStyle w:val="a4"/>
            <w:color w:val="auto"/>
            <w:sz w:val="28"/>
            <w:szCs w:val="28"/>
            <w:u w:val="none"/>
          </w:rPr>
          <w:t>3</w:t>
        </w:r>
      </w:hyperlink>
      <w:r w:rsidRPr="00715865">
        <w:rPr>
          <w:sz w:val="28"/>
          <w:szCs w:val="28"/>
        </w:rPr>
        <w:t> настоящей статьи не распространяется на обязательства по кредитным соглашениям, на муниципальные долговые обязательства перед Российской Федерацией, Чувашской Республикой и другими муниципальными образованиями.</w:t>
      </w:r>
    </w:p>
    <w:p w:rsidR="00715865" w:rsidRPr="00715865" w:rsidRDefault="00715865" w:rsidP="00715865">
      <w:pPr>
        <w:spacing w:line="360" w:lineRule="auto"/>
        <w:ind w:left="0" w:firstLine="709"/>
        <w:jc w:val="both"/>
        <w:rPr>
          <w:sz w:val="28"/>
          <w:szCs w:val="28"/>
        </w:rPr>
      </w:pPr>
      <w:r w:rsidRPr="00715865">
        <w:rPr>
          <w:sz w:val="28"/>
          <w:szCs w:val="28"/>
        </w:rPr>
        <w:lastRenderedPageBreak/>
        <w:t>5.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 </w:t>
      </w:r>
      <w:hyperlink r:id="rId12" w:anchor="/document/12112604/entry/105" w:history="1">
        <w:r w:rsidRPr="00715865">
          <w:rPr>
            <w:rStyle w:val="a4"/>
            <w:color w:val="auto"/>
            <w:sz w:val="28"/>
            <w:szCs w:val="28"/>
            <w:u w:val="none"/>
          </w:rPr>
          <w:t>статей 105</w:t>
        </w:r>
      </w:hyperlink>
      <w:r w:rsidRPr="00715865">
        <w:rPr>
          <w:sz w:val="28"/>
          <w:szCs w:val="28"/>
        </w:rPr>
        <w:t> и </w:t>
      </w:r>
      <w:hyperlink r:id="rId13" w:anchor="/document/12112604/entry/113" w:history="1">
        <w:r w:rsidRPr="00715865">
          <w:rPr>
            <w:rStyle w:val="a4"/>
            <w:color w:val="auto"/>
            <w:sz w:val="28"/>
            <w:szCs w:val="28"/>
            <w:u w:val="none"/>
          </w:rPr>
          <w:t>113</w:t>
        </w:r>
      </w:hyperlink>
      <w:r w:rsidRPr="00715865">
        <w:rPr>
          <w:sz w:val="28"/>
          <w:szCs w:val="28"/>
        </w:rPr>
        <w:t> Бюджетного  Кодекса Российской Федерации.</w:t>
      </w:r>
    </w:p>
    <w:p w:rsidR="00715865" w:rsidRPr="00715865" w:rsidRDefault="00715865" w:rsidP="00715865">
      <w:pPr>
        <w:spacing w:line="360" w:lineRule="auto"/>
        <w:ind w:left="0" w:firstLine="709"/>
        <w:jc w:val="both"/>
        <w:rPr>
          <w:sz w:val="28"/>
          <w:szCs w:val="28"/>
        </w:rPr>
      </w:pPr>
      <w:r w:rsidRPr="00715865">
        <w:rPr>
          <w:sz w:val="28"/>
          <w:szCs w:val="28"/>
        </w:rPr>
        <w:t xml:space="preserve">6. </w:t>
      </w:r>
      <w:proofErr w:type="gramStart"/>
      <w:r w:rsidRPr="00715865">
        <w:rPr>
          <w:sz w:val="28"/>
          <w:szCs w:val="28"/>
        </w:rPr>
        <w:t>Выпуски муниципальных ценных бумаг, выкупленные (полученные в результате обмена или иных предусмотренных законодательством Российской Федерации операций) в полном объеме эмитировавшим их органом в соответствии с условиями эмиссии муниципальных ценных бумаг до наступления даты погашения, могут быть признаны по решению указанного органа досрочно погашенными.</w:t>
      </w:r>
      <w:proofErr w:type="gramEnd"/>
    </w:p>
    <w:p w:rsidR="00715865" w:rsidRPr="00E977D3" w:rsidRDefault="00715865" w:rsidP="00715865">
      <w:pPr>
        <w:spacing w:line="360" w:lineRule="auto"/>
        <w:ind w:left="0" w:firstLine="709"/>
        <w:jc w:val="both"/>
        <w:rPr>
          <w:sz w:val="28"/>
          <w:szCs w:val="28"/>
        </w:rPr>
      </w:pPr>
      <w:r w:rsidRPr="00715865">
        <w:rPr>
          <w:sz w:val="28"/>
          <w:szCs w:val="28"/>
        </w:rPr>
        <w:t>Эмитент муниципальных ценных бумаг вправе признать исполненными обязательства по выпущенным им муниципальным ценным бумагам, выкупленным (полученным в результате обмена или иных предусмотренных законодательством Российской Федерации операций) до наступления даты их погашения</w:t>
      </w:r>
      <w:proofErr w:type="gramStart"/>
      <w:r w:rsidRPr="00715865">
        <w:rPr>
          <w:sz w:val="28"/>
          <w:szCs w:val="28"/>
        </w:rPr>
        <w:t>.</w:t>
      </w:r>
      <w:r w:rsidR="00E977D3">
        <w:rPr>
          <w:sz w:val="28"/>
          <w:szCs w:val="28"/>
        </w:rPr>
        <w:t>»</w:t>
      </w:r>
      <w:r w:rsidR="00E977D3" w:rsidRPr="00E977D3">
        <w:rPr>
          <w:sz w:val="28"/>
          <w:szCs w:val="28"/>
        </w:rPr>
        <w:t>;</w:t>
      </w:r>
      <w:proofErr w:type="gramEnd"/>
    </w:p>
    <w:p w:rsidR="00E977D3" w:rsidRPr="00E977D3" w:rsidRDefault="00E977D3" w:rsidP="00E977D3">
      <w:pPr>
        <w:pStyle w:val="a3"/>
        <w:numPr>
          <w:ilvl w:val="0"/>
          <w:numId w:val="1"/>
        </w:numPr>
        <w:spacing w:line="360" w:lineRule="auto"/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>Главу 5 Положения дополнить статьей 17.1 следующего содержания</w:t>
      </w:r>
      <w:r w:rsidRPr="00E977D3">
        <w:rPr>
          <w:sz w:val="28"/>
          <w:szCs w:val="28"/>
        </w:rPr>
        <w:t>:</w:t>
      </w:r>
    </w:p>
    <w:p w:rsidR="00E977D3" w:rsidRDefault="00E977D3" w:rsidP="00E977D3">
      <w:pPr>
        <w:pStyle w:val="a3"/>
        <w:spacing w:line="360" w:lineRule="auto"/>
        <w:ind w:left="491"/>
        <w:jc w:val="both"/>
        <w:rPr>
          <w:sz w:val="28"/>
          <w:szCs w:val="28"/>
        </w:rPr>
      </w:pPr>
      <w:r>
        <w:rPr>
          <w:sz w:val="28"/>
          <w:szCs w:val="28"/>
        </w:rPr>
        <w:t>«Статья 17.1.  Долгосрочное бюджетное планирование</w:t>
      </w:r>
    </w:p>
    <w:p w:rsidR="00E977D3" w:rsidRPr="00E977D3" w:rsidRDefault="00E977D3" w:rsidP="00E977D3">
      <w:pPr>
        <w:spacing w:line="360" w:lineRule="auto"/>
        <w:ind w:left="0" w:firstLine="709"/>
        <w:jc w:val="both"/>
        <w:rPr>
          <w:sz w:val="28"/>
          <w:szCs w:val="28"/>
        </w:rPr>
      </w:pPr>
      <w:r w:rsidRPr="00E977D3">
        <w:rPr>
          <w:sz w:val="28"/>
          <w:szCs w:val="28"/>
        </w:rPr>
        <w:t xml:space="preserve">1. Долгосрочное бюджетное планирование осуществляется путем формирования бюджетного прогноза </w:t>
      </w:r>
      <w:r w:rsidR="00F732EB">
        <w:rPr>
          <w:sz w:val="28"/>
          <w:szCs w:val="28"/>
        </w:rPr>
        <w:t>Тюмеревского</w:t>
      </w:r>
      <w:r>
        <w:rPr>
          <w:sz w:val="28"/>
          <w:szCs w:val="28"/>
        </w:rPr>
        <w:t xml:space="preserve"> сельского поселения Янтиковского района</w:t>
      </w:r>
      <w:r w:rsidRPr="00E977D3">
        <w:rPr>
          <w:sz w:val="28"/>
          <w:szCs w:val="28"/>
        </w:rPr>
        <w:t xml:space="preserve"> на долгосрочный период в случае, если </w:t>
      </w:r>
      <w:r>
        <w:rPr>
          <w:sz w:val="28"/>
          <w:szCs w:val="28"/>
        </w:rPr>
        <w:t xml:space="preserve">Собрание депутатов </w:t>
      </w:r>
      <w:r w:rsidR="00F732EB">
        <w:rPr>
          <w:sz w:val="28"/>
          <w:szCs w:val="28"/>
        </w:rPr>
        <w:t>Тюмеревского</w:t>
      </w:r>
      <w:r>
        <w:rPr>
          <w:sz w:val="28"/>
          <w:szCs w:val="28"/>
        </w:rPr>
        <w:t xml:space="preserve"> сельского поселения Янтиковского района </w:t>
      </w:r>
      <w:r w:rsidRPr="00E977D3">
        <w:rPr>
          <w:sz w:val="28"/>
          <w:szCs w:val="28"/>
        </w:rPr>
        <w:t xml:space="preserve"> принял</w:t>
      </w:r>
      <w:r>
        <w:rPr>
          <w:sz w:val="28"/>
          <w:szCs w:val="28"/>
        </w:rPr>
        <w:t>о</w:t>
      </w:r>
      <w:r w:rsidRPr="00E977D3">
        <w:rPr>
          <w:sz w:val="28"/>
          <w:szCs w:val="28"/>
        </w:rPr>
        <w:t xml:space="preserve"> решение о его формировании в соответствии с требованиями настоящего Кодекса.</w:t>
      </w:r>
    </w:p>
    <w:p w:rsidR="00E977D3" w:rsidRPr="00E977D3" w:rsidRDefault="00E977D3" w:rsidP="00E977D3">
      <w:pPr>
        <w:spacing w:line="360" w:lineRule="auto"/>
        <w:ind w:left="0" w:firstLine="709"/>
        <w:jc w:val="both"/>
        <w:rPr>
          <w:sz w:val="28"/>
          <w:szCs w:val="28"/>
        </w:rPr>
      </w:pPr>
      <w:r w:rsidRPr="00E977D3">
        <w:rPr>
          <w:sz w:val="28"/>
          <w:szCs w:val="28"/>
        </w:rPr>
        <w:t>2. Под бюджетным прогнозом на долгосрочный период понимается документ, содержащий прогноз основных характеристик</w:t>
      </w:r>
      <w:r>
        <w:rPr>
          <w:sz w:val="28"/>
          <w:szCs w:val="28"/>
        </w:rPr>
        <w:t xml:space="preserve"> бюджета </w:t>
      </w:r>
      <w:r w:rsidR="00F732EB">
        <w:rPr>
          <w:sz w:val="28"/>
          <w:szCs w:val="28"/>
        </w:rPr>
        <w:t>Тюмеревского</w:t>
      </w:r>
      <w:r>
        <w:rPr>
          <w:sz w:val="28"/>
          <w:szCs w:val="28"/>
        </w:rPr>
        <w:t xml:space="preserve"> сельского поселения Янтиковского района</w:t>
      </w:r>
      <w:r w:rsidRPr="00E977D3">
        <w:rPr>
          <w:sz w:val="28"/>
          <w:szCs w:val="28"/>
        </w:rPr>
        <w:t xml:space="preserve">, показатели финансового обеспечения </w:t>
      </w:r>
      <w:r>
        <w:rPr>
          <w:sz w:val="28"/>
          <w:szCs w:val="28"/>
        </w:rPr>
        <w:t>муниципальных</w:t>
      </w:r>
      <w:r w:rsidRPr="00E977D3">
        <w:rPr>
          <w:sz w:val="28"/>
          <w:szCs w:val="28"/>
        </w:rPr>
        <w:t xml:space="preserve"> программ на период их действия, иные показатели, характеризующие</w:t>
      </w:r>
      <w:r>
        <w:rPr>
          <w:sz w:val="28"/>
          <w:szCs w:val="28"/>
        </w:rPr>
        <w:t xml:space="preserve"> бюджет </w:t>
      </w:r>
      <w:r w:rsidR="00F732EB">
        <w:rPr>
          <w:sz w:val="28"/>
          <w:szCs w:val="28"/>
        </w:rPr>
        <w:t>Тюмеревского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>поселения Янтиковского района</w:t>
      </w:r>
      <w:r w:rsidRPr="00E977D3">
        <w:rPr>
          <w:sz w:val="28"/>
          <w:szCs w:val="28"/>
        </w:rPr>
        <w:t xml:space="preserve">, а также содержащий основные подходы к формированию бюджетной </w:t>
      </w:r>
      <w:proofErr w:type="gramStart"/>
      <w:r w:rsidRPr="00E977D3">
        <w:rPr>
          <w:sz w:val="28"/>
          <w:szCs w:val="28"/>
        </w:rPr>
        <w:t>политики на</w:t>
      </w:r>
      <w:proofErr w:type="gramEnd"/>
      <w:r w:rsidRPr="00E977D3">
        <w:rPr>
          <w:sz w:val="28"/>
          <w:szCs w:val="28"/>
        </w:rPr>
        <w:t xml:space="preserve"> долгосрочный период.</w:t>
      </w:r>
    </w:p>
    <w:p w:rsidR="00E977D3" w:rsidRPr="00E977D3" w:rsidRDefault="00E977D3" w:rsidP="00F6122A">
      <w:pPr>
        <w:spacing w:line="360" w:lineRule="auto"/>
        <w:ind w:left="0" w:firstLine="709"/>
        <w:jc w:val="both"/>
        <w:rPr>
          <w:sz w:val="28"/>
          <w:szCs w:val="28"/>
        </w:rPr>
      </w:pPr>
      <w:r w:rsidRPr="00E977D3">
        <w:rPr>
          <w:sz w:val="28"/>
          <w:szCs w:val="28"/>
        </w:rPr>
        <w:t xml:space="preserve">3. Бюджетный прогноз </w:t>
      </w:r>
      <w:r w:rsidR="00F732EB">
        <w:rPr>
          <w:sz w:val="28"/>
          <w:szCs w:val="28"/>
        </w:rPr>
        <w:t>Тюмеревского</w:t>
      </w:r>
      <w:r w:rsidR="00F6122A">
        <w:rPr>
          <w:sz w:val="28"/>
          <w:szCs w:val="28"/>
        </w:rPr>
        <w:t xml:space="preserve"> сельского поселения Янтиковского района </w:t>
      </w:r>
      <w:r w:rsidRPr="00E977D3">
        <w:rPr>
          <w:sz w:val="28"/>
          <w:szCs w:val="28"/>
        </w:rPr>
        <w:t xml:space="preserve">разрабатывается каждые три года на шесть и более лет на основе прогноза социально-экономического развития </w:t>
      </w:r>
      <w:r w:rsidR="00F732EB">
        <w:rPr>
          <w:sz w:val="28"/>
          <w:szCs w:val="28"/>
        </w:rPr>
        <w:t xml:space="preserve">Тюмеревского </w:t>
      </w:r>
      <w:r w:rsidR="00F6122A">
        <w:rPr>
          <w:sz w:val="28"/>
          <w:szCs w:val="28"/>
        </w:rPr>
        <w:t>сельского поселения Янтиковского района</w:t>
      </w:r>
      <w:r w:rsidRPr="00E977D3">
        <w:rPr>
          <w:sz w:val="28"/>
          <w:szCs w:val="28"/>
        </w:rPr>
        <w:t xml:space="preserve"> на соответствующий период.</w:t>
      </w:r>
    </w:p>
    <w:p w:rsidR="00E977D3" w:rsidRPr="00E977D3" w:rsidRDefault="00E977D3" w:rsidP="00E977D3">
      <w:pPr>
        <w:spacing w:line="360" w:lineRule="auto"/>
        <w:ind w:left="0" w:firstLine="709"/>
        <w:jc w:val="both"/>
        <w:rPr>
          <w:sz w:val="28"/>
          <w:szCs w:val="28"/>
        </w:rPr>
      </w:pPr>
      <w:r w:rsidRPr="00E977D3">
        <w:rPr>
          <w:sz w:val="28"/>
          <w:szCs w:val="28"/>
        </w:rPr>
        <w:t xml:space="preserve">Бюджетный прогноз </w:t>
      </w:r>
      <w:r w:rsidR="00F732EB">
        <w:rPr>
          <w:sz w:val="28"/>
          <w:szCs w:val="28"/>
        </w:rPr>
        <w:t>Тюмеревского</w:t>
      </w:r>
      <w:r w:rsidR="00F6122A">
        <w:rPr>
          <w:sz w:val="28"/>
          <w:szCs w:val="28"/>
        </w:rPr>
        <w:t xml:space="preserve"> сельского поселения Янтиковского района</w:t>
      </w:r>
      <w:r w:rsidRPr="00E977D3">
        <w:rPr>
          <w:sz w:val="28"/>
          <w:szCs w:val="28"/>
        </w:rPr>
        <w:t xml:space="preserve"> на долгосрочный период может быть изменен с учетом изменения прогноза социально-экономического развития </w:t>
      </w:r>
      <w:r w:rsidR="00F6122A">
        <w:rPr>
          <w:sz w:val="28"/>
          <w:szCs w:val="28"/>
        </w:rPr>
        <w:t>сельского поселения</w:t>
      </w:r>
      <w:r w:rsidRPr="00E977D3">
        <w:rPr>
          <w:sz w:val="28"/>
          <w:szCs w:val="28"/>
        </w:rPr>
        <w:t xml:space="preserve"> на соответству</w:t>
      </w:r>
      <w:r w:rsidR="00F6122A">
        <w:rPr>
          <w:sz w:val="28"/>
          <w:szCs w:val="28"/>
        </w:rPr>
        <w:t>ющий период и принятого решения</w:t>
      </w:r>
      <w:r w:rsidRPr="00E977D3">
        <w:rPr>
          <w:sz w:val="28"/>
          <w:szCs w:val="28"/>
        </w:rPr>
        <w:t xml:space="preserve"> о соответствующем бюджете без продления периода его действия.</w:t>
      </w:r>
    </w:p>
    <w:p w:rsidR="00E977D3" w:rsidRDefault="00E977D3" w:rsidP="00E977D3">
      <w:pPr>
        <w:spacing w:line="360" w:lineRule="auto"/>
        <w:ind w:left="0" w:firstLine="709"/>
        <w:jc w:val="both"/>
        <w:rPr>
          <w:sz w:val="28"/>
          <w:szCs w:val="28"/>
        </w:rPr>
      </w:pPr>
      <w:r w:rsidRPr="00F6122A">
        <w:rPr>
          <w:sz w:val="28"/>
          <w:szCs w:val="28"/>
        </w:rPr>
        <w:t>4. </w:t>
      </w:r>
      <w:hyperlink r:id="rId14" w:anchor="/document/71179722/entry/100" w:history="1">
        <w:r w:rsidRPr="00F6122A"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  <w:r w:rsidR="00BD50A1">
        <w:rPr>
          <w:sz w:val="28"/>
          <w:szCs w:val="28"/>
        </w:rPr>
        <w:t xml:space="preserve"> разработки и </w:t>
      </w:r>
      <w:r w:rsidRPr="00F6122A">
        <w:rPr>
          <w:sz w:val="28"/>
          <w:szCs w:val="28"/>
        </w:rPr>
        <w:t>утверждения, </w:t>
      </w:r>
      <w:hyperlink r:id="rId15" w:anchor="/document/71179722/entry/2" w:history="1">
        <w:r w:rsidRPr="00F6122A">
          <w:rPr>
            <w:rStyle w:val="a4"/>
            <w:color w:val="auto"/>
            <w:sz w:val="28"/>
            <w:szCs w:val="28"/>
            <w:u w:val="none"/>
          </w:rPr>
          <w:t>период</w:t>
        </w:r>
      </w:hyperlink>
      <w:r w:rsidR="00F6122A">
        <w:rPr>
          <w:sz w:val="28"/>
          <w:szCs w:val="28"/>
        </w:rPr>
        <w:t xml:space="preserve"> действия, а </w:t>
      </w:r>
      <w:r w:rsidRPr="00F6122A">
        <w:rPr>
          <w:sz w:val="28"/>
          <w:szCs w:val="28"/>
        </w:rPr>
        <w:t>также </w:t>
      </w:r>
      <w:hyperlink r:id="rId16" w:anchor="/document/71179722/entry/1000" w:history="1">
        <w:r w:rsidRPr="00F6122A">
          <w:rPr>
            <w:rStyle w:val="a4"/>
            <w:color w:val="auto"/>
            <w:sz w:val="28"/>
            <w:szCs w:val="28"/>
            <w:u w:val="none"/>
          </w:rPr>
          <w:t>требования</w:t>
        </w:r>
      </w:hyperlink>
      <w:r w:rsidRPr="00F6122A">
        <w:rPr>
          <w:sz w:val="28"/>
          <w:szCs w:val="28"/>
        </w:rPr>
        <w:t xml:space="preserve"> к составу и содержанию бюджетного прогноза </w:t>
      </w:r>
      <w:r w:rsidR="00F732EB">
        <w:rPr>
          <w:sz w:val="28"/>
          <w:szCs w:val="28"/>
        </w:rPr>
        <w:t>Тюмеревского</w:t>
      </w:r>
      <w:r w:rsidR="00F6122A">
        <w:rPr>
          <w:sz w:val="28"/>
          <w:szCs w:val="28"/>
        </w:rPr>
        <w:t xml:space="preserve"> сельского поселения Янтиковского района</w:t>
      </w:r>
      <w:r w:rsidRPr="00F6122A">
        <w:rPr>
          <w:sz w:val="28"/>
          <w:szCs w:val="28"/>
        </w:rPr>
        <w:t xml:space="preserve"> на долгосрочный период устанавливаются администрацией</w:t>
      </w:r>
      <w:r w:rsidR="00F6122A">
        <w:rPr>
          <w:sz w:val="28"/>
          <w:szCs w:val="28"/>
        </w:rPr>
        <w:t xml:space="preserve"> </w:t>
      </w:r>
      <w:r w:rsidR="00F732EB">
        <w:rPr>
          <w:sz w:val="28"/>
          <w:szCs w:val="28"/>
        </w:rPr>
        <w:t xml:space="preserve">Тюмеревского </w:t>
      </w:r>
      <w:r w:rsidR="00F6122A">
        <w:rPr>
          <w:sz w:val="28"/>
          <w:szCs w:val="28"/>
        </w:rPr>
        <w:t>сельского поселения Янтиковского района</w:t>
      </w:r>
      <w:r w:rsidRPr="00F6122A">
        <w:rPr>
          <w:sz w:val="28"/>
          <w:szCs w:val="28"/>
        </w:rPr>
        <w:t xml:space="preserve"> с соблюдением требований настоящего Кодекса</w:t>
      </w:r>
      <w:proofErr w:type="gramStart"/>
      <w:r w:rsidRPr="00F6122A">
        <w:rPr>
          <w:sz w:val="28"/>
          <w:szCs w:val="28"/>
        </w:rPr>
        <w:t>.</w:t>
      </w:r>
      <w:r w:rsidR="00F6122A">
        <w:rPr>
          <w:sz w:val="28"/>
          <w:szCs w:val="28"/>
        </w:rPr>
        <w:t>».</w:t>
      </w:r>
      <w:proofErr w:type="gramEnd"/>
    </w:p>
    <w:p w:rsidR="00F6122A" w:rsidRDefault="00F6122A" w:rsidP="00E977D3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решения вступает в сил</w:t>
      </w:r>
      <w:r w:rsidR="0018241C">
        <w:rPr>
          <w:sz w:val="28"/>
          <w:szCs w:val="28"/>
        </w:rPr>
        <w:t>у</w:t>
      </w:r>
      <w:r>
        <w:rPr>
          <w:sz w:val="28"/>
          <w:szCs w:val="28"/>
        </w:rPr>
        <w:t xml:space="preserve"> со дня его официального опубликования.</w:t>
      </w:r>
    </w:p>
    <w:p w:rsidR="00F6122A" w:rsidRDefault="00F6122A" w:rsidP="00F6122A">
      <w:pPr>
        <w:spacing w:line="360" w:lineRule="auto"/>
        <w:jc w:val="both"/>
        <w:rPr>
          <w:sz w:val="28"/>
          <w:szCs w:val="28"/>
        </w:rPr>
      </w:pPr>
    </w:p>
    <w:p w:rsidR="001D2579" w:rsidRDefault="001D2579" w:rsidP="00F6122A">
      <w:pPr>
        <w:spacing w:line="360" w:lineRule="auto"/>
        <w:jc w:val="both"/>
        <w:rPr>
          <w:sz w:val="28"/>
          <w:szCs w:val="28"/>
        </w:rPr>
      </w:pPr>
    </w:p>
    <w:p w:rsidR="001D2579" w:rsidRDefault="001D2579" w:rsidP="001D25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D2579" w:rsidRDefault="00F732EB" w:rsidP="00BD50A1">
      <w:pPr>
        <w:spacing w:line="276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Тюмеревского </w:t>
      </w:r>
      <w:r w:rsidR="001D2579">
        <w:rPr>
          <w:sz w:val="28"/>
          <w:szCs w:val="28"/>
        </w:rPr>
        <w:t xml:space="preserve"> сельского поселения             </w:t>
      </w:r>
      <w:r>
        <w:rPr>
          <w:sz w:val="28"/>
          <w:szCs w:val="28"/>
        </w:rPr>
        <w:t xml:space="preserve">                            Н.Г. Ласточкин</w:t>
      </w:r>
    </w:p>
    <w:p w:rsidR="001D2579" w:rsidRDefault="001D2579" w:rsidP="001D2579">
      <w:pPr>
        <w:spacing w:line="276" w:lineRule="auto"/>
        <w:jc w:val="both"/>
        <w:rPr>
          <w:sz w:val="28"/>
          <w:szCs w:val="28"/>
        </w:rPr>
      </w:pPr>
    </w:p>
    <w:p w:rsidR="001D2579" w:rsidRDefault="00F6122A" w:rsidP="001D25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732EB">
        <w:rPr>
          <w:sz w:val="28"/>
          <w:szCs w:val="28"/>
        </w:rPr>
        <w:t>Тюмеревского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F6122A" w:rsidRDefault="001D2579" w:rsidP="00BD50A1">
      <w:pPr>
        <w:spacing w:line="276" w:lineRule="auto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Янтиковского района </w:t>
      </w:r>
      <w:r w:rsidR="00F732E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="00F6122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F6122A">
        <w:rPr>
          <w:sz w:val="28"/>
          <w:szCs w:val="28"/>
        </w:rPr>
        <w:t xml:space="preserve">            </w:t>
      </w:r>
      <w:r w:rsidR="00BD50A1">
        <w:rPr>
          <w:sz w:val="28"/>
          <w:szCs w:val="28"/>
        </w:rPr>
        <w:t xml:space="preserve">  </w:t>
      </w:r>
      <w:r w:rsidR="00F732EB">
        <w:rPr>
          <w:sz w:val="28"/>
          <w:szCs w:val="28"/>
        </w:rPr>
        <w:t>Г.И. Иванов</w:t>
      </w:r>
    </w:p>
    <w:p w:rsidR="00F6122A" w:rsidRPr="00F6122A" w:rsidRDefault="00F6122A" w:rsidP="001D2579">
      <w:pPr>
        <w:spacing w:line="276" w:lineRule="auto"/>
        <w:ind w:left="0"/>
        <w:jc w:val="both"/>
        <w:rPr>
          <w:sz w:val="28"/>
          <w:szCs w:val="28"/>
        </w:rPr>
      </w:pPr>
    </w:p>
    <w:sectPr w:rsidR="00F6122A" w:rsidRPr="00F6122A" w:rsidSect="00F17675">
      <w:pgSz w:w="11907" w:h="16840" w:code="9"/>
      <w:pgMar w:top="1134" w:right="709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F1E"/>
    <w:multiLevelType w:val="hybridMultilevel"/>
    <w:tmpl w:val="F0BC24B6"/>
    <w:lvl w:ilvl="0" w:tplc="A24A8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A72E8"/>
    <w:multiLevelType w:val="hybridMultilevel"/>
    <w:tmpl w:val="C36EC612"/>
    <w:lvl w:ilvl="0" w:tplc="43962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BC"/>
    <w:rsid w:val="000C633F"/>
    <w:rsid w:val="00113183"/>
    <w:rsid w:val="00135359"/>
    <w:rsid w:val="0018241C"/>
    <w:rsid w:val="001D2579"/>
    <w:rsid w:val="00214D6A"/>
    <w:rsid w:val="00252A2D"/>
    <w:rsid w:val="002B7957"/>
    <w:rsid w:val="003E3059"/>
    <w:rsid w:val="0049284F"/>
    <w:rsid w:val="00511359"/>
    <w:rsid w:val="00535C40"/>
    <w:rsid w:val="006030F2"/>
    <w:rsid w:val="006A0BD5"/>
    <w:rsid w:val="00715865"/>
    <w:rsid w:val="0085325F"/>
    <w:rsid w:val="008D16A1"/>
    <w:rsid w:val="00900E8F"/>
    <w:rsid w:val="00974199"/>
    <w:rsid w:val="009B133D"/>
    <w:rsid w:val="00AF702B"/>
    <w:rsid w:val="00B005BE"/>
    <w:rsid w:val="00B76B82"/>
    <w:rsid w:val="00B81ABC"/>
    <w:rsid w:val="00BD50A1"/>
    <w:rsid w:val="00C22B2E"/>
    <w:rsid w:val="00E14CF4"/>
    <w:rsid w:val="00E15587"/>
    <w:rsid w:val="00E977D3"/>
    <w:rsid w:val="00F17675"/>
    <w:rsid w:val="00F6122A"/>
    <w:rsid w:val="00F732EB"/>
    <w:rsid w:val="00F74669"/>
    <w:rsid w:val="00F8330B"/>
    <w:rsid w:val="00F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360" w:lineRule="atLeast"/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ABC"/>
    <w:pPr>
      <w:ind w:left="720"/>
      <w:contextualSpacing/>
    </w:pPr>
  </w:style>
  <w:style w:type="paragraph" w:customStyle="1" w:styleId="s1">
    <w:name w:val="s_1"/>
    <w:basedOn w:val="a"/>
    <w:rsid w:val="00715865"/>
    <w:pPr>
      <w:spacing w:before="100" w:beforeAutospacing="1" w:after="100" w:afterAutospacing="1" w:line="240" w:lineRule="auto"/>
      <w:ind w:left="0" w:right="0"/>
      <w:jc w:val="left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7158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50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0A1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uiPriority w:val="99"/>
    <w:rsid w:val="00974199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uiPriority w:val="99"/>
    <w:rsid w:val="00974199"/>
    <w:rPr>
      <w:b/>
      <w:color w:val="26282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360" w:lineRule="atLeast"/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ABC"/>
    <w:pPr>
      <w:ind w:left="720"/>
      <w:contextualSpacing/>
    </w:pPr>
  </w:style>
  <w:style w:type="paragraph" w:customStyle="1" w:styleId="s1">
    <w:name w:val="s_1"/>
    <w:basedOn w:val="a"/>
    <w:rsid w:val="00715865"/>
    <w:pPr>
      <w:spacing w:before="100" w:beforeAutospacing="1" w:after="100" w:afterAutospacing="1" w:line="240" w:lineRule="auto"/>
      <w:ind w:left="0" w:right="0"/>
      <w:jc w:val="left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7158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50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0A1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uiPriority w:val="99"/>
    <w:rsid w:val="00974199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uiPriority w:val="99"/>
    <w:rsid w:val="00974199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5B14-D1EA-4D9A-BD09-897829E3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yantik_finance</dc:creator>
  <cp:lastModifiedBy>Тюмерево</cp:lastModifiedBy>
  <cp:revision>10</cp:revision>
  <cp:lastPrinted>2021-07-27T11:16:00Z</cp:lastPrinted>
  <dcterms:created xsi:type="dcterms:W3CDTF">2021-07-16T10:34:00Z</dcterms:created>
  <dcterms:modified xsi:type="dcterms:W3CDTF">2021-07-27T11:17:00Z</dcterms:modified>
</cp:coreProperties>
</file>