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250B5F">
        <w:trPr>
          <w:cantSplit/>
          <w:trHeight w:val="1300"/>
        </w:trPr>
        <w:tc>
          <w:tcPr>
            <w:tcW w:w="4594" w:type="dxa"/>
          </w:tcPr>
          <w:p w:rsidR="009859EF" w:rsidRPr="00240ACF" w:rsidRDefault="009859EF" w:rsidP="00250B5F">
            <w:pPr>
              <w:ind w:left="601" w:firstLine="601"/>
              <w:rPr>
                <w:lang w:eastAsia="ar-SA"/>
              </w:rPr>
            </w:pPr>
          </w:p>
          <w:p w:rsidR="009859EF" w:rsidRDefault="009859EF" w:rsidP="00250B5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250B5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240ACF" w:rsidP="00250B5F"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62336" behindDoc="0" locked="0" layoutInCell="1" allowOverlap="1" wp14:anchorId="41046659" wp14:editId="60D735DA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-386715</wp:posOffset>
                  </wp:positionV>
                  <wp:extent cx="712470" cy="662940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250B5F"/>
          <w:p w:rsidR="009859EF" w:rsidRDefault="009859EF" w:rsidP="00250B5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3B39DE03" wp14:editId="3606EF8F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 wp14:anchorId="43210BF4" wp14:editId="65D462A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250B5F"/>
          <w:p w:rsidR="009859EF" w:rsidRDefault="009859EF" w:rsidP="00250B5F"/>
          <w:p w:rsidR="009859EF" w:rsidRDefault="009859EF" w:rsidP="00250B5F"/>
          <w:p w:rsidR="009859EF" w:rsidRDefault="009859EF" w:rsidP="00250B5F"/>
        </w:tc>
        <w:tc>
          <w:tcPr>
            <w:tcW w:w="3926" w:type="dxa"/>
          </w:tcPr>
          <w:p w:rsidR="009859EF" w:rsidRDefault="009859EF" w:rsidP="00250B5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250B5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250B5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250B5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250B5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250B5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250B5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ED082B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</w:t>
            </w:r>
            <w:r w:rsidR="0032772C">
              <w:rPr>
                <w:u w:val="single"/>
                <w:lang w:eastAsia="ar-SA"/>
              </w:rPr>
              <w:t>1.08.0</w:t>
            </w:r>
            <w:r w:rsidR="0032772C" w:rsidRPr="00B27A33">
              <w:rPr>
                <w:u w:val="single"/>
                <w:lang w:eastAsia="ar-SA"/>
              </w:rPr>
              <w:t>6</w:t>
            </w:r>
            <w:r>
              <w:rPr>
                <w:u w:val="single"/>
                <w:lang w:eastAsia="ar-SA"/>
              </w:rPr>
              <w:t xml:space="preserve">     </w:t>
            </w:r>
            <w:r w:rsidR="009859EF">
              <w:rPr>
                <w:u w:val="single"/>
                <w:lang w:eastAsia="ar-SA"/>
              </w:rPr>
              <w:t xml:space="preserve">   №</w:t>
            </w:r>
            <w:r w:rsidR="00B27A33">
              <w:rPr>
                <w:u w:val="single"/>
                <w:lang w:eastAsia="ar-SA"/>
              </w:rPr>
              <w:t xml:space="preserve"> 59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250B5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250B5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250B5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32772C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06</w:t>
            </w:r>
            <w:r w:rsidR="00F25539">
              <w:rPr>
                <w:u w:val="single"/>
                <w:lang w:eastAsia="ar-SA"/>
              </w:rPr>
              <w:t>.08</w:t>
            </w:r>
            <w:r w:rsidR="00421679">
              <w:rPr>
                <w:u w:val="single"/>
                <w:lang w:eastAsia="ar-SA"/>
              </w:rPr>
              <w:t>. 2021</w:t>
            </w:r>
            <w:r w:rsidR="00ED082B">
              <w:rPr>
                <w:u w:val="single"/>
                <w:lang w:eastAsia="ar-SA"/>
              </w:rPr>
              <w:t xml:space="preserve">    </w:t>
            </w:r>
            <w:r w:rsidR="00B27A33">
              <w:rPr>
                <w:u w:val="single"/>
                <w:lang w:eastAsia="ar-SA"/>
              </w:rPr>
              <w:t>№  59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p w:rsidR="00942E87" w:rsidRPr="00942E87" w:rsidRDefault="00942E87" w:rsidP="00942E87">
      <w:pPr>
        <w:ind w:right="4393"/>
        <w:contextualSpacing/>
        <w:jc w:val="both"/>
        <w:rPr>
          <w:b/>
          <w:bCs/>
          <w:color w:val="000000"/>
          <w:sz w:val="24"/>
          <w:szCs w:val="24"/>
        </w:rPr>
      </w:pPr>
      <w:bookmarkStart w:id="0" w:name="_Hlk79518195"/>
      <w:r w:rsidRPr="00942E87">
        <w:rPr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42E87" w:rsidRPr="00942E87" w:rsidRDefault="00942E87" w:rsidP="00942E87">
      <w:pPr>
        <w:ind w:right="4393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Руководствуясь Федеральным законом от 06.10.2003 г. 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 Российской Федерации и отдельные законодательные акты Российской Федерации" от 03.08.2018 N 340-ФЗ, на основании Устава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администрация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п о с т а н о в л я е т: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 Утвердить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поселения».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942E87">
        <w:rPr>
          <w:bCs/>
          <w:color w:val="000000"/>
          <w:sz w:val="24"/>
          <w:szCs w:val="24"/>
        </w:rPr>
        <w:t xml:space="preserve">Глава </w:t>
      </w:r>
      <w:r w:rsidRPr="00250B5F">
        <w:rPr>
          <w:bCs/>
          <w:color w:val="000000"/>
          <w:sz w:val="24"/>
          <w:szCs w:val="24"/>
        </w:rPr>
        <w:t>У</w:t>
      </w:r>
      <w:r w:rsidR="00B27A33">
        <w:rPr>
          <w:bCs/>
          <w:color w:val="000000"/>
          <w:sz w:val="24"/>
          <w:szCs w:val="24"/>
        </w:rPr>
        <w:t>беевского</w:t>
      </w:r>
      <w:r w:rsidRPr="00942E87">
        <w:rPr>
          <w:bCs/>
          <w:color w:val="000000"/>
          <w:sz w:val="24"/>
          <w:szCs w:val="24"/>
        </w:rPr>
        <w:t xml:space="preserve"> </w:t>
      </w:r>
    </w:p>
    <w:p w:rsidR="00250B5F" w:rsidRPr="00250B5F" w:rsidRDefault="00942E87" w:rsidP="00250B5F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942E87">
        <w:rPr>
          <w:bCs/>
          <w:color w:val="000000"/>
          <w:sz w:val="24"/>
          <w:szCs w:val="24"/>
        </w:rPr>
        <w:t xml:space="preserve">сельского поселения                                                         </w:t>
      </w:r>
      <w:r w:rsidR="00250B5F" w:rsidRPr="00250B5F">
        <w:rPr>
          <w:bCs/>
          <w:color w:val="000000"/>
          <w:sz w:val="24"/>
          <w:szCs w:val="24"/>
        </w:rPr>
        <w:t xml:space="preserve">                  Н.И. Димитриева</w:t>
      </w:r>
    </w:p>
    <w:p w:rsidR="00250B5F" w:rsidRPr="00250B5F" w:rsidRDefault="00250B5F" w:rsidP="00250B5F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:rsidR="00250B5F" w:rsidRPr="00250B5F" w:rsidRDefault="00250B5F" w:rsidP="00250B5F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:rsidR="00250B5F" w:rsidRDefault="00250B5F" w:rsidP="00250B5F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250B5F" w:rsidRDefault="00250B5F" w:rsidP="00250B5F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250B5F" w:rsidRDefault="00250B5F" w:rsidP="00250B5F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250B5F" w:rsidRDefault="00250B5F" w:rsidP="00250B5F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250B5F" w:rsidRDefault="00250B5F" w:rsidP="00250B5F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250B5F" w:rsidRDefault="00250B5F" w:rsidP="00250B5F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250B5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42E87">
        <w:rPr>
          <w:sz w:val="22"/>
          <w:szCs w:val="22"/>
        </w:rPr>
        <w:lastRenderedPageBreak/>
        <w:t>Приложение</w:t>
      </w:r>
    </w:p>
    <w:p w:rsidR="00942E87" w:rsidRPr="00942E87" w:rsidRDefault="00942E87" w:rsidP="00942E87">
      <w:pPr>
        <w:widowControl w:val="0"/>
        <w:autoSpaceDE w:val="0"/>
        <w:autoSpaceDN w:val="0"/>
        <w:contextualSpacing/>
        <w:jc w:val="both"/>
        <w:rPr>
          <w:sz w:val="22"/>
          <w:szCs w:val="22"/>
        </w:rPr>
      </w:pPr>
      <w:r w:rsidRPr="00942E87">
        <w:rPr>
          <w:sz w:val="22"/>
          <w:szCs w:val="22"/>
        </w:rPr>
        <w:t>к постановлению администрации</w:t>
      </w:r>
    </w:p>
    <w:p w:rsidR="00942E87" w:rsidRPr="00942E87" w:rsidRDefault="00942E87" w:rsidP="00942E87">
      <w:pPr>
        <w:widowControl w:val="0"/>
        <w:autoSpaceDE w:val="0"/>
        <w:autoSpaceDN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Убеевское</w:t>
      </w:r>
      <w:r w:rsidRPr="00942E87">
        <w:rPr>
          <w:sz w:val="22"/>
          <w:szCs w:val="22"/>
        </w:rPr>
        <w:t xml:space="preserve"> сельского поселения </w:t>
      </w:r>
      <w:r w:rsidR="00286A05">
        <w:rPr>
          <w:sz w:val="22"/>
          <w:szCs w:val="22"/>
        </w:rPr>
        <w:t xml:space="preserve">59 </w:t>
      </w:r>
      <w:r w:rsidRPr="00942E87">
        <w:rPr>
          <w:sz w:val="22"/>
          <w:szCs w:val="22"/>
        </w:rPr>
        <w:t xml:space="preserve">от </w:t>
      </w:r>
      <w:r w:rsidR="00286A05">
        <w:rPr>
          <w:sz w:val="22"/>
          <w:szCs w:val="22"/>
        </w:rPr>
        <w:t>06.08.2021</w:t>
      </w:r>
      <w:bookmarkStart w:id="1" w:name="_GoBack"/>
      <w:bookmarkEnd w:id="1"/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 xml:space="preserve"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на территории </w:t>
      </w:r>
      <w:r>
        <w:rPr>
          <w:b/>
          <w:bCs/>
          <w:color w:val="000000"/>
          <w:sz w:val="24"/>
          <w:szCs w:val="24"/>
        </w:rPr>
        <w:t>Убеевское</w:t>
      </w:r>
      <w:r w:rsidRPr="00942E87">
        <w:rPr>
          <w:b/>
          <w:bCs/>
          <w:color w:val="000000"/>
          <w:sz w:val="24"/>
          <w:szCs w:val="24"/>
        </w:rPr>
        <w:t xml:space="preserve"> сельского поселения Красноармейского района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Чувашской Республики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1. Общие положения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1.1. Предмет регулирования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при предоставлении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1.2. Круг заявителей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местонахождение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(далее Уполномоченный орган):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почтовый адрес Уполномоченного органа: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429635, Чувашская Республика, Красноар</w:t>
      </w:r>
      <w:r w:rsidR="001764CF">
        <w:rPr>
          <w:color w:val="000000"/>
          <w:sz w:val="24"/>
          <w:szCs w:val="24"/>
        </w:rPr>
        <w:t>мейский район, с. Убеево, ул. Сапожникова, д.6</w:t>
      </w:r>
      <w:r w:rsidRPr="00942E87">
        <w:rPr>
          <w:color w:val="000000"/>
          <w:sz w:val="24"/>
          <w:szCs w:val="24"/>
        </w:rPr>
        <w:t xml:space="preserve">. 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Адрес официального сайта в сети Интернет </w:t>
      </w:r>
      <w:r w:rsidRPr="00C2761F">
        <w:rPr>
          <w:color w:val="000000" w:themeColor="text1"/>
          <w:sz w:val="24"/>
          <w:szCs w:val="24"/>
        </w:rPr>
        <w:t xml:space="preserve">http://gov.cap.ru/default.aspx?gov_id=389 </w:t>
      </w:r>
      <w:r w:rsidR="00C2761F">
        <w:rPr>
          <w:color w:val="000000"/>
          <w:sz w:val="24"/>
          <w:szCs w:val="24"/>
        </w:rPr>
        <w:t>Электронная почта: sao-</w:t>
      </w:r>
      <w:r w:rsidR="00C2761F">
        <w:rPr>
          <w:color w:val="000000"/>
          <w:sz w:val="24"/>
          <w:szCs w:val="24"/>
          <w:lang w:val="en-US"/>
        </w:rPr>
        <w:t>ybeevo</w:t>
      </w:r>
      <w:r w:rsidRPr="00942E87">
        <w:rPr>
          <w:color w:val="000000"/>
          <w:sz w:val="24"/>
          <w:szCs w:val="24"/>
        </w:rPr>
        <w:t>@cap.ru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Т</w:t>
      </w:r>
      <w:r w:rsidR="00C2761F">
        <w:rPr>
          <w:color w:val="000000"/>
          <w:sz w:val="24"/>
          <w:szCs w:val="24"/>
        </w:rPr>
        <w:t>елефон (факс): 8(83530) 33-2-48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8" w:history="1">
        <w:r w:rsidRPr="00942E87">
          <w:rPr>
            <w:color w:val="333333"/>
            <w:sz w:val="24"/>
            <w:szCs w:val="24"/>
          </w:rPr>
          <w:t>http://www.gosuslugi.ru</w:t>
        </w:r>
      </w:hyperlink>
      <w:r w:rsidRPr="00942E87">
        <w:rPr>
          <w:color w:val="000000"/>
          <w:sz w:val="24"/>
          <w:szCs w:val="24"/>
        </w:rPr>
        <w:t> (далее – Единый портал);</w:t>
      </w:r>
    </w:p>
    <w:p w:rsidR="00942E87" w:rsidRPr="00C2761F" w:rsidRDefault="00942E87" w:rsidP="00942E87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C2761F">
        <w:rPr>
          <w:color w:val="000000" w:themeColor="text1"/>
          <w:sz w:val="24"/>
          <w:szCs w:val="24"/>
        </w:rPr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942E87" w:rsidRPr="00942E87" w:rsidRDefault="00942E87" w:rsidP="00942E87">
      <w:pPr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  <w:r w:rsidRPr="00942E87">
        <w:rPr>
          <w:sz w:val="24"/>
          <w:szCs w:val="24"/>
        </w:rPr>
        <w:t xml:space="preserve"> </w:t>
      </w:r>
      <w:r w:rsidRPr="00942E87">
        <w:rPr>
          <w:color w:val="000000"/>
          <w:sz w:val="24"/>
          <w:szCs w:val="24"/>
        </w:rPr>
        <w:t>Чувашская Республика, Красноармейский район, с. Красноармейское, ул. Ленина, д. 26/1.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1.3.2. Информация о предоставлении муниципальной услуги заявителями может быть получена: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в сети «Интернет»: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- на официальном сайте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- на официальном сайте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на Едином портале;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2) у сотрудников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у специалистов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4) на информационных стендах в помещениях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и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в средствах массовой информации: публикации в газетах,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1.3.2.1. На официальном сайте администрации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административный регламент с приложениями;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6) порядок и способы получения результата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7) порядок и способы получения информации о порядке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8) порядок и способы предварительной записи на подачу уведомления об окончании строительства;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На официальном сайте МФЦ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порядок и способы предварительной записи на подачу уведомления об окончании строительства;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6) сроки оказания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 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</w:t>
      </w:r>
      <w:r w:rsidRPr="00942E87">
        <w:rPr>
          <w:color w:val="000000"/>
          <w:sz w:val="24"/>
          <w:szCs w:val="24"/>
        </w:rPr>
        <w:lastRenderedPageBreak/>
        <w:t>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перечень необходимых документов;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сроки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ход выполнения запроса о предоставлении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сроки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4) порядок и способы подачи уведомления об окончании строительства;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порядок и способы предварительной записи на подачу уведомления об окончании строительства;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6) порядок записи на личный прием к должностным лицам администрации и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На информационных стендах МФЦ подлежит размещению следующая информация: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сроки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</w:t>
      </w:r>
      <w:r w:rsidRPr="00942E87"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2.1. Наименование муниципальной услуги: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2.2.Муниципальная услуга предоставляется администрацией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Уведомление об окончании строительства можно подать через МФЦ, а также с помощью Единого портала.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2.4. Срок предоставления муниципальной услуги составляет </w:t>
      </w:r>
      <w:r w:rsidRPr="00942E87">
        <w:rPr>
          <w:b/>
          <w:bCs/>
          <w:color w:val="000000"/>
          <w:sz w:val="24"/>
          <w:szCs w:val="24"/>
        </w:rPr>
        <w:t>не более 7 (семи) дней</w:t>
      </w:r>
      <w:r w:rsidRPr="00942E87">
        <w:rPr>
          <w:color w:val="000000"/>
          <w:sz w:val="24"/>
          <w:szCs w:val="24"/>
        </w:rPr>
        <w:t> со дня поступления уведомления об окончании строительства.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2.5. Перечень нормативных правовых актов, непосредственно регулирующих предоставление муниципальной услуги: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Конституция Российской Федерации («Российская газета», № 237, 25.12.1993);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 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942E87" w:rsidRPr="00C2761F" w:rsidRDefault="00942E87" w:rsidP="00942E87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- Устав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Республики, утвержденный решением Собрания депутатов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</w:t>
      </w:r>
      <w:r w:rsidRPr="00C2761F">
        <w:rPr>
          <w:color w:val="000000" w:themeColor="text1"/>
          <w:sz w:val="24"/>
          <w:szCs w:val="24"/>
        </w:rPr>
        <w:t xml:space="preserve">Республики </w:t>
      </w:r>
      <w:r w:rsidR="00C2761F" w:rsidRPr="00C2761F">
        <w:rPr>
          <w:color w:val="000000" w:themeColor="text1"/>
          <w:sz w:val="24"/>
          <w:szCs w:val="24"/>
        </w:rPr>
        <w:t>от 28 июнь 2012 г. С- 15/1</w:t>
      </w:r>
      <w:r w:rsidRPr="00C2761F">
        <w:rPr>
          <w:color w:val="000000" w:themeColor="text1"/>
          <w:sz w:val="24"/>
          <w:szCs w:val="24"/>
        </w:rPr>
        <w:t>.</w:t>
      </w:r>
    </w:p>
    <w:p w:rsidR="00942E87" w:rsidRPr="00C2761F" w:rsidRDefault="00942E87" w:rsidP="00942E87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color w:val="000000"/>
          <w:sz w:val="24"/>
          <w:szCs w:val="24"/>
        </w:rPr>
      </w:pPr>
      <w:r w:rsidRPr="00942E87">
        <w:rPr>
          <w:b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2.6.2. К уведомлению об окончании строительстве прилагаются: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2.7. </w:t>
      </w:r>
      <w:r w:rsidRPr="00942E87">
        <w:rPr>
          <w:b/>
          <w:bCs/>
          <w:color w:val="000000"/>
          <w:sz w:val="24"/>
          <w:szCs w:val="24"/>
        </w:rPr>
        <w:t>Запрещается</w:t>
      </w:r>
      <w:r w:rsidRPr="00942E87">
        <w:rPr>
          <w:color w:val="000000"/>
          <w:sz w:val="24"/>
          <w:szCs w:val="24"/>
        </w:rPr>
        <w:t> требовать от заявителя: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2.10. Основания </w:t>
      </w:r>
      <w:r w:rsidRPr="00942E87">
        <w:rPr>
          <w:b/>
          <w:bCs/>
          <w:color w:val="000000"/>
          <w:sz w:val="24"/>
          <w:szCs w:val="24"/>
        </w:rPr>
        <w:t>для отказа</w:t>
      </w:r>
      <w:r w:rsidRPr="00942E87">
        <w:rPr>
          <w:color w:val="000000"/>
          <w:sz w:val="24"/>
          <w:szCs w:val="24"/>
        </w:rPr>
        <w:t> в предоставлении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В случае отсутствия в уведомлении об окончании строительства сведений, предусмотренных абзацем первым части 16 статьи 55 ГрК РФ, или отсутствия документов, прилагаемых к нему и предусмотренных пунктами 1 - 3 части 16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уполномоченный орган </w:t>
      </w:r>
      <w:r w:rsidRPr="00942E87">
        <w:rPr>
          <w:b/>
          <w:bCs/>
          <w:color w:val="000000"/>
          <w:sz w:val="24"/>
          <w:szCs w:val="24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</w:t>
      </w:r>
      <w:r w:rsidRPr="00942E87">
        <w:rPr>
          <w:color w:val="000000"/>
          <w:sz w:val="24"/>
          <w:szCs w:val="24"/>
        </w:rPr>
        <w:t>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этом случае уведомление об окончании строительства считается ненаправленным.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2.11. </w:t>
      </w:r>
      <w:r w:rsidRPr="00942E87">
        <w:rPr>
          <w:b/>
          <w:bCs/>
          <w:color w:val="000000"/>
          <w:sz w:val="24"/>
          <w:szCs w:val="24"/>
        </w:rPr>
        <w:t>Основания выдачи</w:t>
      </w:r>
      <w:r w:rsidRPr="00942E87">
        <w:rPr>
          <w:color w:val="000000"/>
          <w:sz w:val="24"/>
          <w:szCs w:val="24"/>
        </w:rPr>
        <w:t> 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2.11.1.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2.11.2.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2.11.3. вид разрешенного использования,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2.12. Услуги, необходимые и обязательные для предоставления муниципальной услуги, не предусмотрены.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2.13. Муниципальная услуга предоставляется без взимания платы.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2.14.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2.15. 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2.16.2.2. При обращении граждан с недостатками зрения работники администрации предпринимают следующие действия: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сотрудник администрации оказывает помощь в заполнении бланков, копирует необходимые документы.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Для подписания бланка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2.17. Показатели доступности и качества муниципальной услуги: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2.17.1. Количество взаимодействий заявителя с сотрудником администрации при предоставлении муниципальной услуги - 2.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2.18.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2.18.1. 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2.18.2. 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Уведомление об окончании строительства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прием, регистрация уведомления об окончании строительства (приложение №2);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проверка 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4) предоставление результата муниципальной услуги заявителю в виде: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 3);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(приложение №4).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3.1.1. Прием и регистрация уведомления об окончании строительства.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 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Максимальный срок выполнения — 15 минут.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Уведомление об окончании строительства, переданное из МФЦ, регистрируется в день его поступления в орган, уполномоченный на предоставление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Максимальный срок выполнения — в день поступления уведомления об окончании строительства.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уведомления об окончании строительства и проставление отметки о направлении уведомления об окончании строительства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3.1.1.2. Основанием для начала административной процедуры является личное обращение заявителя в МФЦ.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ходе приема документов от заявителя специалист, ответственный за прием документов: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удостоверяется в личности заявителя;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специалист, ответственный за прием документов, проверяет наличие в представленных документах документы, подтверждающие полномочия представителя;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3.1.2.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Основанием для начала административной процедуры является получение и регистрация уведомления об окончании строительства.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осуществляет проверку приложенных к уведомлению об окончании строительства документов.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 отсутствия в уведомлении об окончании строительства сведений, предусмотренных абзацем первым части 16 статьи 55 ГрК РФ, или отсутствия документов, прилагаемых к нему и предусмотренных пунктами 1 - 3 части 16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ГрК РФ),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3.1.3.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942E87">
        <w:rPr>
          <w:color w:val="000000"/>
          <w:sz w:val="24"/>
          <w:szCs w:val="24"/>
        </w:rPr>
        <w:lastRenderedPageBreak/>
        <w:t>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3.1.4. Предоставление результата муниципальной услуги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№3);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№4).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Максимальный срок выполнения — 1 день со дня проверки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Максимальный срок выполнения административного действия — не более 15 минут.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4. Формы контроля за предоставлением муниципальной услуги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ответственными за 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 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</w:t>
      </w:r>
      <w:r w:rsidRPr="00942E87">
        <w:rPr>
          <w:color w:val="000000"/>
          <w:sz w:val="24"/>
          <w:szCs w:val="24"/>
        </w:rPr>
        <w:lastRenderedPageBreak/>
        <w:t>сельского поселения Красноармейского района Чувашской Ре6спублики, настоящего административного регламента.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Текущий контроль осуществляется систематически.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Республики, нормативных правовых актов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Республики, настоящего административного регламента должностное лицо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Граждане, их объединения и организации вправе направить письменное обращение на имя главы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b/>
          <w:bCs/>
          <w:color w:val="000000"/>
          <w:sz w:val="24"/>
          <w:szCs w:val="24"/>
        </w:rPr>
        <w:t>Убеевское</w:t>
      </w:r>
      <w:r w:rsidRPr="00942E87">
        <w:rPr>
          <w:b/>
          <w:bCs/>
          <w:color w:val="000000"/>
          <w:sz w:val="24"/>
          <w:szCs w:val="24"/>
        </w:rPr>
        <w:t xml:space="preserve"> сельского поселения Красноармейского района Чувашской Республики, а также должностных лиц, участвующих в предоставлении муниципальной услуги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Республики, 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5.2.1 Нарушение срока регистрации уведомления об окончании строительства;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для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</w:t>
      </w:r>
      <w:r w:rsidRPr="00942E87">
        <w:rPr>
          <w:color w:val="000000"/>
          <w:sz w:val="24"/>
          <w:szCs w:val="24"/>
        </w:rPr>
        <w:lastRenderedPageBreak/>
        <w:t xml:space="preserve">правовыми актами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Чувашкой Республики для предоставления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5.2.7. Отказ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услуги".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 Жалоба подается в письменной форме, в том числе при личном приеме заявителя, в форме электронного документа, или направляется по почте. Жалоба на нарушение порядка предоставления муниципальной услуги МФЦ подается в администрацию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5.4. Жалоба должна содержать: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Прием жалоб в письменной форме осуществляется в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 по адресу ее нахождения, указанному в п.п. 1.3.1, настоящего административного регламента.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 Время приема жалоб совпадает со временем предоставления муниципальной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а) официального сайта администрации </w:t>
      </w:r>
      <w:r>
        <w:rPr>
          <w:color w:val="000000"/>
          <w:sz w:val="24"/>
          <w:szCs w:val="24"/>
        </w:rPr>
        <w:t>Убеевское</w:t>
      </w:r>
      <w:r w:rsidRPr="00942E87">
        <w:rPr>
          <w:color w:val="000000"/>
          <w:sz w:val="24"/>
          <w:szCs w:val="24"/>
        </w:rPr>
        <w:t xml:space="preserve"> сельского поселения Красноармейского района Чувашской Республики: в информационно-телекоммуникационной сети «Интернет»;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б) Единого портала;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При подаче жалобы в электронном виде документы, указанные в п. 5.4.4настоящего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Жалоба рассматривается уполномоченным должностным лицом.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 xml:space="preserve"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</w:t>
      </w:r>
      <w:r w:rsidRPr="00942E87">
        <w:rPr>
          <w:color w:val="000000"/>
          <w:sz w:val="24"/>
          <w:szCs w:val="24"/>
        </w:rPr>
        <w:lastRenderedPageBreak/>
        <w:t>орган направляет жалобу в уполномоченный орган и в письменной форме информирует заявителя о перенаправлении жалобы.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О данном решении уведомляется заявитель, направивший жалобу.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lastRenderedPageBreak/>
        <w:t>5.5.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5.6. Основания для приостановления рассмотрения жалобы не предусмотрены.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 Уполномоченный орган отказывает в удовлетворении жалобы в следующих случаях: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а) наличие вступившего в законную силу решения суда по жалобе о тому же предмету и по тем же основаниям;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г) если жалоба признана необоснованной.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в) фамилия, имя, отчество (при наличии) или наименование заявителя;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г) основания для принятия решения по жалобе;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д) принятое по жалобе решение;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 ж) сведения о порядке обжалования принятого по жалобе решения.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5.9. Решение по жалобе может быть оспорено в судебном порядке.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42E87">
        <w:rPr>
          <w:color w:val="000000"/>
        </w:rPr>
        <w:t>П</w:t>
      </w:r>
      <w:r w:rsidRPr="00942E87">
        <w:rPr>
          <w:b/>
          <w:bCs/>
          <w:color w:val="000000"/>
        </w:rPr>
        <w:t>РИЛОЖЕНИЕ № 1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42E87">
        <w:rPr>
          <w:color w:val="000000"/>
        </w:rPr>
        <w:t>административному регламенту предоставления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42E87">
        <w:rPr>
          <w:color w:val="000000"/>
        </w:rPr>
        <w:t>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Блок – схема последовательности действий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757"/>
      </w:tblGrid>
      <w:tr w:rsidR="00942E87" w:rsidRPr="00942E87" w:rsidTr="00250B5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sz w:val="24"/>
                <w:szCs w:val="24"/>
              </w:rPr>
              <w:t>прием, регистрация уведомления об окончании строительства</w:t>
            </w:r>
          </w:p>
        </w:tc>
      </w:tr>
      <w:tr w:rsidR="00942E87" w:rsidRPr="00942E87" w:rsidTr="00250B5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sz w:val="24"/>
                <w:szCs w:val="24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42E87" w:rsidRPr="00942E87" w:rsidTr="00250B5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sz w:val="24"/>
                <w:szCs w:val="24"/>
              </w:rPr>
              <w:t xml:space="preserve"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проверка документов, представленных для получения уведомления о соответствии (несоответствии) </w:t>
            </w:r>
            <w:r w:rsidRPr="00942E87">
              <w:rPr>
                <w:sz w:val="24"/>
                <w:szCs w:val="24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 результата услуги заявителю:</w:t>
            </w:r>
          </w:p>
        </w:tc>
      </w:tr>
      <w:tr w:rsidR="00942E87" w:rsidRPr="00942E87" w:rsidTr="00250B5F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sz w:val="24"/>
                <w:szCs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sz w:val="24"/>
                <w:szCs w:val="24"/>
              </w:rPr>
      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42E87" w:rsidRPr="00942E87" w:rsidTr="00250B5F">
        <w:trPr>
          <w:trHeight w:val="5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sz w:val="24"/>
                <w:szCs w:val="24"/>
              </w:rPr>
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</w:r>
          </w:p>
          <w:p w:rsidR="00942E87" w:rsidRPr="00942E87" w:rsidRDefault="00942E87" w:rsidP="00942E8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42E87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</w:rPr>
        <w:t>Приложение № 2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42E87">
        <w:rPr>
          <w:color w:val="000000"/>
        </w:rPr>
        <w:t>административному регламенту предоставления 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ФОРМА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Уведомление об окончании строительства или реконструкции объекта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индивидуального жилищного строительства или садового дома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"___"_____________ 20__ г.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(наименование уполномоченного на выдачу разрешений на строительство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федерального органа исполнительной власти, органа исполнительной власти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субъекта Российской Федерации, органа местного самоуправления)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010"/>
        <w:gridCol w:w="3691"/>
      </w:tblGrid>
      <w:tr w:rsidR="00942E87" w:rsidRPr="00942E87" w:rsidTr="00250B5F">
        <w:tc>
          <w:tcPr>
            <w:tcW w:w="9796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center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 Сведения о застройщике</w:t>
            </w:r>
          </w:p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1.1.1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1.1.2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Место жительства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1.1.3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Реквизиты документа, удостоверяющего личность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1.2.1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Наименование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1.2.2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Место нахождения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lastRenderedPageBreak/>
              <w:t>1.2.3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1.2.4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9796" w:type="dxa"/>
            <w:gridSpan w:val="3"/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  <w:p w:rsidR="00942E87" w:rsidRPr="00942E87" w:rsidRDefault="00942E87" w:rsidP="00942E87">
            <w:pPr>
              <w:jc w:val="center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2. Сведения о земельном участке</w:t>
            </w:r>
          </w:p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2.1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Кадастровый номер земельного участка (при наличии)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2.2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Адрес или описание местоположения земельного участка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2.3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2.4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2.5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979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  <w:p w:rsidR="00942E87" w:rsidRPr="00942E87" w:rsidRDefault="00942E87" w:rsidP="00942E87">
            <w:pPr>
              <w:jc w:val="center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 Сведения об объекте капитального строительства</w:t>
            </w:r>
          </w:p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Цель подачи уведомления (строительство или реконструкция)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 параметрах: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3.3.1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Количество надземных этажей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3.3.2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Высота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3.3.3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Сведения об отступах от границ земельного участка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3.3.4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Площадь застройки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42E87" w:rsidRPr="00942E87" w:rsidTr="00250B5F">
        <w:tc>
          <w:tcPr>
            <w:tcW w:w="9796" w:type="dxa"/>
            <w:gridSpan w:val="3"/>
            <w:shd w:val="clear" w:color="auto" w:fill="FFFFFF"/>
            <w:hideMark/>
          </w:tcPr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  <w:p w:rsidR="00942E87" w:rsidRPr="00942E87" w:rsidRDefault="00942E87" w:rsidP="00942E87">
            <w:pPr>
              <w:jc w:val="center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  <w:r w:rsidRPr="00942E87">
              <w:rPr>
                <w:color w:val="22272F"/>
                <w:sz w:val="23"/>
                <w:szCs w:val="23"/>
              </w:rPr>
              <w:t> </w:t>
            </w:r>
          </w:p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</w:p>
          <w:p w:rsidR="00942E87" w:rsidRPr="00942E87" w:rsidRDefault="00942E87" w:rsidP="00942E87">
            <w:pPr>
              <w:jc w:val="both"/>
              <w:rPr>
                <w:color w:val="22272F"/>
                <w:sz w:val="23"/>
                <w:szCs w:val="23"/>
              </w:rPr>
            </w:pPr>
          </w:p>
        </w:tc>
      </w:tr>
    </w:tbl>
    <w:p w:rsidR="00942E87" w:rsidRPr="00942E87" w:rsidRDefault="00942E87" w:rsidP="00942E8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942E87">
        <w:rPr>
          <w:color w:val="22272F"/>
          <w:sz w:val="23"/>
          <w:szCs w:val="23"/>
        </w:rPr>
        <w:t> 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Почтовый адрес и (или) адрес электронной почты для связи: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Уведомление  о  соответствии  построенных  или    реконструированных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объекта  индивидуального  жилищного  строительства  или   садового   дома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требованиям </w:t>
      </w:r>
      <w:hyperlink r:id="rId9" w:anchor="/document/12138258/entry/3" w:history="1">
        <w:r w:rsidRPr="00942E87">
          <w:rPr>
            <w:rFonts w:ascii="Courier New" w:hAnsi="Courier New" w:cs="Courier New"/>
            <w:color w:val="3272C0"/>
            <w:sz w:val="21"/>
            <w:szCs w:val="21"/>
            <w:u w:val="single"/>
          </w:rPr>
          <w:t>законодательства</w:t>
        </w:r>
      </w:hyperlink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о  градостроительной  деятельности    либо 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несоответствии построенных или реконструированных объекта индивидуального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lastRenderedPageBreak/>
        <w:t>жилищного строительства или садового дома требованиям  законодательства 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градостроительной деятельности прошу направить следующим способом: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(путем направления на почтовый адрес и (или) адрес электронной почты  или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нарочным  в  уполномоченном  на  выдачу  разрешений  на     строительство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федеральном органе исполнительной власти, органе  исполнительной   власти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субъекта Российской Федерации или органе местного самоуправления, в   том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числе через многофункциональный центр)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Настоящим уведомлением подтверждаю, что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(объект индивидуального жилищного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строительства или садовый дом)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не предназначен для раздела на самостоятельные объекты  недвижимости,   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также оплату государственной пошлины  за  осуществление   государственной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регистрации прав _______________________________________________________.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(реквизиты платежного документа)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Настоящим уведомлением я 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(фамилия, имя, отчество (при наличии)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даю согласие на обработку персональных данных (в случае если застройщиком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является физическое лицо).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     ________________    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(должность, в случае если          (подпись)       (расшифровка подписи)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застройщиком является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юридическое лицо)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М.П.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(при наличии)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К настоящему уведомлению прилагается: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(документы,  предусмотренные  </w:t>
      </w:r>
      <w:hyperlink r:id="rId10" w:anchor="/document/12138258/entry/55016" w:history="1">
        <w:r w:rsidRPr="00942E87">
          <w:rPr>
            <w:rFonts w:ascii="Courier New" w:hAnsi="Courier New" w:cs="Courier New"/>
            <w:color w:val="3272C0"/>
            <w:sz w:val="21"/>
            <w:szCs w:val="21"/>
            <w:u w:val="single"/>
          </w:rPr>
          <w:t>частью  16  статьи  55</w:t>
        </w:r>
      </w:hyperlink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Градостроительного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кодекса  Российской  Федерации  (Собрание  законодательства    Российской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Федерации, 2005, N 1, ст. 16; 2006, N 31, ст. 3442; N 52, ст. 5498; 2008,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N 20, ст. 2251;  N 30,  ст. 3616;  2009,  N 48,  ст. 5711;  2010,   N 31,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ст. 4195; 2011, N 13, ст. 1688; N 27, ст. 3880;  N 30,  ст. 4591;   N 49,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ст. 7015; 2012,  N 26,  ст. 3446;  2014,  N 43,  ст. 5799;  2015,   N 29,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ст. 4342, 4378; 2016, N 1, ст. 79; 2016,  N 26,  ст. 3867;  2016,   N 27,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ст. 4294, 4303, 4305, 4306; 2016, N 52, ст. 7494; 2018, N 32,   ст. 5133,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5134, 5135)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 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Приложение № 3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административному регламенту предоставления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942E87">
        <w:rPr>
          <w:b/>
          <w:bCs/>
          <w:color w:val="22272F"/>
          <w:sz w:val="23"/>
          <w:szCs w:val="23"/>
        </w:rPr>
        <w:t>Форма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наименование уполномоченного на выдачу разрешений на строительство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федерального органа исполнительной власти, органа исполнительной власти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субъекта Российской Федерации, органа местного самоуправления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Кому: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Почтовый адрес:_____________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Адрес электронной почты (при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наличии):___________________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Уведомление о соответствии построенных или реконструированных объекта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индивидуального жилищного строительства или садового дома требованиям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законодательства о градостроительной деятельности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"___"__________ 20__ г.                                    N 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По результатам рассмотрения уведомления  об  окончании строительства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или реконструкции объекта индивидуального  жилищного  строительства   или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садового дома (далее - уведомление),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lastRenderedPageBreak/>
        <w:t>направленного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(дата направления уведомления)           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зарегистрированного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(дата и номер регистрации уведомления)   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уведомляет о соответствии 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(построенного или реконструированного)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________________________________________________________________________,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(объекта индивидуального жилищного строительства или садового дома)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указанного в  уведомлении   и   расположенного   на   земельном   участке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(кадастровый номер земельного участка (при наличии), адрес или описание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             местоположения земельного участка)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требованиям </w:t>
      </w:r>
      <w:hyperlink r:id="rId11" w:anchor="/document/12138258/entry/3" w:history="1">
        <w:r w:rsidRPr="00942E87">
          <w:rPr>
            <w:rFonts w:ascii="Courier New" w:hAnsi="Courier New" w:cs="Courier New"/>
            <w:color w:val="3272C0"/>
            <w:sz w:val="21"/>
            <w:szCs w:val="21"/>
          </w:rPr>
          <w:t>законодательства</w:t>
        </w:r>
      </w:hyperlink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о градостроительной деятельности.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____________________________________  ____________  _____________________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(должность уполномоченного лица     (подпись)    (расшифровка подписи)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уполномоченного на выдачу разрешений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>на строительство федерального органа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исполнительной власти, органа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исполнительной власти субъекта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Российской Федерации, органа</w:t>
      </w:r>
    </w:p>
    <w:p w:rsidR="00942E87" w:rsidRPr="00942E87" w:rsidRDefault="00942E87" w:rsidP="00942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942E87">
        <w:rPr>
          <w:rFonts w:ascii="Courier New" w:hAnsi="Courier New" w:cs="Courier New"/>
          <w:color w:val="22272F"/>
          <w:sz w:val="21"/>
          <w:szCs w:val="21"/>
        </w:rPr>
        <w:t xml:space="preserve">      местного самоуправления)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 </w:t>
      </w:r>
      <w:r w:rsidRPr="00942E87">
        <w:rPr>
          <w:color w:val="000000"/>
          <w:sz w:val="24"/>
          <w:szCs w:val="24"/>
        </w:rPr>
        <w:t>  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b/>
          <w:bCs/>
          <w:color w:val="000000"/>
          <w:sz w:val="24"/>
          <w:szCs w:val="24"/>
        </w:rPr>
        <w:t>Приложение № 4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административному регламенту предоставления 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законодательствао градостроительной деятельности </w:t>
      </w:r>
    </w:p>
    <w:p w:rsidR="00942E87" w:rsidRPr="00942E87" w:rsidRDefault="00942E87" w:rsidP="00942E87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42E87">
        <w:rPr>
          <w:color w:val="000000"/>
          <w:sz w:val="24"/>
          <w:szCs w:val="24"/>
        </w:rPr>
        <w:t> </w:t>
      </w:r>
    </w:p>
    <w:p w:rsidR="00942E87" w:rsidRPr="00942E87" w:rsidRDefault="00942E87" w:rsidP="00942E87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942E87">
        <w:rPr>
          <w:b/>
          <w:bCs/>
          <w:color w:val="22272F"/>
          <w:sz w:val="23"/>
          <w:szCs w:val="23"/>
        </w:rPr>
        <w:t>Форма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наименование уполномоченного на выдачу разрешений на строительство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федерального органа исполнительной власти, органа исполнительной власти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субъекта Российской Федерации, органа местного самоуправления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Кому: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Почтовый адрес:_____________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Адрес электронной почты (при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наличии):___________________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              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Уведомление о несоответствии построенных или реконструированных объекта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индивидуального жилищного строительства или садового дома требованиям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законодательства о градостроительной деятельности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"___"__________ 20__ г.                                    N 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По результатам рассмотрения уведомления  об  окончании строительства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или реконструкции объекта  индивидуального  жилищного  строительства  или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садового дома (далее - уведомление),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направленного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(дата направления уведомления)           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зарегистрированного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(дата и номер регистрации уведомления)   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уведомляем о несоответствии 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            (построенного или реконструированного)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lastRenderedPageBreak/>
        <w:t>________________________________________________________________________,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(объекта индивидуального жилищного строительства или садового дома)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указанного   в  уведомлении   и   расположенного  на  земельном   участке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(кадастровый номер земельного участка (при наличии), адрес или описание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             местоположения земельного участка)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требованиям  </w:t>
      </w:r>
      <w:hyperlink r:id="rId12" w:anchor="/document/12138258/entry/3" w:history="1">
        <w:r w:rsidRPr="00942E87">
          <w:rPr>
            <w:rFonts w:ascii="Courier New" w:hAnsi="Courier New" w:cs="Courier New"/>
            <w:color w:val="3272C0"/>
          </w:rPr>
          <w:t>законодательства</w:t>
        </w:r>
      </w:hyperlink>
      <w:r w:rsidRPr="00942E87">
        <w:rPr>
          <w:rFonts w:ascii="Courier New" w:hAnsi="Courier New" w:cs="Courier New"/>
          <w:color w:val="22272F"/>
        </w:rPr>
        <w:t xml:space="preserve">   о   градостроительной   деятельности   по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следующим основаниям: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1. 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(сведения о несоответствии параметров построенных или  реконструированных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объекта  индивидуального  жилищного   строительства   или  садового  дома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указанным в </w:t>
      </w:r>
      <w:hyperlink r:id="rId13" w:anchor="/document/12138258/entry/550191" w:history="1">
        <w:r w:rsidRPr="00942E87">
          <w:rPr>
            <w:rFonts w:ascii="Courier New" w:hAnsi="Courier New" w:cs="Courier New"/>
            <w:color w:val="3272C0"/>
          </w:rPr>
          <w:t>пункте 1  части  19  статьи  55</w:t>
        </w:r>
      </w:hyperlink>
      <w:r w:rsidRPr="00942E87">
        <w:rPr>
          <w:rFonts w:ascii="Courier New" w:hAnsi="Courier New" w:cs="Courier New"/>
          <w:color w:val="22272F"/>
        </w:rPr>
        <w:t xml:space="preserve">  Градостроительного   кодекса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Российской Федерации (Собрание  законодательства  Российской   Федерации,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2005, N 1, ст. 16; 2018, N 32, 5135) предельным параметрам   разрешенного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строительства,  реконструкции  объектов   капитального     строительства,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установленным правилами землепользования и застройки,  документацией   по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планировке территории, или обязательным требованиям к параметрам объектов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капитального  строительства,  установленным  </w:t>
      </w:r>
      <w:hyperlink r:id="rId14" w:anchor="/document/12138258/entry/30" w:history="1">
        <w:r w:rsidRPr="00942E87">
          <w:rPr>
            <w:rFonts w:ascii="Courier New" w:hAnsi="Courier New" w:cs="Courier New"/>
            <w:color w:val="3272C0"/>
          </w:rPr>
          <w:t>Градостроительным   кодексом</w:t>
        </w:r>
      </w:hyperlink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Российской Федерации, другими федеральными законами)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2. 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(сведения  о  несоответствии  внешнего  облика  объекта   индивидуального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жилищного строительства или садового дома описанию внешнего облика  таких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объекта или дома, являющемуся приложением к  уведомлению  о   планируемых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строительстве  или  реконструкции  объекта  индивидуального     жилищного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строительства или садового  дома  (далее  -  уведомление  о   планируемом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строительстве),  или  типовому  архитектурному  решению,     указанному в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уведомлении  о  планируемом  строительстве,  или  сведения  о    том, что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застройщику было направлено уведомление  о  несоответствии    указанных в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уведомлении   о   планируемом   строительстве          параметров объекта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индивидуального жилищного строительства или садового дома   установленным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параметрам и (или)  недопустимости  размещения  объекта   индивидуального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жилищного строительства  или  садового  дома  на  земельном    участке по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основанию, указанному в </w:t>
      </w:r>
      <w:hyperlink r:id="rId15" w:anchor="/document/12138258/entry/511104" w:history="1">
        <w:r w:rsidRPr="00942E87">
          <w:rPr>
            <w:rFonts w:ascii="Courier New" w:hAnsi="Courier New" w:cs="Courier New"/>
            <w:color w:val="3272C0"/>
          </w:rPr>
          <w:t>пункте 4 части 10 статьи 51.1</w:t>
        </w:r>
      </w:hyperlink>
      <w:r w:rsidRPr="00942E87">
        <w:rPr>
          <w:rFonts w:ascii="Courier New" w:hAnsi="Courier New" w:cs="Courier New"/>
          <w:color w:val="22272F"/>
        </w:rPr>
        <w:t xml:space="preserve"> Градостроительного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кодекса  Российской  Федерации  (Собрание  законодательства    Российской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Федерации, 2005, N 1, ст. 16; 2018,  N 32,  ст. 5133,  5135),  в   случае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строительства  или  реконструкции  объекта  индивидуального     жилищного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строительства или  садового  дома  в  границах  исторического   поселения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федерального или регионального значения)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3. 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(сведения о несоответствии вида разрешенного использования   построенного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или  реконструированного  объекта   капитального       строительства виду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разрешенного   использования   объекта    индивидуального       жилищного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строительства или садового дома, указанному в уведомлении о   планируемом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строительстве)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4. 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_________________________________________________________________________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(сведения о недопустимости размещения объекта индивидуального   жилищного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строительства  или  садового  дома  в  соответствии  с     ограничениями,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установленными в  соответствии  с  </w:t>
      </w:r>
      <w:hyperlink r:id="rId16" w:anchor="/document/12124624/entry/2" w:history="1">
        <w:r w:rsidRPr="00942E87">
          <w:rPr>
            <w:rFonts w:ascii="Courier New" w:hAnsi="Courier New" w:cs="Courier New"/>
            <w:color w:val="3272C0"/>
          </w:rPr>
          <w:t>земельным</w:t>
        </w:r>
      </w:hyperlink>
      <w:r w:rsidRPr="00942E87">
        <w:rPr>
          <w:rFonts w:ascii="Courier New" w:hAnsi="Courier New" w:cs="Courier New"/>
          <w:color w:val="22272F"/>
        </w:rPr>
        <w:t xml:space="preserve">  и  иным   законодательством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Российской Федерации на дату  поступления  уведомления,  за   исключением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случаев,  если  указанные   ограничения   предусмотрены       решением об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установлении  или  изменении  зоны  с  особыми  условиями   использования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территории,  принятым  в  отношении   планируемого   к     строительству,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реконструкции  объекта  капитального  строительства,  и  такой     объект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капитального строительства не введен в эксплуатацию)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____________________________________  ____________  _____________________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(должность уполномоченного лица     (подпись)    (расшифровка подписи)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уполномоченного на выдачу разрешений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на строительство федерального органа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исполнительной власти, органа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lastRenderedPageBreak/>
        <w:t xml:space="preserve">   исполнительной власти субъекта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Российской Федерации, органа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 xml:space="preserve">      местного самоуправления)</w:t>
      </w:r>
    </w:p>
    <w:p w:rsidR="00942E87" w:rsidRPr="00942E87" w:rsidRDefault="00942E87" w:rsidP="0094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Courier New" w:hAnsi="Courier New" w:cs="Courier New"/>
          <w:color w:val="22272F"/>
        </w:rPr>
      </w:pPr>
      <w:r w:rsidRPr="00942E87">
        <w:rPr>
          <w:rFonts w:ascii="Courier New" w:hAnsi="Courier New" w:cs="Courier New"/>
          <w:color w:val="22272F"/>
        </w:rPr>
        <w:t>М.П.</w:t>
      </w:r>
    </w:p>
    <w:p w:rsidR="00942E87" w:rsidRPr="00942E87" w:rsidRDefault="00942E87" w:rsidP="00942E87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bookmarkEnd w:id="0"/>
    <w:p w:rsidR="00F25539" w:rsidRPr="00F25539" w:rsidRDefault="00F25539" w:rsidP="00942E87">
      <w:pPr>
        <w:widowControl w:val="0"/>
        <w:autoSpaceDE w:val="0"/>
        <w:autoSpaceDN w:val="0"/>
        <w:ind w:right="3543"/>
        <w:jc w:val="both"/>
        <w:rPr>
          <w:sz w:val="24"/>
          <w:szCs w:val="24"/>
        </w:rPr>
      </w:pPr>
    </w:p>
    <w:sectPr w:rsidR="00F25539" w:rsidRPr="00F25539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69" w:rsidRDefault="009A2B69" w:rsidP="009859EF">
      <w:r>
        <w:separator/>
      </w:r>
    </w:p>
  </w:endnote>
  <w:endnote w:type="continuationSeparator" w:id="0">
    <w:p w:rsidR="009A2B69" w:rsidRDefault="009A2B69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69" w:rsidRDefault="009A2B69" w:rsidP="009859EF">
      <w:r>
        <w:separator/>
      </w:r>
    </w:p>
  </w:footnote>
  <w:footnote w:type="continuationSeparator" w:id="0">
    <w:p w:rsidR="009A2B69" w:rsidRDefault="009A2B69" w:rsidP="0098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0645D8"/>
    <w:rsid w:val="001018A7"/>
    <w:rsid w:val="001764CF"/>
    <w:rsid w:val="00240ACF"/>
    <w:rsid w:val="00242713"/>
    <w:rsid w:val="002467B9"/>
    <w:rsid w:val="00250B5F"/>
    <w:rsid w:val="002859AB"/>
    <w:rsid w:val="00286A05"/>
    <w:rsid w:val="00287ACE"/>
    <w:rsid w:val="002A6A6F"/>
    <w:rsid w:val="002E63A8"/>
    <w:rsid w:val="002F10F4"/>
    <w:rsid w:val="0032772C"/>
    <w:rsid w:val="003B1898"/>
    <w:rsid w:val="00421679"/>
    <w:rsid w:val="004553A8"/>
    <w:rsid w:val="00560AE9"/>
    <w:rsid w:val="00566B88"/>
    <w:rsid w:val="00572EB8"/>
    <w:rsid w:val="005866C0"/>
    <w:rsid w:val="005C7B07"/>
    <w:rsid w:val="0066176B"/>
    <w:rsid w:val="006747E9"/>
    <w:rsid w:val="00677D8C"/>
    <w:rsid w:val="007A70C8"/>
    <w:rsid w:val="008C548B"/>
    <w:rsid w:val="008E7CBA"/>
    <w:rsid w:val="009065D0"/>
    <w:rsid w:val="00942E87"/>
    <w:rsid w:val="009859EF"/>
    <w:rsid w:val="009A2B69"/>
    <w:rsid w:val="00AD69F7"/>
    <w:rsid w:val="00B2510D"/>
    <w:rsid w:val="00B27A33"/>
    <w:rsid w:val="00B55404"/>
    <w:rsid w:val="00BC3156"/>
    <w:rsid w:val="00C2761F"/>
    <w:rsid w:val="00C36AC0"/>
    <w:rsid w:val="00C53399"/>
    <w:rsid w:val="00C966C6"/>
    <w:rsid w:val="00CA0495"/>
    <w:rsid w:val="00CF55BE"/>
    <w:rsid w:val="00D1492E"/>
    <w:rsid w:val="00DB5ADE"/>
    <w:rsid w:val="00E072AA"/>
    <w:rsid w:val="00E12E02"/>
    <w:rsid w:val="00E31BCF"/>
    <w:rsid w:val="00EB1C86"/>
    <w:rsid w:val="00ED082B"/>
    <w:rsid w:val="00F01695"/>
    <w:rsid w:val="00F25539"/>
    <w:rsid w:val="00F26A75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32A2-611C-403F-9B65-57563CE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D082B"/>
    <w:pPr>
      <w:spacing w:line="360" w:lineRule="auto"/>
      <w:ind w:right="-1" w:firstLine="709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082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ED082B"/>
    <w:pPr>
      <w:tabs>
        <w:tab w:val="left" w:pos="980"/>
      </w:tabs>
    </w:pPr>
    <w:rPr>
      <w:b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ED082B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2E87"/>
  </w:style>
  <w:style w:type="paragraph" w:styleId="ad">
    <w:name w:val="Normal (Web)"/>
    <w:basedOn w:val="a"/>
    <w:uiPriority w:val="99"/>
    <w:unhideWhenUsed/>
    <w:rsid w:val="00942E8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42E87"/>
    <w:rPr>
      <w:b/>
      <w:bCs/>
    </w:rPr>
  </w:style>
  <w:style w:type="character" w:customStyle="1" w:styleId="apple-converted-space">
    <w:name w:val="apple-converted-space"/>
    <w:basedOn w:val="a0"/>
    <w:rsid w:val="0094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11786</Words>
  <Characters>67183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user</cp:lastModifiedBy>
  <cp:revision>6</cp:revision>
  <cp:lastPrinted>2019-12-05T08:42:00Z</cp:lastPrinted>
  <dcterms:created xsi:type="dcterms:W3CDTF">2021-08-26T09:34:00Z</dcterms:created>
  <dcterms:modified xsi:type="dcterms:W3CDTF">2021-08-26T10:58:00Z</dcterms:modified>
</cp:coreProperties>
</file>