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9B22B2" w:rsidTr="00962089">
        <w:trPr>
          <w:cantSplit/>
        </w:trPr>
        <w:tc>
          <w:tcPr>
            <w:tcW w:w="4195" w:type="dxa"/>
            <w:hideMark/>
          </w:tcPr>
          <w:p w:rsidR="009B22B2" w:rsidRPr="0044462B" w:rsidRDefault="009B22B2" w:rsidP="00962089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44462B">
              <w:rPr>
                <w:bCs/>
                <w:noProof/>
                <w:color w:val="000000"/>
              </w:rPr>
              <w:t>ЧĂВАШ РЕСПУБЛИКИ</w:t>
            </w:r>
          </w:p>
          <w:p w:rsidR="009B22B2" w:rsidRPr="0044462B" w:rsidRDefault="009B22B2" w:rsidP="00962089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44462B">
              <w:rPr>
                <w:caps/>
              </w:rPr>
              <w:t>СĔнтĔрвĂрри</w:t>
            </w:r>
            <w:r w:rsidRPr="0044462B">
              <w:rPr>
                <w:bCs/>
                <w:noProof/>
                <w:color w:val="000000"/>
              </w:rPr>
              <w:t xml:space="preserve"> РАЙОНĚ</w:t>
            </w:r>
          </w:p>
          <w:p w:rsidR="009B22B2" w:rsidRPr="0044462B" w:rsidRDefault="009B22B2" w:rsidP="00962089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КУКАШНИ ЯЛ ПОСЕЛЕНИЙĚН</w:t>
            </w:r>
          </w:p>
          <w:p w:rsidR="009B22B2" w:rsidRPr="0044462B" w:rsidRDefault="009B22B2" w:rsidP="00962089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АДМИНИСТРАЦИЙĚ</w:t>
            </w:r>
          </w:p>
          <w:p w:rsidR="009B22B2" w:rsidRDefault="009B22B2" w:rsidP="00962089">
            <w:pPr>
              <w:jc w:val="center"/>
            </w:pPr>
          </w:p>
          <w:p w:rsidR="009B22B2" w:rsidRDefault="009B22B2" w:rsidP="00962089">
            <w:pPr>
              <w:jc w:val="center"/>
            </w:pPr>
          </w:p>
          <w:p w:rsidR="009B22B2" w:rsidRDefault="009B22B2" w:rsidP="0096208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B22B2" w:rsidRDefault="009B22B2" w:rsidP="00962089">
            <w:pPr>
              <w:jc w:val="center"/>
            </w:pPr>
          </w:p>
          <w:p w:rsidR="009B22B2" w:rsidRPr="0066117D" w:rsidRDefault="009B22B2" w:rsidP="00962089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10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</w:t>
            </w:r>
          </w:p>
          <w:p w:rsidR="009B22B2" w:rsidRDefault="009B22B2" w:rsidP="00962089">
            <w:pPr>
              <w:pStyle w:val="a3"/>
              <w:ind w:right="-35"/>
              <w:jc w:val="center"/>
              <w:rPr>
                <w:sz w:val="26"/>
              </w:rPr>
            </w:pPr>
            <w:r w:rsidRPr="00EE2D4F">
              <w:rPr>
                <w:rFonts w:ascii="Times New Roman" w:hAnsi="Times New Roman" w:cs="Times New Roman"/>
                <w:noProof/>
                <w:sz w:val="22"/>
                <w:szCs w:val="22"/>
              </w:rPr>
              <w:t>Кукашни ялě</w:t>
            </w:r>
          </w:p>
        </w:tc>
        <w:tc>
          <w:tcPr>
            <w:tcW w:w="1173" w:type="dxa"/>
          </w:tcPr>
          <w:p w:rsidR="009B22B2" w:rsidRDefault="009B22B2" w:rsidP="00962089">
            <w:pPr>
              <w:ind w:left="-89"/>
              <w:jc w:val="center"/>
              <w:rPr>
                <w:b/>
                <w:i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9B22B2" w:rsidRPr="0044462B" w:rsidRDefault="009B22B2" w:rsidP="00962089">
            <w:pPr>
              <w:pStyle w:val="a3"/>
              <w:jc w:val="center"/>
              <w:rPr>
                <w:bCs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br/>
            </w: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9B22B2" w:rsidRPr="0044462B" w:rsidRDefault="009B22B2" w:rsidP="00962089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АДМИНИСТРАЦИЯ</w:t>
            </w:r>
          </w:p>
          <w:p w:rsidR="009B22B2" w:rsidRPr="0044462B" w:rsidRDefault="009B22B2" w:rsidP="00962089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СУТЧЕВСКОГО СЕЛЬСКОГО</w:t>
            </w:r>
          </w:p>
          <w:p w:rsidR="009B22B2" w:rsidRPr="0044462B" w:rsidRDefault="009B22B2" w:rsidP="00962089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</w:p>
          <w:p w:rsidR="009B22B2" w:rsidRPr="0044462B" w:rsidRDefault="009B22B2" w:rsidP="00962089">
            <w:pPr>
              <w:pStyle w:val="a3"/>
              <w:jc w:val="center"/>
              <w:rPr>
                <w:rStyle w:val="a4"/>
                <w:color w:val="000000"/>
                <w:sz w:val="32"/>
              </w:rPr>
            </w:pPr>
          </w:p>
          <w:p w:rsidR="009B22B2" w:rsidRDefault="009B22B2" w:rsidP="0096208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B22B2" w:rsidRDefault="009B22B2" w:rsidP="00962089">
            <w:pPr>
              <w:jc w:val="center"/>
            </w:pPr>
          </w:p>
          <w:p w:rsidR="009B22B2" w:rsidRPr="0066117D" w:rsidRDefault="009B22B2" w:rsidP="0096208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0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</w:p>
          <w:p w:rsidR="009B22B2" w:rsidRDefault="009B22B2" w:rsidP="00962089">
            <w:pPr>
              <w:jc w:val="center"/>
              <w:rPr>
                <w:b/>
                <w:bCs/>
              </w:rPr>
            </w:pPr>
            <w:r w:rsidRPr="00EE2D4F">
              <w:rPr>
                <w:noProof/>
                <w:color w:val="000000"/>
                <w:sz w:val="22"/>
                <w:szCs w:val="22"/>
              </w:rPr>
              <w:t>деревня Сутчево</w:t>
            </w:r>
          </w:p>
        </w:tc>
      </w:tr>
    </w:tbl>
    <w:p w:rsidR="0063607D" w:rsidRDefault="0063607D"/>
    <w:tbl>
      <w:tblPr>
        <w:tblW w:w="0" w:type="auto"/>
        <w:tblLook w:val="0000"/>
      </w:tblPr>
      <w:tblGrid>
        <w:gridCol w:w="4170"/>
      </w:tblGrid>
      <w:tr w:rsidR="009B22B2" w:rsidRPr="00F44082" w:rsidTr="00962089">
        <w:trPr>
          <w:cantSplit/>
          <w:trHeight w:val="2355"/>
        </w:trPr>
        <w:tc>
          <w:tcPr>
            <w:tcW w:w="4170" w:type="dxa"/>
          </w:tcPr>
          <w:p w:rsidR="009B22B2" w:rsidRDefault="009B22B2" w:rsidP="00962089">
            <w:pPr>
              <w:jc w:val="both"/>
              <w:rPr>
                <w:b/>
              </w:rPr>
            </w:pPr>
            <w:bookmarkStart w:id="0" w:name="sub_1"/>
          </w:p>
          <w:p w:rsidR="009B22B2" w:rsidRDefault="009B22B2" w:rsidP="00962089">
            <w:pPr>
              <w:jc w:val="both"/>
              <w:rPr>
                <w:b/>
              </w:rPr>
            </w:pPr>
            <w:r>
              <w:rPr>
                <w:b/>
              </w:rPr>
              <w:t xml:space="preserve">Об утверждении  перечня </w:t>
            </w:r>
            <w:proofErr w:type="gramStart"/>
            <w:r>
              <w:rPr>
                <w:b/>
              </w:rPr>
              <w:t>главных</w:t>
            </w:r>
            <w:proofErr w:type="gramEnd"/>
            <w:r>
              <w:rPr>
                <w:b/>
              </w:rPr>
              <w:t xml:space="preserve"> </w:t>
            </w:r>
          </w:p>
          <w:p w:rsidR="009B22B2" w:rsidRPr="00FB45BF" w:rsidRDefault="009B22B2" w:rsidP="00962089">
            <w:pPr>
              <w:jc w:val="both"/>
              <w:rPr>
                <w:b/>
              </w:rPr>
            </w:pPr>
            <w:r>
              <w:rPr>
                <w:b/>
              </w:rPr>
              <w:t xml:space="preserve">администраторов источников финансирования дефицита бюджета </w:t>
            </w:r>
            <w:proofErr w:type="spellStart"/>
            <w:r>
              <w:rPr>
                <w:b/>
              </w:rPr>
              <w:t>Сутчевского</w:t>
            </w:r>
            <w:proofErr w:type="spellEnd"/>
            <w:r>
              <w:rPr>
                <w:b/>
              </w:rPr>
              <w:t xml:space="preserve"> сельского поселения  </w:t>
            </w:r>
            <w:proofErr w:type="spellStart"/>
            <w:r>
              <w:rPr>
                <w:b/>
              </w:rPr>
              <w:t>Мариинско-Посадского</w:t>
            </w:r>
            <w:proofErr w:type="spellEnd"/>
            <w:r>
              <w:rPr>
                <w:b/>
              </w:rPr>
              <w:t xml:space="preserve">   района  Чувашской   Республики</w:t>
            </w:r>
          </w:p>
          <w:p w:rsidR="009B22B2" w:rsidRPr="00F44082" w:rsidRDefault="009B22B2" w:rsidP="00962089">
            <w:pPr>
              <w:jc w:val="both"/>
              <w:rPr>
                <w:noProof/>
                <w:color w:val="000000"/>
              </w:rPr>
            </w:pPr>
          </w:p>
        </w:tc>
      </w:tr>
    </w:tbl>
    <w:p w:rsidR="009B22B2" w:rsidRDefault="009B22B2" w:rsidP="009B22B2">
      <w:pPr>
        <w:ind w:firstLine="720"/>
        <w:jc w:val="both"/>
      </w:pPr>
    </w:p>
    <w:p w:rsidR="009B22B2" w:rsidRDefault="009B22B2" w:rsidP="009B22B2">
      <w:pPr>
        <w:ind w:firstLine="720"/>
        <w:jc w:val="both"/>
      </w:pPr>
      <w:r>
        <w:t>В соответствии  с</w:t>
      </w:r>
      <w:hyperlink r:id="rId5" w:history="1">
        <w:r>
          <w:rPr>
            <w:rStyle w:val="a7"/>
            <w:rFonts w:cs="Times New Roman CYR"/>
            <w:b w:val="0"/>
            <w:color w:val="000000"/>
          </w:rPr>
          <w:t xml:space="preserve"> пунктом</w:t>
        </w:r>
        <w:r w:rsidRPr="00C36426">
          <w:rPr>
            <w:rStyle w:val="a7"/>
            <w:rFonts w:cs="Times New Roman CYR"/>
            <w:b w:val="0"/>
            <w:color w:val="000000"/>
          </w:rPr>
          <w:t xml:space="preserve"> 3 статьи 160.</w:t>
        </w:r>
      </w:hyperlink>
      <w:r w:rsidRPr="00D03CCF">
        <w:rPr>
          <w:color w:val="000000"/>
        </w:rPr>
        <w:t>2</w:t>
      </w:r>
      <w:r w:rsidRPr="00C36426">
        <w:rPr>
          <w:b/>
          <w:color w:val="000000"/>
        </w:rPr>
        <w:t xml:space="preserve"> </w:t>
      </w:r>
      <w:r>
        <w:t xml:space="preserve">Бюджетного кодекса Российской Федерации администрация </w:t>
      </w:r>
      <w:proofErr w:type="spellStart"/>
      <w:r>
        <w:t>Сутчевского</w:t>
      </w:r>
      <w:proofErr w:type="spellEnd"/>
      <w:r>
        <w:t xml:space="preserve"> сельского поселения </w:t>
      </w:r>
      <w:proofErr w:type="spellStart"/>
      <w:r>
        <w:t>Мариинско-Посадского</w:t>
      </w:r>
      <w:proofErr w:type="spellEnd"/>
      <w:r>
        <w:t xml:space="preserve"> района Чувашской Республики </w:t>
      </w:r>
    </w:p>
    <w:p w:rsidR="009B22B2" w:rsidRDefault="009B22B2" w:rsidP="009B22B2">
      <w:pPr>
        <w:ind w:firstLine="720"/>
        <w:jc w:val="center"/>
        <w:rPr>
          <w:b/>
        </w:rPr>
      </w:pPr>
      <w:proofErr w:type="spellStart"/>
      <w:proofErr w:type="gramStart"/>
      <w:r w:rsidRPr="00BC16DE">
        <w:rPr>
          <w:b/>
        </w:rPr>
        <w:t>п</w:t>
      </w:r>
      <w:proofErr w:type="spellEnd"/>
      <w:proofErr w:type="gramEnd"/>
      <w:r w:rsidRPr="00BC16DE">
        <w:rPr>
          <w:b/>
        </w:rPr>
        <w:t xml:space="preserve"> о с т а </w:t>
      </w:r>
      <w:proofErr w:type="spellStart"/>
      <w:r w:rsidRPr="00BC16DE">
        <w:rPr>
          <w:b/>
        </w:rPr>
        <w:t>н</w:t>
      </w:r>
      <w:proofErr w:type="spellEnd"/>
      <w:r w:rsidRPr="00BC16DE">
        <w:rPr>
          <w:b/>
        </w:rPr>
        <w:t xml:space="preserve"> о в л я е т:</w:t>
      </w:r>
    </w:p>
    <w:p w:rsidR="009B22B2" w:rsidRPr="00BC16DE" w:rsidRDefault="009B22B2" w:rsidP="009B22B2">
      <w:pPr>
        <w:ind w:firstLine="720"/>
        <w:jc w:val="center"/>
        <w:rPr>
          <w:b/>
        </w:rPr>
      </w:pPr>
    </w:p>
    <w:p w:rsidR="009B22B2" w:rsidRDefault="009B22B2" w:rsidP="009B22B2">
      <w:pPr>
        <w:ind w:firstLine="709"/>
        <w:jc w:val="both"/>
      </w:pPr>
      <w:r>
        <w:t xml:space="preserve">1. Утвердить прилагаемый </w:t>
      </w:r>
      <w:hyperlink w:anchor="sub_1000" w:history="1">
        <w:r w:rsidRPr="00C36426">
          <w:rPr>
            <w:rStyle w:val="a7"/>
            <w:rFonts w:cs="Times New Roman CYR"/>
            <w:b w:val="0"/>
            <w:color w:val="000000"/>
          </w:rPr>
          <w:t>перечень</w:t>
        </w:r>
      </w:hyperlink>
      <w:r>
        <w:t xml:space="preserve"> главных </w:t>
      </w:r>
      <w:proofErr w:type="gramStart"/>
      <w:r>
        <w:t>администраторов источников финансирования дефицита бюджета</w:t>
      </w:r>
      <w:proofErr w:type="gramEnd"/>
      <w:r>
        <w:t xml:space="preserve"> </w:t>
      </w:r>
      <w:proofErr w:type="spellStart"/>
      <w:r>
        <w:t>Сутчевского</w:t>
      </w:r>
      <w:proofErr w:type="spellEnd"/>
      <w:r>
        <w:t xml:space="preserve"> сельского поселения </w:t>
      </w:r>
      <w:proofErr w:type="spellStart"/>
      <w:r>
        <w:t>Мариинско-Посадского</w:t>
      </w:r>
      <w:proofErr w:type="spellEnd"/>
      <w:r>
        <w:t xml:space="preserve"> района  Чувашской Республики.</w:t>
      </w:r>
    </w:p>
    <w:p w:rsidR="009B22B2" w:rsidRDefault="009B22B2" w:rsidP="009B22B2">
      <w:pPr>
        <w:ind w:firstLine="709"/>
        <w:jc w:val="both"/>
      </w:pPr>
    </w:p>
    <w:p w:rsidR="009B22B2" w:rsidRDefault="009B22B2" w:rsidP="009B22B2">
      <w:pPr>
        <w:ind w:firstLine="709"/>
        <w:jc w:val="both"/>
      </w:pPr>
      <w:bookmarkStart w:id="1" w:name="sub_2"/>
      <w:bookmarkEnd w:id="0"/>
      <w:r>
        <w:t xml:space="preserve">2. Настоящее постановление вступает в силу со дня его </w:t>
      </w:r>
      <w:hyperlink r:id="rId6" w:history="1">
        <w:r w:rsidRPr="00C36426">
          <w:rPr>
            <w:rStyle w:val="a7"/>
            <w:rFonts w:cs="Times New Roman CYR"/>
            <w:b w:val="0"/>
            <w:color w:val="000000"/>
          </w:rPr>
          <w:t>официального опубликования</w:t>
        </w:r>
      </w:hyperlink>
      <w:r>
        <w:t xml:space="preserve"> и применяется к правоотношениям, возникающим при составлении и исполнении бюджета </w:t>
      </w:r>
      <w:proofErr w:type="spellStart"/>
      <w:r>
        <w:t>Сутчевского</w:t>
      </w:r>
      <w:proofErr w:type="spellEnd"/>
      <w:r>
        <w:t xml:space="preserve"> сельского поселения </w:t>
      </w:r>
      <w:proofErr w:type="spellStart"/>
      <w:r>
        <w:t>Мариинско-Посадского</w:t>
      </w:r>
      <w:proofErr w:type="spellEnd"/>
      <w:r>
        <w:t xml:space="preserve"> района Чувашской Республики, начиная с бюджета на 2022 год и на плановый период 2023 и 2024 годов.</w:t>
      </w:r>
    </w:p>
    <w:bookmarkEnd w:id="1"/>
    <w:p w:rsidR="009B22B2" w:rsidRDefault="009B22B2" w:rsidP="009B22B2">
      <w:pPr>
        <w:ind w:firstLine="709"/>
        <w:jc w:val="both"/>
      </w:pPr>
    </w:p>
    <w:p w:rsidR="009B22B2" w:rsidRDefault="009B22B2" w:rsidP="009B22B2">
      <w:pPr>
        <w:ind w:firstLine="720"/>
        <w:jc w:val="both"/>
      </w:pPr>
    </w:p>
    <w:p w:rsidR="009B22B2" w:rsidRDefault="009B22B2" w:rsidP="009B22B2">
      <w:pPr>
        <w:jc w:val="both"/>
      </w:pPr>
      <w:r>
        <w:t xml:space="preserve">Глава   </w:t>
      </w:r>
      <w:proofErr w:type="spellStart"/>
      <w:r>
        <w:t>Сутчевского</w:t>
      </w:r>
      <w:proofErr w:type="spellEnd"/>
    </w:p>
    <w:p w:rsidR="009B22B2" w:rsidRDefault="009B22B2" w:rsidP="009B22B2">
      <w:pPr>
        <w:jc w:val="both"/>
        <w:sectPr w:rsidR="009B22B2" w:rsidSect="00724142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С.Ю.Емельянова</w:t>
      </w:r>
    </w:p>
    <w:p w:rsidR="009B22B2" w:rsidRDefault="009B22B2" w:rsidP="009B22B2">
      <w:pPr>
        <w:ind w:firstLine="5580"/>
        <w:jc w:val="center"/>
      </w:pPr>
      <w:r>
        <w:lastRenderedPageBreak/>
        <w:t>Утверждён</w:t>
      </w:r>
    </w:p>
    <w:p w:rsidR="009B22B2" w:rsidRDefault="009B22B2" w:rsidP="009B22B2">
      <w:pPr>
        <w:jc w:val="right"/>
      </w:pPr>
      <w:r>
        <w:t xml:space="preserve">постановлением администрации </w:t>
      </w:r>
    </w:p>
    <w:p w:rsidR="009B22B2" w:rsidRDefault="009B22B2" w:rsidP="009B22B2">
      <w:pPr>
        <w:jc w:val="right"/>
      </w:pPr>
      <w:proofErr w:type="spellStart"/>
      <w:r>
        <w:t>Сутчевского</w:t>
      </w:r>
      <w:proofErr w:type="spellEnd"/>
      <w:r>
        <w:t xml:space="preserve">  сельского  поселения </w:t>
      </w:r>
    </w:p>
    <w:p w:rsidR="009B22B2" w:rsidRDefault="009B22B2" w:rsidP="009B22B2">
      <w:pPr>
        <w:jc w:val="right"/>
      </w:pPr>
      <w:proofErr w:type="spellStart"/>
      <w:r>
        <w:t>Мариинско-Посадского</w:t>
      </w:r>
      <w:proofErr w:type="spellEnd"/>
      <w:r>
        <w:t xml:space="preserve"> района </w:t>
      </w:r>
    </w:p>
    <w:p w:rsidR="009B22B2" w:rsidRDefault="009B22B2" w:rsidP="009B22B2">
      <w:pPr>
        <w:jc w:val="right"/>
      </w:pPr>
      <w:r>
        <w:t>Чувашской Республики</w:t>
      </w:r>
    </w:p>
    <w:p w:rsidR="009B22B2" w:rsidRDefault="009B22B2" w:rsidP="009B22B2">
      <w:pPr>
        <w:jc w:val="right"/>
      </w:pPr>
      <w:r>
        <w:t>от 10.01.2022г. № 1</w:t>
      </w:r>
    </w:p>
    <w:p w:rsidR="009B22B2" w:rsidRDefault="009B22B2" w:rsidP="009B22B2">
      <w:pPr>
        <w:jc w:val="right"/>
      </w:pPr>
    </w:p>
    <w:p w:rsidR="009B22B2" w:rsidRDefault="009B22B2" w:rsidP="009B22B2">
      <w:pPr>
        <w:jc w:val="right"/>
      </w:pPr>
    </w:p>
    <w:p w:rsidR="009B22B2" w:rsidRDefault="009B22B2" w:rsidP="009B22B2">
      <w:pPr>
        <w:jc w:val="right"/>
      </w:pPr>
    </w:p>
    <w:p w:rsidR="009B22B2" w:rsidRDefault="009B22B2" w:rsidP="009B22B2">
      <w:pPr>
        <w:widowControl w:val="0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 w:rsidRPr="004D1B72">
        <w:rPr>
          <w:b/>
        </w:rPr>
        <w:t xml:space="preserve"> </w:t>
      </w:r>
      <w:r>
        <w:rPr>
          <w:b/>
        </w:rPr>
        <w:t>Е</w:t>
      </w:r>
      <w:r w:rsidRPr="004D1B72">
        <w:rPr>
          <w:b/>
        </w:rPr>
        <w:t xml:space="preserve"> </w:t>
      </w:r>
      <w:r>
        <w:rPr>
          <w:b/>
        </w:rPr>
        <w:t>Р</w:t>
      </w:r>
      <w:r w:rsidRPr="004D1B72">
        <w:rPr>
          <w:b/>
        </w:rPr>
        <w:t xml:space="preserve"> </w:t>
      </w:r>
      <w:r>
        <w:rPr>
          <w:b/>
        </w:rPr>
        <w:t>Е</w:t>
      </w:r>
      <w:r w:rsidRPr="004D1B72">
        <w:rPr>
          <w:b/>
        </w:rPr>
        <w:t xml:space="preserve"> </w:t>
      </w:r>
      <w:r>
        <w:rPr>
          <w:b/>
        </w:rPr>
        <w:t>Ч</w:t>
      </w:r>
      <w:r w:rsidRPr="004D1B72">
        <w:rPr>
          <w:b/>
        </w:rPr>
        <w:t xml:space="preserve"> </w:t>
      </w:r>
      <w:r>
        <w:rPr>
          <w:b/>
        </w:rPr>
        <w:t>Е</w:t>
      </w:r>
      <w:r w:rsidRPr="004D1B72">
        <w:rPr>
          <w:b/>
        </w:rPr>
        <w:t xml:space="preserve"> </w:t>
      </w:r>
      <w:r>
        <w:rPr>
          <w:b/>
        </w:rPr>
        <w:t>Н</w:t>
      </w:r>
      <w:r w:rsidRPr="004D1B72">
        <w:rPr>
          <w:b/>
        </w:rPr>
        <w:t xml:space="preserve"> </w:t>
      </w:r>
      <w:r>
        <w:rPr>
          <w:b/>
        </w:rPr>
        <w:t xml:space="preserve">Ь </w:t>
      </w:r>
    </w:p>
    <w:p w:rsidR="009B22B2" w:rsidRDefault="009B22B2" w:rsidP="009B22B2">
      <w:pPr>
        <w:widowControl w:val="0"/>
        <w:jc w:val="center"/>
        <w:rPr>
          <w:b/>
        </w:rPr>
      </w:pPr>
      <w:r>
        <w:rPr>
          <w:b/>
        </w:rPr>
        <w:t xml:space="preserve">главных администраторов источников финансирования дефицита </w:t>
      </w:r>
    </w:p>
    <w:p w:rsidR="009B22B2" w:rsidRDefault="009B22B2" w:rsidP="009B22B2">
      <w:pPr>
        <w:widowControl w:val="0"/>
        <w:jc w:val="center"/>
        <w:rPr>
          <w:b/>
        </w:rPr>
      </w:pPr>
      <w:r>
        <w:rPr>
          <w:b/>
        </w:rPr>
        <w:t xml:space="preserve">бюджета </w:t>
      </w:r>
      <w:proofErr w:type="spellStart"/>
      <w:r>
        <w:rPr>
          <w:b/>
        </w:rPr>
        <w:t>Сутчевского</w:t>
      </w:r>
      <w:proofErr w:type="spellEnd"/>
      <w:r>
        <w:rPr>
          <w:b/>
        </w:rPr>
        <w:t xml:space="preserve"> сельского поселения </w:t>
      </w:r>
    </w:p>
    <w:p w:rsidR="009B22B2" w:rsidRDefault="009B22B2" w:rsidP="009B22B2">
      <w:pPr>
        <w:widowControl w:val="0"/>
        <w:jc w:val="both"/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53"/>
        <w:gridCol w:w="2981"/>
        <w:gridCol w:w="5435"/>
      </w:tblGrid>
      <w:tr w:rsidR="009B22B2" w:rsidTr="00962089">
        <w:trPr>
          <w:cantSplit/>
        </w:trPr>
        <w:tc>
          <w:tcPr>
            <w:tcW w:w="2130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B22B2" w:rsidRDefault="009B22B2" w:rsidP="00962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бюджетной классификации </w:t>
            </w:r>
          </w:p>
          <w:p w:rsidR="009B22B2" w:rsidRDefault="009B22B2" w:rsidP="00962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Российской Федерации</w:t>
            </w:r>
          </w:p>
        </w:tc>
        <w:tc>
          <w:tcPr>
            <w:tcW w:w="2870" w:type="pct"/>
            <w:vMerge w:val="restart"/>
            <w:tcBorders>
              <w:bottom w:val="nil"/>
              <w:right w:val="nil"/>
            </w:tcBorders>
            <w:vAlign w:val="center"/>
          </w:tcPr>
          <w:p w:rsidR="009B22B2" w:rsidRDefault="009B22B2" w:rsidP="00962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главного администратора </w:t>
            </w:r>
          </w:p>
          <w:p w:rsidR="009B22B2" w:rsidRDefault="009B22B2" w:rsidP="00962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источников финансирования дефицита </w:t>
            </w:r>
          </w:p>
          <w:p w:rsidR="009B22B2" w:rsidRDefault="009B22B2" w:rsidP="00962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бюджета </w:t>
            </w:r>
            <w:proofErr w:type="spellStart"/>
            <w:r>
              <w:rPr>
                <w:color w:val="000000"/>
              </w:rPr>
              <w:t>Сутчевского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</w:tr>
      <w:tr w:rsidR="009B22B2" w:rsidTr="00962089">
        <w:trPr>
          <w:cantSplit/>
          <w:trHeight w:val="1435"/>
        </w:trPr>
        <w:tc>
          <w:tcPr>
            <w:tcW w:w="556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B22B2" w:rsidRDefault="009B22B2" w:rsidP="00962089">
            <w:pPr>
              <w:ind w:left="2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главного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стратора </w:t>
            </w:r>
          </w:p>
        </w:tc>
        <w:tc>
          <w:tcPr>
            <w:tcW w:w="1574" w:type="pct"/>
            <w:tcBorders>
              <w:top w:val="single" w:sz="4" w:space="0" w:color="auto"/>
              <w:bottom w:val="nil"/>
            </w:tcBorders>
            <w:vAlign w:val="center"/>
          </w:tcPr>
          <w:p w:rsidR="009B22B2" w:rsidRDefault="009B22B2" w:rsidP="00962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группы, подгруппы, статьи и вида источников фина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сирования дефицита бюджета </w:t>
            </w:r>
            <w:proofErr w:type="spellStart"/>
            <w:r>
              <w:rPr>
                <w:color w:val="000000"/>
              </w:rPr>
              <w:t>Сутчевского</w:t>
            </w:r>
            <w:proofErr w:type="spellEnd"/>
            <w:r>
              <w:rPr>
                <w:color w:val="000000"/>
              </w:rPr>
              <w:t xml:space="preserve"> сельск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поселения</w:t>
            </w:r>
          </w:p>
        </w:tc>
        <w:tc>
          <w:tcPr>
            <w:tcW w:w="2870" w:type="pct"/>
            <w:vMerge/>
            <w:tcBorders>
              <w:bottom w:val="nil"/>
              <w:right w:val="nil"/>
            </w:tcBorders>
            <w:vAlign w:val="center"/>
          </w:tcPr>
          <w:p w:rsidR="009B22B2" w:rsidRDefault="009B22B2" w:rsidP="00962089">
            <w:pPr>
              <w:rPr>
                <w:color w:val="000000"/>
              </w:rPr>
            </w:pPr>
          </w:p>
        </w:tc>
      </w:tr>
    </w:tbl>
    <w:p w:rsidR="009B22B2" w:rsidRDefault="009B22B2" w:rsidP="009B22B2">
      <w:pPr>
        <w:pStyle w:val="a8"/>
        <w:tabs>
          <w:tab w:val="clear" w:pos="4677"/>
          <w:tab w:val="clear" w:pos="9355"/>
        </w:tabs>
        <w:spacing w:line="20" w:lineRule="exact"/>
      </w:pPr>
    </w:p>
    <w:tbl>
      <w:tblPr>
        <w:tblW w:w="5000" w:type="pct"/>
        <w:tblBorders>
          <w:top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53"/>
        <w:gridCol w:w="2981"/>
        <w:gridCol w:w="5435"/>
      </w:tblGrid>
      <w:tr w:rsidR="009B22B2" w:rsidTr="00962089">
        <w:trPr>
          <w:cantSplit/>
          <w:trHeight w:val="20"/>
          <w:tblHeader/>
        </w:trPr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2B2" w:rsidRDefault="009B22B2" w:rsidP="00962089">
            <w:pPr>
              <w:ind w:left="2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B2" w:rsidRDefault="009B22B2" w:rsidP="00962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22B2" w:rsidRDefault="009B22B2" w:rsidP="00962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B22B2" w:rsidTr="0096208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56" w:type="pct"/>
          </w:tcPr>
          <w:p w:rsidR="009B22B2" w:rsidRDefault="009B22B2" w:rsidP="00962089">
            <w:pPr>
              <w:widowControl w:val="0"/>
              <w:jc w:val="center"/>
              <w:rPr>
                <w:b/>
                <w:bCs/>
                <w:lang w:val="en-US"/>
              </w:rPr>
            </w:pPr>
          </w:p>
          <w:p w:rsidR="009B22B2" w:rsidRDefault="009B22B2" w:rsidP="00962089">
            <w:pPr>
              <w:widowControl w:val="0"/>
              <w:jc w:val="center"/>
            </w:pPr>
            <w:r>
              <w:rPr>
                <w:b/>
                <w:bCs/>
              </w:rPr>
              <w:t>993</w:t>
            </w:r>
          </w:p>
        </w:tc>
        <w:tc>
          <w:tcPr>
            <w:tcW w:w="4444" w:type="pct"/>
            <w:gridSpan w:val="2"/>
          </w:tcPr>
          <w:p w:rsidR="009B22B2" w:rsidRPr="00044B01" w:rsidRDefault="009B22B2" w:rsidP="00962089">
            <w:pPr>
              <w:widowControl w:val="0"/>
              <w:jc w:val="center"/>
              <w:rPr>
                <w:b/>
                <w:snapToGrid w:val="0"/>
              </w:rPr>
            </w:pPr>
          </w:p>
          <w:p w:rsidR="009B22B2" w:rsidRDefault="009B22B2" w:rsidP="00962089">
            <w:pPr>
              <w:widowControl w:val="0"/>
              <w:jc w:val="center"/>
            </w:pPr>
            <w:r>
              <w:rPr>
                <w:b/>
                <w:snapToGrid w:val="0"/>
              </w:rPr>
              <w:t xml:space="preserve">Администрация </w:t>
            </w:r>
            <w:proofErr w:type="spellStart"/>
            <w:r>
              <w:rPr>
                <w:b/>
                <w:snapToGrid w:val="0"/>
              </w:rPr>
              <w:t>Сутчевского</w:t>
            </w:r>
            <w:proofErr w:type="spellEnd"/>
            <w:r>
              <w:rPr>
                <w:b/>
                <w:snapToGrid w:val="0"/>
              </w:rPr>
              <w:t xml:space="preserve"> сельского поселения</w:t>
            </w:r>
          </w:p>
        </w:tc>
      </w:tr>
      <w:tr w:rsidR="009B22B2" w:rsidTr="0096208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56" w:type="pct"/>
          </w:tcPr>
          <w:p w:rsidR="009B22B2" w:rsidRDefault="009B22B2" w:rsidP="00962089">
            <w:pPr>
              <w:widowControl w:val="0"/>
              <w:jc w:val="center"/>
            </w:pPr>
          </w:p>
        </w:tc>
        <w:tc>
          <w:tcPr>
            <w:tcW w:w="1574" w:type="pct"/>
          </w:tcPr>
          <w:p w:rsidR="009B22B2" w:rsidRPr="00383EA6" w:rsidRDefault="009B22B2" w:rsidP="00962089">
            <w:pPr>
              <w:pStyle w:val="a8"/>
              <w:widowControl w:val="0"/>
              <w:tabs>
                <w:tab w:val="left" w:pos="708"/>
              </w:tabs>
              <w:jc w:val="center"/>
              <w:rPr>
                <w:lang w:val="ru-RU" w:eastAsia="ru-RU"/>
              </w:rPr>
            </w:pPr>
          </w:p>
        </w:tc>
        <w:tc>
          <w:tcPr>
            <w:tcW w:w="2870" w:type="pct"/>
          </w:tcPr>
          <w:p w:rsidR="009B22B2" w:rsidRDefault="009B22B2" w:rsidP="00962089">
            <w:pPr>
              <w:jc w:val="both"/>
            </w:pPr>
          </w:p>
        </w:tc>
      </w:tr>
      <w:tr w:rsidR="009B22B2" w:rsidTr="0096208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56" w:type="pct"/>
          </w:tcPr>
          <w:p w:rsidR="009B22B2" w:rsidRDefault="009B22B2" w:rsidP="00962089">
            <w:pPr>
              <w:widowControl w:val="0"/>
              <w:jc w:val="center"/>
            </w:pPr>
            <w:r>
              <w:t>993</w:t>
            </w:r>
          </w:p>
        </w:tc>
        <w:tc>
          <w:tcPr>
            <w:tcW w:w="1574" w:type="pct"/>
          </w:tcPr>
          <w:p w:rsidR="009B22B2" w:rsidRPr="00383EA6" w:rsidRDefault="009B22B2" w:rsidP="00962089">
            <w:pPr>
              <w:pStyle w:val="a8"/>
              <w:widowControl w:val="0"/>
              <w:tabs>
                <w:tab w:val="left" w:pos="708"/>
              </w:tabs>
              <w:jc w:val="center"/>
              <w:rPr>
                <w:lang w:val="ru-RU" w:eastAsia="ru-RU"/>
              </w:rPr>
            </w:pPr>
            <w:r w:rsidRPr="00383EA6">
              <w:rPr>
                <w:lang w:val="ru-RU" w:eastAsia="ru-RU"/>
              </w:rPr>
              <w:t>01 06 0</w:t>
            </w:r>
            <w:r>
              <w:rPr>
                <w:lang w:val="ru-RU" w:eastAsia="ru-RU"/>
              </w:rPr>
              <w:t>1</w:t>
            </w:r>
            <w:r w:rsidRPr="00383EA6">
              <w:rPr>
                <w:lang w:val="ru-RU" w:eastAsia="ru-RU"/>
              </w:rPr>
              <w:t xml:space="preserve"> 0</w:t>
            </w:r>
            <w:r>
              <w:rPr>
                <w:lang w:val="ru-RU" w:eastAsia="ru-RU"/>
              </w:rPr>
              <w:t>0</w:t>
            </w:r>
            <w:r w:rsidRPr="00383EA6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10</w:t>
            </w:r>
            <w:r w:rsidRPr="00383EA6">
              <w:rPr>
                <w:lang w:val="ru-RU" w:eastAsia="ru-RU"/>
              </w:rPr>
              <w:t xml:space="preserve"> 0000 6</w:t>
            </w:r>
            <w:r>
              <w:rPr>
                <w:lang w:val="ru-RU" w:eastAsia="ru-RU"/>
              </w:rPr>
              <w:t>3</w:t>
            </w:r>
            <w:r w:rsidRPr="00383EA6">
              <w:rPr>
                <w:lang w:val="ru-RU" w:eastAsia="ru-RU"/>
              </w:rPr>
              <w:t>0</w:t>
            </w:r>
          </w:p>
        </w:tc>
        <w:tc>
          <w:tcPr>
            <w:tcW w:w="2870" w:type="pct"/>
          </w:tcPr>
          <w:p w:rsidR="009B22B2" w:rsidRDefault="009B22B2" w:rsidP="00962089">
            <w:pPr>
              <w:jc w:val="both"/>
            </w:pPr>
            <w:r>
              <w:t>Средства от продажи акций и иных форм участия в капитале, находящихся в собственности сельских поселений</w:t>
            </w:r>
          </w:p>
        </w:tc>
      </w:tr>
      <w:tr w:rsidR="009B22B2" w:rsidTr="0096208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56" w:type="pct"/>
          </w:tcPr>
          <w:p w:rsidR="009B22B2" w:rsidRDefault="009B22B2" w:rsidP="00962089">
            <w:pPr>
              <w:widowControl w:val="0"/>
              <w:jc w:val="center"/>
            </w:pPr>
          </w:p>
        </w:tc>
        <w:tc>
          <w:tcPr>
            <w:tcW w:w="1574" w:type="pct"/>
          </w:tcPr>
          <w:p w:rsidR="009B22B2" w:rsidRPr="00383EA6" w:rsidRDefault="009B22B2" w:rsidP="00962089">
            <w:pPr>
              <w:pStyle w:val="a8"/>
              <w:widowControl w:val="0"/>
              <w:tabs>
                <w:tab w:val="left" w:pos="708"/>
              </w:tabs>
              <w:jc w:val="center"/>
              <w:rPr>
                <w:lang w:val="ru-RU" w:eastAsia="ru-RU"/>
              </w:rPr>
            </w:pPr>
          </w:p>
        </w:tc>
        <w:tc>
          <w:tcPr>
            <w:tcW w:w="2870" w:type="pct"/>
          </w:tcPr>
          <w:p w:rsidR="009B22B2" w:rsidRDefault="009B22B2" w:rsidP="00962089">
            <w:pPr>
              <w:pStyle w:val="aa"/>
              <w:widowControl w:val="0"/>
            </w:pPr>
          </w:p>
        </w:tc>
      </w:tr>
    </w:tbl>
    <w:p w:rsidR="009B22B2" w:rsidRPr="00823331" w:rsidRDefault="009B22B2" w:rsidP="009B22B2"/>
    <w:p w:rsidR="009B22B2" w:rsidRDefault="009B22B2"/>
    <w:sectPr w:rsidR="009B22B2" w:rsidSect="0063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2B2"/>
    <w:rsid w:val="0063607D"/>
    <w:rsid w:val="009B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B22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9B22B2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9B22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uiPriority w:val="99"/>
    <w:rsid w:val="009B22B2"/>
    <w:rPr>
      <w:b/>
      <w:bCs/>
      <w:color w:val="008000"/>
    </w:rPr>
  </w:style>
  <w:style w:type="paragraph" w:styleId="a8">
    <w:name w:val="header"/>
    <w:basedOn w:val="a"/>
    <w:link w:val="a9"/>
    <w:uiPriority w:val="99"/>
    <w:unhideWhenUsed/>
    <w:rsid w:val="009B22B2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basedOn w:val="a0"/>
    <w:link w:val="a8"/>
    <w:uiPriority w:val="99"/>
    <w:rsid w:val="009B22B2"/>
    <w:rPr>
      <w:rFonts w:ascii="Times New Roman" w:eastAsia="Times New Roman" w:hAnsi="Times New Roman" w:cs="Times New Roman"/>
      <w:sz w:val="24"/>
      <w:szCs w:val="24"/>
      <w:lang/>
    </w:rPr>
  </w:style>
  <w:style w:type="paragraph" w:styleId="aa">
    <w:name w:val="Body Text"/>
    <w:basedOn w:val="a"/>
    <w:link w:val="ab"/>
    <w:unhideWhenUsed/>
    <w:rsid w:val="009B22B2"/>
    <w:pPr>
      <w:jc w:val="both"/>
    </w:pPr>
  </w:style>
  <w:style w:type="character" w:customStyle="1" w:styleId="ab">
    <w:name w:val="Основной текст Знак"/>
    <w:basedOn w:val="a0"/>
    <w:link w:val="aa"/>
    <w:rsid w:val="009B22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3102802/0" TargetMode="External"/><Relationship Id="rId5" Type="http://schemas.openxmlformats.org/officeDocument/2006/relationships/hyperlink" Target="http://internet.garant.ru/document/redirect/12112604/16013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2022-01-26T08:51:00Z</dcterms:created>
  <dcterms:modified xsi:type="dcterms:W3CDTF">2022-01-26T08:55:00Z</dcterms:modified>
</cp:coreProperties>
</file>